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269" w:rsidRDefault="000816DC" w:rsidP="000816DC">
      <w:pPr>
        <w:rPr>
          <w:b/>
          <w:szCs w:val="22"/>
        </w:rPr>
      </w:pPr>
      <w:r>
        <w:rPr>
          <w:b/>
          <w:noProof/>
          <w:szCs w:val="22"/>
        </w:rPr>
        <w:drawing>
          <wp:anchor distT="0" distB="0" distL="114300" distR="114300" simplePos="0" relativeHeight="251657728" behindDoc="0" locked="0" layoutInCell="1" allowOverlap="0">
            <wp:simplePos x="0" y="0"/>
            <wp:positionH relativeFrom="column">
              <wp:posOffset>6553200</wp:posOffset>
            </wp:positionH>
            <wp:positionV relativeFrom="paragraph">
              <wp:posOffset>3175</wp:posOffset>
            </wp:positionV>
            <wp:extent cx="650875" cy="972820"/>
            <wp:effectExtent l="19050" t="0" r="0" b="0"/>
            <wp:wrapNone/>
            <wp:docPr id="42" name="Picture 42" descr="UNDP Tagline_medium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NDP Tagline_medium siz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0875" cy="972820"/>
                    </a:xfrm>
                    <a:prstGeom prst="rect">
                      <a:avLst/>
                    </a:prstGeom>
                    <a:noFill/>
                    <a:ln>
                      <a:noFill/>
                    </a:ln>
                  </pic:spPr>
                </pic:pic>
              </a:graphicData>
            </a:graphic>
          </wp:anchor>
        </w:drawing>
      </w:r>
      <w:r w:rsidRPr="000816DC">
        <w:rPr>
          <w:b/>
          <w:szCs w:val="22"/>
        </w:rPr>
        <w:drawing>
          <wp:inline distT="0" distB="0" distL="0" distR="0">
            <wp:extent cx="823140" cy="78505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23140" cy="785053"/>
                    </a:xfrm>
                    <a:prstGeom prst="rect">
                      <a:avLst/>
                    </a:prstGeom>
                    <a:noFill/>
                    <a:ln w="9525">
                      <a:noFill/>
                      <a:miter lim="800000"/>
                      <a:headEnd/>
                      <a:tailEnd/>
                    </a:ln>
                  </pic:spPr>
                </pic:pic>
              </a:graphicData>
            </a:graphic>
          </wp:inline>
        </w:drawing>
      </w:r>
      <w:r>
        <w:rPr>
          <w:b/>
          <w:szCs w:val="22"/>
        </w:rPr>
        <w:tab/>
      </w:r>
      <w:r>
        <w:rPr>
          <w:b/>
          <w:szCs w:val="22"/>
        </w:rPr>
        <w:tab/>
      </w:r>
      <w:r>
        <w:rPr>
          <w:b/>
          <w:szCs w:val="22"/>
        </w:rPr>
        <w:tab/>
      </w:r>
      <w:r w:rsidR="00BF6269">
        <w:rPr>
          <w:b/>
          <w:szCs w:val="22"/>
        </w:rPr>
        <w:t xml:space="preserve">                                  </w:t>
      </w:r>
      <w:r w:rsidR="00BF6269" w:rsidRPr="00BF6269">
        <w:rPr>
          <w:b/>
          <w:szCs w:val="22"/>
        </w:rPr>
        <w:drawing>
          <wp:inline distT="0" distB="0" distL="0" distR="0">
            <wp:extent cx="636905" cy="741807"/>
            <wp:effectExtent l="19050" t="0" r="0" b="0"/>
            <wp:docPr id="5" name="Picture 2" descr="GEF new logo - SMALL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 new logo - SMALL_Copy"/>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6905" cy="741807"/>
                    </a:xfrm>
                    <a:prstGeom prst="rect">
                      <a:avLst/>
                    </a:prstGeom>
                    <a:noFill/>
                    <a:ln>
                      <a:noFill/>
                    </a:ln>
                  </pic:spPr>
                </pic:pic>
              </a:graphicData>
            </a:graphic>
          </wp:inline>
        </w:drawing>
      </w:r>
      <w:r>
        <w:rPr>
          <w:b/>
          <w:szCs w:val="22"/>
        </w:rPr>
        <w:tab/>
      </w:r>
    </w:p>
    <w:p w:rsidR="00BF6269" w:rsidRDefault="00BF6269" w:rsidP="000816DC">
      <w:pPr>
        <w:rPr>
          <w:b/>
          <w:szCs w:val="22"/>
        </w:rPr>
      </w:pPr>
    </w:p>
    <w:p w:rsidR="00C35108" w:rsidRPr="00375505" w:rsidRDefault="00C35108" w:rsidP="00BF6269">
      <w:pPr>
        <w:ind w:left="2880" w:firstLine="720"/>
        <w:rPr>
          <w:b/>
          <w:szCs w:val="22"/>
        </w:rPr>
      </w:pPr>
      <w:r w:rsidRPr="00375505">
        <w:rPr>
          <w:b/>
          <w:szCs w:val="22"/>
        </w:rPr>
        <w:t>United Nations Development Programme</w:t>
      </w:r>
    </w:p>
    <w:p w:rsidR="00C35108" w:rsidRPr="00375505" w:rsidRDefault="00C35108" w:rsidP="00C35108">
      <w:pPr>
        <w:jc w:val="center"/>
        <w:rPr>
          <w:b/>
          <w:szCs w:val="22"/>
        </w:rPr>
      </w:pPr>
      <w:r w:rsidRPr="00375505">
        <w:rPr>
          <w:b/>
          <w:szCs w:val="22"/>
        </w:rPr>
        <w:t>Country: SEYCHELLES</w:t>
      </w:r>
    </w:p>
    <w:p w:rsidR="00C35108" w:rsidRPr="00375505" w:rsidRDefault="00C35108" w:rsidP="00C35108">
      <w:pPr>
        <w:jc w:val="center"/>
        <w:rPr>
          <w:b/>
          <w:sz w:val="32"/>
          <w:szCs w:val="20"/>
        </w:rPr>
      </w:pPr>
    </w:p>
    <w:p w:rsidR="008445EB" w:rsidRPr="00BF6269" w:rsidRDefault="008445EB" w:rsidP="008445EB">
      <w:pPr>
        <w:jc w:val="center"/>
        <w:rPr>
          <w:sz w:val="28"/>
          <w:szCs w:val="28"/>
          <w:lang w:val="en-GB"/>
        </w:rPr>
      </w:pPr>
      <w:r w:rsidRPr="00BF6269">
        <w:rPr>
          <w:b/>
          <w:bCs/>
          <w:color w:val="000000"/>
          <w:sz w:val="28"/>
          <w:szCs w:val="28"/>
          <w:lang w:val="en-GB"/>
        </w:rPr>
        <w:t>Expansion and Strengthening of the Protected Area Subsystem of the Outer Islands of Seychelles and its Integration into the broader land and seascape</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8931"/>
      </w:tblGrid>
      <w:tr w:rsidR="00C35108" w:rsidRPr="00375505" w:rsidTr="00FE5F95">
        <w:trPr>
          <w:trHeight w:val="212"/>
        </w:trPr>
        <w:tc>
          <w:tcPr>
            <w:tcW w:w="2410" w:type="dxa"/>
            <w:vAlign w:val="center"/>
          </w:tcPr>
          <w:p w:rsidR="00C35108" w:rsidRPr="00375505" w:rsidRDefault="00C35108" w:rsidP="009D7778">
            <w:pPr>
              <w:tabs>
                <w:tab w:val="left" w:pos="4680"/>
              </w:tabs>
              <w:rPr>
                <w:sz w:val="18"/>
                <w:szCs w:val="20"/>
                <w:lang w:val="pt-BR"/>
              </w:rPr>
            </w:pPr>
            <w:r w:rsidRPr="00375505">
              <w:rPr>
                <w:b/>
                <w:bCs/>
                <w:sz w:val="18"/>
                <w:szCs w:val="20"/>
                <w:lang w:val="pt-BR"/>
              </w:rPr>
              <w:t>UNDAF Outcome(s):</w:t>
            </w:r>
            <w:r w:rsidR="009D7778" w:rsidRPr="00375505">
              <w:rPr>
                <w:b/>
                <w:bCs/>
                <w:sz w:val="18"/>
                <w:szCs w:val="20"/>
                <w:lang w:val="pt-BR"/>
              </w:rPr>
              <w:t xml:space="preserve"> </w:t>
            </w:r>
          </w:p>
        </w:tc>
        <w:tc>
          <w:tcPr>
            <w:tcW w:w="8931" w:type="dxa"/>
            <w:vAlign w:val="center"/>
          </w:tcPr>
          <w:p w:rsidR="00C35108" w:rsidRPr="00375505" w:rsidRDefault="009C747C" w:rsidP="00D350C9">
            <w:pPr>
              <w:tabs>
                <w:tab w:val="left" w:pos="4680"/>
              </w:tabs>
              <w:rPr>
                <w:sz w:val="18"/>
                <w:szCs w:val="20"/>
                <w:shd w:val="clear" w:color="auto" w:fill="E0E0E0"/>
                <w:lang w:val="pt-BR"/>
              </w:rPr>
            </w:pPr>
            <w:r w:rsidRPr="00375505">
              <w:rPr>
                <w:bCs/>
                <w:sz w:val="18"/>
                <w:szCs w:val="20"/>
                <w:lang w:val="pt-BR"/>
              </w:rPr>
              <w:t>n/a</w:t>
            </w:r>
          </w:p>
        </w:tc>
      </w:tr>
      <w:tr w:rsidR="00242025" w:rsidRPr="00375505" w:rsidTr="005A4562">
        <w:tc>
          <w:tcPr>
            <w:tcW w:w="11341" w:type="dxa"/>
            <w:gridSpan w:val="2"/>
            <w:vAlign w:val="center"/>
          </w:tcPr>
          <w:p w:rsidR="00242025" w:rsidRPr="00375505" w:rsidRDefault="00C35108" w:rsidP="009D7778">
            <w:pPr>
              <w:tabs>
                <w:tab w:val="left" w:pos="4680"/>
              </w:tabs>
              <w:rPr>
                <w:bCs/>
                <w:sz w:val="19"/>
                <w:szCs w:val="19"/>
              </w:rPr>
            </w:pPr>
            <w:r w:rsidRPr="00375505">
              <w:rPr>
                <w:b/>
                <w:bCs/>
                <w:sz w:val="19"/>
                <w:szCs w:val="19"/>
                <w:shd w:val="clear" w:color="auto" w:fill="D9D9D9"/>
              </w:rPr>
              <w:t>UNDP Strategic Plan</w:t>
            </w:r>
            <w:r w:rsidR="005515B2" w:rsidRPr="00375505">
              <w:rPr>
                <w:b/>
                <w:bCs/>
                <w:sz w:val="19"/>
                <w:szCs w:val="19"/>
                <w:shd w:val="clear" w:color="auto" w:fill="D9D9D9"/>
              </w:rPr>
              <w:t xml:space="preserve"> (2014-2017)</w:t>
            </w:r>
            <w:r w:rsidRPr="00375505">
              <w:rPr>
                <w:b/>
                <w:bCs/>
                <w:sz w:val="19"/>
                <w:szCs w:val="19"/>
              </w:rPr>
              <w:t xml:space="preserve"> </w:t>
            </w:r>
            <w:r w:rsidR="005515B2" w:rsidRPr="00375505">
              <w:rPr>
                <w:bCs/>
                <w:sz w:val="19"/>
                <w:szCs w:val="19"/>
              </w:rPr>
              <w:t>[</w:t>
            </w:r>
            <w:hyperlink r:id="rId11" w:history="1">
              <w:r w:rsidR="005515B2" w:rsidRPr="00375505">
                <w:rPr>
                  <w:rStyle w:val="Hyperlink"/>
                  <w:bCs/>
                  <w:sz w:val="19"/>
                  <w:szCs w:val="19"/>
                </w:rPr>
                <w:t>Link</w:t>
              </w:r>
            </w:hyperlink>
            <w:r w:rsidR="005515B2" w:rsidRPr="00375505">
              <w:rPr>
                <w:bCs/>
                <w:sz w:val="19"/>
                <w:szCs w:val="19"/>
              </w:rPr>
              <w:t xml:space="preserve">] </w:t>
            </w:r>
            <w:r w:rsidR="005515B2" w:rsidRPr="00375505">
              <w:rPr>
                <w:b/>
                <w:bCs/>
                <w:sz w:val="19"/>
                <w:szCs w:val="19"/>
              </w:rPr>
              <w:t xml:space="preserve">Primary </w:t>
            </w:r>
            <w:r w:rsidR="005515B2" w:rsidRPr="00375505">
              <w:rPr>
                <w:b/>
                <w:bCs/>
                <w:sz w:val="19"/>
                <w:szCs w:val="19"/>
                <w:u w:val="single"/>
              </w:rPr>
              <w:t>Outputs:</w:t>
            </w:r>
            <w:r w:rsidR="005515B2" w:rsidRPr="00375505">
              <w:rPr>
                <w:b/>
                <w:bCs/>
                <w:sz w:val="19"/>
                <w:szCs w:val="19"/>
              </w:rPr>
              <w:t xml:space="preserve">  </w:t>
            </w:r>
            <w:r w:rsidR="00242025" w:rsidRPr="00375505">
              <w:rPr>
                <w:b/>
                <w:bCs/>
                <w:i/>
                <w:sz w:val="19"/>
                <w:szCs w:val="19"/>
              </w:rPr>
              <w:t>(</w:t>
            </w:r>
            <w:r w:rsidR="00242025" w:rsidRPr="00375505">
              <w:rPr>
                <w:b/>
                <w:bCs/>
                <w:i/>
                <w:sz w:val="19"/>
                <w:szCs w:val="19"/>
                <w:u w:val="single"/>
              </w:rPr>
              <w:t>2.5</w:t>
            </w:r>
            <w:r w:rsidR="00242025" w:rsidRPr="00375505">
              <w:rPr>
                <w:b/>
                <w:bCs/>
                <w:i/>
                <w:sz w:val="19"/>
                <w:szCs w:val="19"/>
              </w:rPr>
              <w:t>)</w:t>
            </w:r>
            <w:r w:rsidR="00242025" w:rsidRPr="00375505">
              <w:rPr>
                <w:bCs/>
                <w:sz w:val="19"/>
                <w:szCs w:val="19"/>
              </w:rPr>
              <w:t xml:space="preserve">  Legal and regulatory frameworks, policies and institutions enabled  to ensure the  conservation, sustainable use, and access and benefit sharing of natural resources, biodiversity and ecosystems, in line with international conventions and national legislation; </w:t>
            </w:r>
            <w:r w:rsidR="00242025" w:rsidRPr="00375505">
              <w:rPr>
                <w:bCs/>
                <w:sz w:val="19"/>
                <w:szCs w:val="19"/>
                <w:u w:val="single"/>
              </w:rPr>
              <w:t>and</w:t>
            </w:r>
            <w:r w:rsidR="00242025" w:rsidRPr="00375505">
              <w:rPr>
                <w:bCs/>
                <w:sz w:val="19"/>
                <w:szCs w:val="19"/>
              </w:rPr>
              <w:t xml:space="preserve"> </w:t>
            </w:r>
            <w:r w:rsidR="00242025" w:rsidRPr="00375505">
              <w:rPr>
                <w:b/>
                <w:bCs/>
                <w:sz w:val="19"/>
                <w:szCs w:val="19"/>
              </w:rPr>
              <w:t>Secondary Output</w:t>
            </w:r>
            <w:r w:rsidR="00242025" w:rsidRPr="00375505">
              <w:rPr>
                <w:bCs/>
                <w:sz w:val="19"/>
                <w:szCs w:val="19"/>
              </w:rPr>
              <w:t xml:space="preserve"> </w:t>
            </w:r>
            <w:r w:rsidR="00242025" w:rsidRPr="00375505">
              <w:rPr>
                <w:b/>
                <w:bCs/>
                <w:i/>
                <w:sz w:val="19"/>
                <w:szCs w:val="19"/>
              </w:rPr>
              <w:t>(</w:t>
            </w:r>
            <w:r w:rsidR="00242025" w:rsidRPr="00375505">
              <w:rPr>
                <w:b/>
                <w:bCs/>
                <w:i/>
                <w:sz w:val="19"/>
                <w:szCs w:val="19"/>
                <w:u w:val="single"/>
              </w:rPr>
              <w:t>1.3</w:t>
            </w:r>
            <w:r w:rsidR="00242025" w:rsidRPr="00375505">
              <w:rPr>
                <w:b/>
                <w:bCs/>
                <w:i/>
                <w:sz w:val="19"/>
                <w:szCs w:val="19"/>
              </w:rPr>
              <w:t>)</w:t>
            </w:r>
            <w:r w:rsidR="00242025" w:rsidRPr="00375505">
              <w:rPr>
                <w:bCs/>
                <w:sz w:val="19"/>
                <w:szCs w:val="19"/>
              </w:rPr>
              <w:t xml:space="preserve"> Solutions developed at national and sub-national levels for sustainable management of natural resources, ecosystem services, chemicals and waste. </w:t>
            </w:r>
          </w:p>
          <w:p w:rsidR="00C35108" w:rsidRPr="00375505" w:rsidRDefault="00242025" w:rsidP="009D7778">
            <w:pPr>
              <w:tabs>
                <w:tab w:val="left" w:pos="4680"/>
              </w:tabs>
              <w:rPr>
                <w:b/>
                <w:bCs/>
                <w:sz w:val="19"/>
                <w:szCs w:val="19"/>
              </w:rPr>
            </w:pPr>
            <w:r w:rsidRPr="00375505">
              <w:rPr>
                <w:b/>
                <w:bCs/>
                <w:sz w:val="19"/>
                <w:szCs w:val="19"/>
                <w:u w:val="single"/>
              </w:rPr>
              <w:t>Other relevant programmatic links at the corporate level</w:t>
            </w:r>
            <w:r w:rsidR="00C35108" w:rsidRPr="00375505">
              <w:rPr>
                <w:b/>
                <w:bCs/>
                <w:sz w:val="19"/>
                <w:szCs w:val="19"/>
              </w:rPr>
              <w:t xml:space="preserve">: </w:t>
            </w:r>
            <w:r w:rsidR="003937C8" w:rsidRPr="00375505">
              <w:rPr>
                <w:b/>
                <w:bCs/>
                <w:sz w:val="19"/>
                <w:szCs w:val="19"/>
              </w:rPr>
              <w:t>[</w:t>
            </w:r>
            <w:r w:rsidR="003937C8" w:rsidRPr="00375505">
              <w:rPr>
                <w:bCs/>
                <w:sz w:val="19"/>
                <w:szCs w:val="19"/>
              </w:rPr>
              <w:t xml:space="preserve">From </w:t>
            </w:r>
            <w:r w:rsidR="003937C8" w:rsidRPr="00375505">
              <w:rPr>
                <w:bCs/>
                <w:i/>
                <w:sz w:val="19"/>
                <w:szCs w:val="19"/>
              </w:rPr>
              <w:t>UNDP’s Biodiversity and Ecosystems Global Framework</w:t>
            </w:r>
            <w:r w:rsidR="009C747C" w:rsidRPr="00375505">
              <w:rPr>
                <w:bCs/>
                <w:i/>
                <w:sz w:val="19"/>
                <w:szCs w:val="19"/>
              </w:rPr>
              <w:t xml:space="preserve"> </w:t>
            </w:r>
            <w:r w:rsidR="003937C8" w:rsidRPr="00375505">
              <w:rPr>
                <w:bCs/>
                <w:i/>
                <w:sz w:val="19"/>
                <w:szCs w:val="19"/>
              </w:rPr>
              <w:t>2012-2020</w:t>
            </w:r>
            <w:r w:rsidR="003937C8" w:rsidRPr="00375505">
              <w:rPr>
                <w:bCs/>
                <w:sz w:val="19"/>
                <w:szCs w:val="19"/>
              </w:rPr>
              <w:t>:] Signature Programme #2: Unlocking the potential of protected areas (PAs), including indigenous and community conserved areas, to conserve biodiversity while contributing to sustainable development.</w:t>
            </w:r>
            <w:r w:rsidR="009C747C" w:rsidRPr="00375505">
              <w:rPr>
                <w:bCs/>
                <w:sz w:val="19"/>
                <w:szCs w:val="19"/>
              </w:rPr>
              <w:t xml:space="preserve"> [</w:t>
            </w:r>
            <w:hyperlink r:id="rId12" w:history="1">
              <w:r w:rsidR="009C747C" w:rsidRPr="00375505">
                <w:rPr>
                  <w:rStyle w:val="Hyperlink"/>
                  <w:bCs/>
                  <w:sz w:val="19"/>
                  <w:szCs w:val="19"/>
                </w:rPr>
                <w:t>Link</w:t>
              </w:r>
            </w:hyperlink>
            <w:r w:rsidR="009C747C" w:rsidRPr="00375505">
              <w:rPr>
                <w:bCs/>
                <w:sz w:val="19"/>
                <w:szCs w:val="19"/>
              </w:rPr>
              <w:t>]</w:t>
            </w:r>
          </w:p>
        </w:tc>
      </w:tr>
      <w:tr w:rsidR="00C35108" w:rsidRPr="00375505" w:rsidTr="005A4562">
        <w:tc>
          <w:tcPr>
            <w:tcW w:w="11341" w:type="dxa"/>
            <w:gridSpan w:val="2"/>
            <w:vAlign w:val="center"/>
          </w:tcPr>
          <w:p w:rsidR="00C35108" w:rsidRPr="00375505" w:rsidRDefault="00C35108" w:rsidP="009D7778">
            <w:pPr>
              <w:tabs>
                <w:tab w:val="left" w:pos="4680"/>
              </w:tabs>
              <w:rPr>
                <w:i/>
                <w:sz w:val="19"/>
                <w:szCs w:val="19"/>
                <w:shd w:val="clear" w:color="auto" w:fill="E0E0E0"/>
              </w:rPr>
            </w:pPr>
            <w:r w:rsidRPr="00375505">
              <w:rPr>
                <w:b/>
                <w:bCs/>
                <w:sz w:val="19"/>
                <w:szCs w:val="19"/>
                <w:shd w:val="clear" w:color="auto" w:fill="D9D9D9"/>
              </w:rPr>
              <w:t>Expected CP</w:t>
            </w:r>
            <w:r w:rsidR="009C747C" w:rsidRPr="00375505">
              <w:rPr>
                <w:b/>
                <w:bCs/>
                <w:sz w:val="19"/>
                <w:szCs w:val="19"/>
                <w:shd w:val="clear" w:color="auto" w:fill="D9D9D9"/>
              </w:rPr>
              <w:t>D</w:t>
            </w:r>
            <w:r w:rsidRPr="00375505">
              <w:rPr>
                <w:b/>
                <w:bCs/>
                <w:sz w:val="19"/>
                <w:szCs w:val="19"/>
                <w:shd w:val="clear" w:color="auto" w:fill="D9D9D9"/>
              </w:rPr>
              <w:t xml:space="preserve"> Outcome(s):</w:t>
            </w:r>
            <w:r w:rsidRPr="00375505">
              <w:rPr>
                <w:iCs/>
                <w:sz w:val="19"/>
                <w:szCs w:val="19"/>
              </w:rPr>
              <w:t xml:space="preserve">  </w:t>
            </w:r>
            <w:r w:rsidR="003C5C0A" w:rsidRPr="00375505">
              <w:rPr>
                <w:rFonts w:eastAsia="Calibri"/>
                <w:sz w:val="19"/>
                <w:szCs w:val="19"/>
                <w:lang w:val="en-ZA" w:eastAsia="en-ZA"/>
              </w:rPr>
              <w:t>By 2016, the governance systems, use of technologies and practices and financing mechanisms that promote environmental, energy and climate-change adaptation have been mainstreamed into national development plans.</w:t>
            </w:r>
            <w:r w:rsidR="009C747C" w:rsidRPr="00375505">
              <w:rPr>
                <w:rFonts w:eastAsia="Calibri"/>
                <w:sz w:val="19"/>
                <w:szCs w:val="19"/>
                <w:lang w:val="en-ZA" w:eastAsia="en-ZA"/>
              </w:rPr>
              <w:t xml:space="preserve"> Relevant indicator: Area of terrestrial and marine ecosystems under improved management or heightened conservation status increased by 50 per cent by end of 2016. [</w:t>
            </w:r>
            <w:hyperlink r:id="rId13" w:history="1">
              <w:r w:rsidR="009C747C" w:rsidRPr="00375505">
                <w:rPr>
                  <w:rStyle w:val="Hyperlink"/>
                  <w:rFonts w:eastAsia="Calibri"/>
                  <w:sz w:val="19"/>
                  <w:szCs w:val="19"/>
                  <w:lang w:val="en-ZA" w:eastAsia="en-ZA"/>
                </w:rPr>
                <w:t>Link</w:t>
              </w:r>
            </w:hyperlink>
            <w:r w:rsidR="009C747C" w:rsidRPr="00375505">
              <w:rPr>
                <w:rFonts w:eastAsia="Calibri"/>
                <w:sz w:val="19"/>
                <w:szCs w:val="19"/>
                <w:lang w:val="en-ZA" w:eastAsia="en-ZA"/>
              </w:rPr>
              <w:t xml:space="preserve">] </w:t>
            </w:r>
          </w:p>
        </w:tc>
      </w:tr>
      <w:tr w:rsidR="00C35108" w:rsidRPr="00375505" w:rsidTr="005A4562">
        <w:tc>
          <w:tcPr>
            <w:tcW w:w="11341" w:type="dxa"/>
            <w:gridSpan w:val="2"/>
            <w:vAlign w:val="center"/>
          </w:tcPr>
          <w:p w:rsidR="00C35108" w:rsidRPr="00375505" w:rsidRDefault="00C35108" w:rsidP="009D7778">
            <w:pPr>
              <w:autoSpaceDE w:val="0"/>
              <w:autoSpaceDN w:val="0"/>
              <w:adjustRightInd w:val="0"/>
              <w:rPr>
                <w:sz w:val="20"/>
                <w:szCs w:val="20"/>
              </w:rPr>
            </w:pPr>
            <w:r w:rsidRPr="00375505">
              <w:rPr>
                <w:b/>
                <w:sz w:val="20"/>
                <w:szCs w:val="20"/>
                <w:shd w:val="clear" w:color="auto" w:fill="E0E0E0"/>
              </w:rPr>
              <w:t xml:space="preserve">Expected CPAP Output (s): </w:t>
            </w:r>
            <w:r w:rsidR="009C747C" w:rsidRPr="00375505">
              <w:rPr>
                <w:sz w:val="20"/>
                <w:szCs w:val="20"/>
              </w:rPr>
              <w:t>n/a</w:t>
            </w:r>
          </w:p>
          <w:p w:rsidR="009C747C" w:rsidRPr="00375505" w:rsidRDefault="009C747C" w:rsidP="009D7778">
            <w:pPr>
              <w:autoSpaceDE w:val="0"/>
              <w:autoSpaceDN w:val="0"/>
              <w:adjustRightInd w:val="0"/>
              <w:jc w:val="both"/>
              <w:rPr>
                <w:rFonts w:eastAsia="Calibri"/>
                <w:sz w:val="20"/>
                <w:szCs w:val="20"/>
                <w:lang w:val="en-ZA" w:eastAsia="en-ZA"/>
              </w:rPr>
            </w:pPr>
            <w:r w:rsidRPr="00375505">
              <w:rPr>
                <w:b/>
                <w:sz w:val="18"/>
                <w:szCs w:val="20"/>
              </w:rPr>
              <w:t>[</w:t>
            </w:r>
            <w:r w:rsidRPr="00375505">
              <w:rPr>
                <w:b/>
                <w:i/>
                <w:sz w:val="18"/>
                <w:szCs w:val="20"/>
              </w:rPr>
              <w:t>Project Objective</w:t>
            </w:r>
            <w:r w:rsidRPr="00375505">
              <w:rPr>
                <w:b/>
                <w:sz w:val="18"/>
                <w:szCs w:val="20"/>
              </w:rPr>
              <w:t>]:</w:t>
            </w:r>
            <w:r w:rsidRPr="00375505">
              <w:rPr>
                <w:sz w:val="18"/>
                <w:szCs w:val="20"/>
              </w:rPr>
              <w:t xml:space="preserve">  </w:t>
            </w:r>
            <w:r w:rsidR="00581FDA" w:rsidRPr="00375505">
              <w:rPr>
                <w:sz w:val="18"/>
                <w:szCs w:val="20"/>
              </w:rPr>
              <w:t xml:space="preserve">To promote the conservation and sustainable use of coastal and marine biodiversity in the Seychelles’ Outer Islands by integrating a National Subsystem of Coastal and Marine Protected Areas (CMPAs) into the broader land- and seascape while reducing the pressures on natural resources from competing land uses. </w:t>
            </w:r>
            <w:r w:rsidR="00581FDA" w:rsidRPr="00375505">
              <w:rPr>
                <w:b/>
                <w:sz w:val="18"/>
                <w:szCs w:val="20"/>
              </w:rPr>
              <w:t>[</w:t>
            </w:r>
            <w:r w:rsidR="008445EB" w:rsidRPr="00375505">
              <w:rPr>
                <w:b/>
                <w:i/>
                <w:sz w:val="18"/>
                <w:szCs w:val="20"/>
              </w:rPr>
              <w:t xml:space="preserve">Project </w:t>
            </w:r>
            <w:r w:rsidR="00581FDA" w:rsidRPr="00375505">
              <w:rPr>
                <w:b/>
                <w:i/>
                <w:sz w:val="18"/>
                <w:szCs w:val="20"/>
              </w:rPr>
              <w:t>Outcome 1</w:t>
            </w:r>
            <w:r w:rsidR="00581FDA" w:rsidRPr="00375505">
              <w:rPr>
                <w:b/>
                <w:sz w:val="18"/>
                <w:szCs w:val="20"/>
              </w:rPr>
              <w:t>]</w:t>
            </w:r>
            <w:r w:rsidR="00581FDA" w:rsidRPr="00375505">
              <w:rPr>
                <w:sz w:val="18"/>
                <w:szCs w:val="20"/>
              </w:rPr>
              <w:t xml:space="preserve">: Management effectiveness is enhanced within a sample of coastal and marine protected areas (IUCN Category I, II and VI) operating under innovative public-private-civil society partnership agreements. </w:t>
            </w:r>
            <w:r w:rsidR="00581FDA" w:rsidRPr="00375505">
              <w:rPr>
                <w:b/>
                <w:sz w:val="18"/>
                <w:szCs w:val="20"/>
              </w:rPr>
              <w:t>[</w:t>
            </w:r>
            <w:r w:rsidR="008445EB" w:rsidRPr="00375505">
              <w:rPr>
                <w:b/>
                <w:i/>
                <w:sz w:val="18"/>
                <w:szCs w:val="20"/>
              </w:rPr>
              <w:t xml:space="preserve">Project </w:t>
            </w:r>
            <w:r w:rsidR="00581FDA" w:rsidRPr="00375505">
              <w:rPr>
                <w:b/>
                <w:i/>
                <w:sz w:val="18"/>
                <w:szCs w:val="20"/>
              </w:rPr>
              <w:t>Outcome 2</w:t>
            </w:r>
            <w:r w:rsidR="00581FDA" w:rsidRPr="00375505">
              <w:rPr>
                <w:b/>
                <w:sz w:val="18"/>
                <w:szCs w:val="20"/>
              </w:rPr>
              <w:t>]</w:t>
            </w:r>
            <w:r w:rsidR="00581FDA" w:rsidRPr="00375505">
              <w:rPr>
                <w:sz w:val="18"/>
                <w:szCs w:val="20"/>
              </w:rPr>
              <w:t xml:space="preserve">: Sustainable Development and CMPA management integrated into broader land/seascape in the Outer Islands </w:t>
            </w:r>
          </w:p>
        </w:tc>
      </w:tr>
      <w:tr w:rsidR="00C35108" w:rsidRPr="00375505" w:rsidTr="005A4562">
        <w:tc>
          <w:tcPr>
            <w:tcW w:w="11341" w:type="dxa"/>
            <w:gridSpan w:val="2"/>
            <w:shd w:val="clear" w:color="auto" w:fill="FFFFFF"/>
            <w:vAlign w:val="center"/>
          </w:tcPr>
          <w:p w:rsidR="00C35108" w:rsidRPr="00375505" w:rsidRDefault="00C35108" w:rsidP="009D7778">
            <w:pPr>
              <w:tabs>
                <w:tab w:val="left" w:pos="4680"/>
              </w:tabs>
              <w:rPr>
                <w:b/>
                <w:sz w:val="20"/>
                <w:szCs w:val="20"/>
                <w:shd w:val="clear" w:color="auto" w:fill="E0E0E0"/>
              </w:rPr>
            </w:pPr>
            <w:r w:rsidRPr="00375505">
              <w:rPr>
                <w:b/>
                <w:sz w:val="20"/>
                <w:szCs w:val="20"/>
                <w:shd w:val="clear" w:color="auto" w:fill="E0E0E0"/>
              </w:rPr>
              <w:t>Implementing Partner</w:t>
            </w:r>
            <w:r w:rsidRPr="00375505">
              <w:t xml:space="preserve">: </w:t>
            </w:r>
            <w:r w:rsidR="008445EB" w:rsidRPr="00375505">
              <w:rPr>
                <w:rFonts w:eastAsia="SimSun"/>
                <w:sz w:val="18"/>
                <w:szCs w:val="18"/>
              </w:rPr>
              <w:t>Ministry of Environment and Energy (MEE)</w:t>
            </w:r>
            <w:r w:rsidRPr="00375505">
              <w:rPr>
                <w:rFonts w:eastAsia="SimSun"/>
                <w:sz w:val="18"/>
                <w:szCs w:val="18"/>
              </w:rPr>
              <w:t xml:space="preserve"> - Department of Environment (DOE).</w:t>
            </w:r>
          </w:p>
        </w:tc>
      </w:tr>
      <w:tr w:rsidR="00C35108" w:rsidRPr="00375505" w:rsidTr="005A4562">
        <w:tc>
          <w:tcPr>
            <w:tcW w:w="11341" w:type="dxa"/>
            <w:gridSpan w:val="2"/>
            <w:vAlign w:val="center"/>
          </w:tcPr>
          <w:p w:rsidR="00C35108" w:rsidRPr="00375505" w:rsidRDefault="00C35108" w:rsidP="009D7778">
            <w:pPr>
              <w:tabs>
                <w:tab w:val="left" w:pos="4680"/>
              </w:tabs>
              <w:rPr>
                <w:sz w:val="20"/>
                <w:szCs w:val="20"/>
                <w:shd w:val="clear" w:color="auto" w:fill="E0E0E0"/>
              </w:rPr>
            </w:pPr>
            <w:r w:rsidRPr="00375505">
              <w:rPr>
                <w:b/>
                <w:bCs/>
                <w:sz w:val="20"/>
                <w:szCs w:val="20"/>
                <w:shd w:val="clear" w:color="auto" w:fill="D9D9D9"/>
              </w:rPr>
              <w:t>Responsible Part</w:t>
            </w:r>
            <w:r w:rsidR="00242025" w:rsidRPr="00375505">
              <w:rPr>
                <w:b/>
                <w:bCs/>
                <w:sz w:val="20"/>
                <w:szCs w:val="20"/>
                <w:shd w:val="clear" w:color="auto" w:fill="D9D9D9"/>
              </w:rPr>
              <w:t>y</w:t>
            </w:r>
            <w:r w:rsidRPr="00375505">
              <w:rPr>
                <w:b/>
                <w:bCs/>
                <w:sz w:val="20"/>
                <w:szCs w:val="20"/>
              </w:rPr>
              <w:t xml:space="preserve">: </w:t>
            </w:r>
            <w:r w:rsidR="008445EB" w:rsidRPr="00375505">
              <w:rPr>
                <w:rFonts w:cs="Arial"/>
                <w:sz w:val="18"/>
                <w:szCs w:val="18"/>
              </w:rPr>
              <w:t xml:space="preserve">Island Conservation Society (ICS), </w:t>
            </w:r>
            <w:r w:rsidR="00D6673C" w:rsidRPr="00375505">
              <w:rPr>
                <w:rFonts w:cs="Arial"/>
                <w:sz w:val="18"/>
                <w:szCs w:val="18"/>
              </w:rPr>
              <w:t xml:space="preserve">Seychelles Island Foundation (SIF), </w:t>
            </w:r>
            <w:r w:rsidR="008445EB" w:rsidRPr="00375505">
              <w:rPr>
                <w:rFonts w:cs="Arial"/>
                <w:sz w:val="18"/>
                <w:szCs w:val="18"/>
              </w:rPr>
              <w:t>Save Our Seas / D’Arros Research Centre.</w:t>
            </w:r>
          </w:p>
        </w:tc>
      </w:tr>
    </w:tbl>
    <w:p w:rsidR="00C35108" w:rsidRPr="00375505" w:rsidRDefault="00C35108" w:rsidP="00C35108">
      <w:pPr>
        <w:tabs>
          <w:tab w:val="left" w:pos="4680"/>
        </w:tabs>
        <w:rPr>
          <w:sz w:val="20"/>
          <w:szCs w:val="20"/>
        </w:rPr>
      </w:pPr>
    </w:p>
    <w:tbl>
      <w:tblPr>
        <w:tblW w:w="11341" w:type="dxa"/>
        <w:tblInd w:w="-176" w:type="dxa"/>
        <w:tblBorders>
          <w:top w:val="single" w:sz="4" w:space="0" w:color="auto"/>
          <w:left w:val="single" w:sz="4" w:space="0" w:color="auto"/>
          <w:bottom w:val="single" w:sz="4" w:space="0" w:color="auto"/>
          <w:right w:val="single" w:sz="4" w:space="0" w:color="auto"/>
        </w:tblBorders>
        <w:tblLook w:val="04A0"/>
      </w:tblPr>
      <w:tblGrid>
        <w:gridCol w:w="11341"/>
      </w:tblGrid>
      <w:tr w:rsidR="00C35108" w:rsidRPr="00375505" w:rsidTr="005A4562">
        <w:tc>
          <w:tcPr>
            <w:tcW w:w="11341" w:type="dxa"/>
            <w:shd w:val="clear" w:color="auto" w:fill="auto"/>
          </w:tcPr>
          <w:p w:rsidR="00C35108" w:rsidRPr="00375505" w:rsidRDefault="00FE5F95" w:rsidP="008445EB">
            <w:pPr>
              <w:tabs>
                <w:tab w:val="left" w:pos="4680"/>
              </w:tabs>
              <w:jc w:val="both"/>
              <w:rPr>
                <w:sz w:val="18"/>
                <w:szCs w:val="18"/>
              </w:rPr>
            </w:pPr>
            <w:r w:rsidRPr="00375505">
              <w:rPr>
                <w:b/>
                <w:sz w:val="18"/>
                <w:szCs w:val="18"/>
              </w:rPr>
              <w:t xml:space="preserve">Summary </w:t>
            </w:r>
            <w:r w:rsidR="00C35108" w:rsidRPr="00375505">
              <w:rPr>
                <w:b/>
                <w:sz w:val="18"/>
                <w:szCs w:val="18"/>
              </w:rPr>
              <w:t>Description</w:t>
            </w:r>
            <w:r w:rsidR="008445EB" w:rsidRPr="00375505">
              <w:rPr>
                <w:b/>
                <w:sz w:val="18"/>
                <w:szCs w:val="18"/>
              </w:rPr>
              <w:t xml:space="preserve">: </w:t>
            </w:r>
            <w:r w:rsidR="008445EB" w:rsidRPr="00375505">
              <w:rPr>
                <w:sz w:val="18"/>
                <w:szCs w:val="18"/>
              </w:rPr>
              <w:t xml:space="preserve">The project seeks to promote the conservation and sustainable use of terrestrial and marine biodiversity in the Seychelles’ Outer Islands by expanding the protected areas system and strengthening protected area management, supported by broad-scale ecosystem planning and sustainable land management activities to conserve ecosystem functions.  The project will focus outputs and activities – over a period of five years – to achieve both biodiversity conservation and sustainable land management goals:  </w:t>
            </w:r>
            <w:r w:rsidR="008445EB" w:rsidRPr="00375505">
              <w:rPr>
                <w:sz w:val="18"/>
                <w:szCs w:val="18"/>
                <w:u w:val="single"/>
              </w:rPr>
              <w:t>First</w:t>
            </w:r>
            <w:r w:rsidR="008445EB" w:rsidRPr="00375505">
              <w:rPr>
                <w:sz w:val="18"/>
                <w:szCs w:val="18"/>
              </w:rPr>
              <w:t xml:space="preserve">, to enable biodiversity conservation, the project will support the official establishment of five new protected areas in the Outer Islands, encompassing 1,237 hectares of terrestrial ecosystems and 76,258 hectares of marine ecosystems. </w:t>
            </w:r>
            <w:r w:rsidR="008445EB" w:rsidRPr="00375505">
              <w:rPr>
                <w:sz w:val="18"/>
                <w:szCs w:val="18"/>
                <w:u w:val="single"/>
              </w:rPr>
              <w:t>Second</w:t>
            </w:r>
            <w:r w:rsidR="008445EB" w:rsidRPr="00375505">
              <w:rPr>
                <w:sz w:val="18"/>
                <w:szCs w:val="18"/>
              </w:rPr>
              <w:t>, to enable sustainable land management, the project will ensure the establishment of the necessary institutional framework (information and planning systems) to support integrated management of the new PA sites that not only addresses BD conservation but also reduces land degradation impacts.</w:t>
            </w:r>
          </w:p>
        </w:tc>
      </w:tr>
    </w:tbl>
    <w:p w:rsidR="00C35108" w:rsidRPr="00375505" w:rsidRDefault="00C35108" w:rsidP="00C35108">
      <w:pPr>
        <w:tabs>
          <w:tab w:val="left" w:pos="4680"/>
        </w:tabs>
        <w:rPr>
          <w:sz w:val="20"/>
          <w:szCs w:val="20"/>
        </w:rPr>
      </w:pP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39"/>
        <w:gridCol w:w="222"/>
        <w:gridCol w:w="6680"/>
      </w:tblGrid>
      <w:tr w:rsidR="00C35108" w:rsidRPr="00375505" w:rsidTr="00FE5F95">
        <w:trPr>
          <w:trHeight w:val="2341"/>
        </w:trPr>
        <w:tc>
          <w:tcPr>
            <w:tcW w:w="4439" w:type="dxa"/>
          </w:tcPr>
          <w:p w:rsidR="00C35108" w:rsidRPr="00375505" w:rsidRDefault="00C35108" w:rsidP="00D350C9">
            <w:pPr>
              <w:tabs>
                <w:tab w:val="left" w:pos="4680"/>
              </w:tabs>
              <w:rPr>
                <w:sz w:val="6"/>
                <w:szCs w:val="6"/>
              </w:rPr>
            </w:pPr>
          </w:p>
          <w:tbl>
            <w:tblPr>
              <w:tblW w:w="4223" w:type="dxa"/>
              <w:tblLook w:val="04A0"/>
            </w:tblPr>
            <w:tblGrid>
              <w:gridCol w:w="2283"/>
              <w:gridCol w:w="1940"/>
            </w:tblGrid>
            <w:tr w:rsidR="00C35108" w:rsidRPr="00375505" w:rsidTr="0024775D">
              <w:trPr>
                <w:trHeight w:val="77"/>
              </w:trPr>
              <w:tc>
                <w:tcPr>
                  <w:tcW w:w="2283" w:type="dxa"/>
                  <w:tcBorders>
                    <w:top w:val="nil"/>
                    <w:left w:val="nil"/>
                    <w:bottom w:val="nil"/>
                    <w:right w:val="nil"/>
                  </w:tcBorders>
                  <w:shd w:val="clear" w:color="auto" w:fill="auto"/>
                  <w:noWrap/>
                  <w:vAlign w:val="center"/>
                  <w:hideMark/>
                </w:tcPr>
                <w:p w:rsidR="00C35108" w:rsidRPr="00375505" w:rsidRDefault="00C35108" w:rsidP="00D350C9">
                  <w:r w:rsidRPr="00375505">
                    <w:rPr>
                      <w:b/>
                      <w:color w:val="000000"/>
                      <w:szCs w:val="22"/>
                      <w:lang w:eastAsia="en-GB"/>
                    </w:rPr>
                    <w:t xml:space="preserve">Programme Period: </w:t>
                  </w:r>
                </w:p>
              </w:tc>
              <w:tc>
                <w:tcPr>
                  <w:tcW w:w="1940" w:type="dxa"/>
                  <w:tcBorders>
                    <w:top w:val="nil"/>
                    <w:left w:val="nil"/>
                    <w:bottom w:val="nil"/>
                    <w:right w:val="nil"/>
                  </w:tcBorders>
                  <w:shd w:val="clear" w:color="auto" w:fill="auto"/>
                  <w:noWrap/>
                  <w:vAlign w:val="center"/>
                  <w:hideMark/>
                </w:tcPr>
                <w:p w:rsidR="00C35108" w:rsidRPr="00375505" w:rsidRDefault="00C35108" w:rsidP="00D350C9">
                  <w:pPr>
                    <w:rPr>
                      <w:color w:val="000000"/>
                      <w:lang w:eastAsia="en-GB"/>
                    </w:rPr>
                  </w:pPr>
                  <w:r w:rsidRPr="00375505">
                    <w:rPr>
                      <w:szCs w:val="22"/>
                    </w:rPr>
                    <w:t>2012 - 2016</w:t>
                  </w:r>
                </w:p>
              </w:tc>
            </w:tr>
            <w:tr w:rsidR="00D6673C" w:rsidRPr="00375505" w:rsidTr="0024775D">
              <w:trPr>
                <w:trHeight w:val="252"/>
              </w:trPr>
              <w:tc>
                <w:tcPr>
                  <w:tcW w:w="2283" w:type="dxa"/>
                  <w:tcBorders>
                    <w:top w:val="nil"/>
                    <w:left w:val="nil"/>
                    <w:bottom w:val="nil"/>
                    <w:right w:val="nil"/>
                  </w:tcBorders>
                  <w:shd w:val="clear" w:color="auto" w:fill="auto"/>
                  <w:noWrap/>
                  <w:vAlign w:val="center"/>
                  <w:hideMark/>
                </w:tcPr>
                <w:p w:rsidR="00D6673C" w:rsidRPr="00375505" w:rsidRDefault="00D6673C" w:rsidP="00D350C9">
                  <w:pPr>
                    <w:rPr>
                      <w:b/>
                      <w:color w:val="000000"/>
                      <w:lang w:eastAsia="en-GB"/>
                    </w:rPr>
                  </w:pPr>
                  <w:r w:rsidRPr="00375505">
                    <w:rPr>
                      <w:b/>
                      <w:color w:val="000000"/>
                      <w:szCs w:val="22"/>
                      <w:lang w:eastAsia="en-GB"/>
                    </w:rPr>
                    <w:t xml:space="preserve">Atlas Award ID: </w:t>
                  </w:r>
                </w:p>
              </w:tc>
              <w:tc>
                <w:tcPr>
                  <w:tcW w:w="1940" w:type="dxa"/>
                  <w:tcBorders>
                    <w:top w:val="nil"/>
                    <w:left w:val="nil"/>
                    <w:bottom w:val="nil"/>
                    <w:right w:val="nil"/>
                  </w:tcBorders>
                  <w:shd w:val="clear" w:color="auto" w:fill="auto"/>
                  <w:noWrap/>
                  <w:hideMark/>
                </w:tcPr>
                <w:p w:rsidR="00D6673C" w:rsidRPr="00375505" w:rsidRDefault="00D6673C" w:rsidP="00D350C9">
                  <w:r w:rsidRPr="00375505">
                    <w:t>00075876</w:t>
                  </w:r>
                </w:p>
              </w:tc>
            </w:tr>
            <w:tr w:rsidR="00D6673C" w:rsidRPr="00375505" w:rsidTr="0024775D">
              <w:trPr>
                <w:trHeight w:val="252"/>
              </w:trPr>
              <w:tc>
                <w:tcPr>
                  <w:tcW w:w="2283" w:type="dxa"/>
                  <w:tcBorders>
                    <w:top w:val="nil"/>
                    <w:left w:val="nil"/>
                    <w:bottom w:val="nil"/>
                    <w:right w:val="nil"/>
                  </w:tcBorders>
                  <w:shd w:val="clear" w:color="auto" w:fill="auto"/>
                  <w:noWrap/>
                  <w:vAlign w:val="center"/>
                  <w:hideMark/>
                </w:tcPr>
                <w:p w:rsidR="00D6673C" w:rsidRPr="00375505" w:rsidRDefault="00D6673C" w:rsidP="00D350C9">
                  <w:pPr>
                    <w:rPr>
                      <w:b/>
                      <w:color w:val="000000"/>
                      <w:lang w:eastAsia="en-GB"/>
                    </w:rPr>
                  </w:pPr>
                  <w:r w:rsidRPr="00375505">
                    <w:rPr>
                      <w:b/>
                      <w:color w:val="000000"/>
                      <w:szCs w:val="22"/>
                      <w:lang w:eastAsia="en-GB"/>
                    </w:rPr>
                    <w:t>Project ID:</w:t>
                  </w:r>
                </w:p>
              </w:tc>
              <w:tc>
                <w:tcPr>
                  <w:tcW w:w="1940" w:type="dxa"/>
                  <w:tcBorders>
                    <w:top w:val="nil"/>
                    <w:left w:val="nil"/>
                    <w:bottom w:val="nil"/>
                    <w:right w:val="nil"/>
                  </w:tcBorders>
                  <w:shd w:val="clear" w:color="auto" w:fill="auto"/>
                  <w:noWrap/>
                  <w:hideMark/>
                </w:tcPr>
                <w:p w:rsidR="00D6673C" w:rsidRPr="00375505" w:rsidRDefault="00D6673C" w:rsidP="00D350C9">
                  <w:r w:rsidRPr="00375505">
                    <w:t>00087541</w:t>
                  </w:r>
                </w:p>
              </w:tc>
            </w:tr>
            <w:tr w:rsidR="00C35108" w:rsidRPr="00375505" w:rsidTr="0024775D">
              <w:trPr>
                <w:trHeight w:val="252"/>
              </w:trPr>
              <w:tc>
                <w:tcPr>
                  <w:tcW w:w="2283" w:type="dxa"/>
                  <w:tcBorders>
                    <w:top w:val="nil"/>
                    <w:left w:val="nil"/>
                    <w:bottom w:val="nil"/>
                    <w:right w:val="nil"/>
                  </w:tcBorders>
                  <w:shd w:val="clear" w:color="auto" w:fill="auto"/>
                  <w:noWrap/>
                  <w:vAlign w:val="center"/>
                  <w:hideMark/>
                </w:tcPr>
                <w:p w:rsidR="00C35108" w:rsidRPr="00375505" w:rsidRDefault="00C35108" w:rsidP="00D350C9">
                  <w:pPr>
                    <w:rPr>
                      <w:b/>
                      <w:color w:val="000000"/>
                      <w:lang w:eastAsia="en-GB"/>
                    </w:rPr>
                  </w:pPr>
                  <w:r w:rsidRPr="00375505">
                    <w:rPr>
                      <w:b/>
                      <w:color w:val="000000"/>
                      <w:szCs w:val="22"/>
                      <w:lang w:eastAsia="en-GB"/>
                    </w:rPr>
                    <w:t xml:space="preserve">PIMS #: </w:t>
                  </w:r>
                </w:p>
              </w:tc>
              <w:tc>
                <w:tcPr>
                  <w:tcW w:w="1940" w:type="dxa"/>
                  <w:tcBorders>
                    <w:top w:val="nil"/>
                    <w:left w:val="nil"/>
                    <w:bottom w:val="nil"/>
                    <w:right w:val="nil"/>
                  </w:tcBorders>
                  <w:shd w:val="clear" w:color="auto" w:fill="auto"/>
                  <w:noWrap/>
                  <w:vAlign w:val="center"/>
                  <w:hideMark/>
                </w:tcPr>
                <w:p w:rsidR="00C35108" w:rsidRPr="00375505" w:rsidRDefault="00C35108" w:rsidP="00D350C9">
                  <w:pPr>
                    <w:rPr>
                      <w:color w:val="000000"/>
                      <w:lang w:eastAsia="en-GB"/>
                    </w:rPr>
                  </w:pPr>
                  <w:r w:rsidRPr="00375505">
                    <w:rPr>
                      <w:color w:val="000000"/>
                      <w:szCs w:val="22"/>
                      <w:lang w:eastAsia="en-GB"/>
                    </w:rPr>
                    <w:t>4</w:t>
                  </w:r>
                  <w:r w:rsidR="00D6673C" w:rsidRPr="00375505">
                    <w:rPr>
                      <w:color w:val="000000"/>
                      <w:szCs w:val="22"/>
                      <w:lang w:eastAsia="en-GB"/>
                    </w:rPr>
                    <w:t>529</w:t>
                  </w:r>
                </w:p>
              </w:tc>
            </w:tr>
            <w:tr w:rsidR="00C35108" w:rsidRPr="00375505" w:rsidTr="0024775D">
              <w:trPr>
                <w:trHeight w:val="252"/>
              </w:trPr>
              <w:tc>
                <w:tcPr>
                  <w:tcW w:w="2283" w:type="dxa"/>
                  <w:tcBorders>
                    <w:top w:val="nil"/>
                    <w:left w:val="nil"/>
                    <w:bottom w:val="nil"/>
                    <w:right w:val="nil"/>
                  </w:tcBorders>
                  <w:shd w:val="clear" w:color="auto" w:fill="auto"/>
                  <w:noWrap/>
                  <w:vAlign w:val="center"/>
                  <w:hideMark/>
                </w:tcPr>
                <w:p w:rsidR="00C35108" w:rsidRPr="00375505" w:rsidRDefault="00C35108" w:rsidP="00D350C9">
                  <w:pPr>
                    <w:rPr>
                      <w:b/>
                      <w:color w:val="000000"/>
                      <w:sz w:val="16"/>
                      <w:lang w:eastAsia="en-GB"/>
                    </w:rPr>
                  </w:pPr>
                </w:p>
              </w:tc>
              <w:tc>
                <w:tcPr>
                  <w:tcW w:w="1940" w:type="dxa"/>
                  <w:tcBorders>
                    <w:top w:val="nil"/>
                    <w:left w:val="nil"/>
                    <w:bottom w:val="nil"/>
                    <w:right w:val="nil"/>
                  </w:tcBorders>
                  <w:shd w:val="clear" w:color="auto" w:fill="auto"/>
                  <w:noWrap/>
                  <w:vAlign w:val="center"/>
                  <w:hideMark/>
                </w:tcPr>
                <w:p w:rsidR="00C35108" w:rsidRPr="00375505" w:rsidRDefault="00C35108" w:rsidP="00D350C9">
                  <w:pPr>
                    <w:rPr>
                      <w:color w:val="000000"/>
                      <w:sz w:val="16"/>
                      <w:lang w:eastAsia="en-GB"/>
                    </w:rPr>
                  </w:pPr>
                </w:p>
              </w:tc>
            </w:tr>
            <w:tr w:rsidR="00C35108" w:rsidRPr="00375505" w:rsidTr="0024775D">
              <w:trPr>
                <w:trHeight w:val="252"/>
              </w:trPr>
              <w:tc>
                <w:tcPr>
                  <w:tcW w:w="2283" w:type="dxa"/>
                  <w:tcBorders>
                    <w:top w:val="nil"/>
                    <w:left w:val="nil"/>
                    <w:bottom w:val="nil"/>
                    <w:right w:val="nil"/>
                  </w:tcBorders>
                  <w:shd w:val="clear" w:color="auto" w:fill="auto"/>
                  <w:noWrap/>
                  <w:vAlign w:val="center"/>
                  <w:hideMark/>
                </w:tcPr>
                <w:p w:rsidR="00C35108" w:rsidRPr="00375505" w:rsidRDefault="00C35108" w:rsidP="00D350C9">
                  <w:pPr>
                    <w:rPr>
                      <w:b/>
                      <w:color w:val="000000"/>
                      <w:lang w:eastAsia="en-GB"/>
                    </w:rPr>
                  </w:pPr>
                  <w:r w:rsidRPr="00375505">
                    <w:rPr>
                      <w:b/>
                      <w:color w:val="000000"/>
                      <w:szCs w:val="22"/>
                      <w:lang w:eastAsia="en-GB"/>
                    </w:rPr>
                    <w:t>Start date:</w:t>
                  </w:r>
                </w:p>
              </w:tc>
              <w:tc>
                <w:tcPr>
                  <w:tcW w:w="1940" w:type="dxa"/>
                  <w:tcBorders>
                    <w:top w:val="nil"/>
                    <w:left w:val="nil"/>
                    <w:bottom w:val="nil"/>
                    <w:right w:val="nil"/>
                  </w:tcBorders>
                  <w:shd w:val="clear" w:color="auto" w:fill="auto"/>
                  <w:noWrap/>
                  <w:vAlign w:val="center"/>
                  <w:hideMark/>
                </w:tcPr>
                <w:p w:rsidR="00C35108" w:rsidRPr="00375505" w:rsidRDefault="00F91A16" w:rsidP="00F91A16">
                  <w:pPr>
                    <w:rPr>
                      <w:color w:val="000000"/>
                      <w:lang w:eastAsia="en-GB"/>
                    </w:rPr>
                  </w:pPr>
                  <w:r>
                    <w:rPr>
                      <w:szCs w:val="22"/>
                    </w:rPr>
                    <w:t>August 2014</w:t>
                  </w:r>
                </w:p>
              </w:tc>
            </w:tr>
            <w:tr w:rsidR="00C35108" w:rsidRPr="00375505" w:rsidTr="0024775D">
              <w:trPr>
                <w:trHeight w:val="252"/>
              </w:trPr>
              <w:tc>
                <w:tcPr>
                  <w:tcW w:w="2283" w:type="dxa"/>
                  <w:tcBorders>
                    <w:top w:val="nil"/>
                    <w:left w:val="nil"/>
                    <w:bottom w:val="nil"/>
                    <w:right w:val="nil"/>
                  </w:tcBorders>
                  <w:shd w:val="clear" w:color="auto" w:fill="auto"/>
                  <w:noWrap/>
                  <w:vAlign w:val="center"/>
                  <w:hideMark/>
                </w:tcPr>
                <w:p w:rsidR="00C35108" w:rsidRPr="00375505" w:rsidRDefault="00C35108" w:rsidP="00D350C9">
                  <w:pPr>
                    <w:rPr>
                      <w:b/>
                      <w:color w:val="000000"/>
                      <w:lang w:eastAsia="en-GB"/>
                    </w:rPr>
                  </w:pPr>
                  <w:r w:rsidRPr="00375505">
                    <w:rPr>
                      <w:b/>
                      <w:color w:val="000000"/>
                      <w:szCs w:val="22"/>
                      <w:lang w:eastAsia="en-GB"/>
                    </w:rPr>
                    <w:t>End Date</w:t>
                  </w:r>
                </w:p>
              </w:tc>
              <w:tc>
                <w:tcPr>
                  <w:tcW w:w="1940" w:type="dxa"/>
                  <w:tcBorders>
                    <w:top w:val="nil"/>
                    <w:left w:val="nil"/>
                    <w:bottom w:val="nil"/>
                    <w:right w:val="nil"/>
                  </w:tcBorders>
                  <w:shd w:val="clear" w:color="auto" w:fill="auto"/>
                  <w:noWrap/>
                  <w:vAlign w:val="center"/>
                  <w:hideMark/>
                </w:tcPr>
                <w:p w:rsidR="00C35108" w:rsidRPr="00375505" w:rsidRDefault="00F91A16" w:rsidP="00D350C9">
                  <w:pPr>
                    <w:rPr>
                      <w:color w:val="000000"/>
                      <w:lang w:eastAsia="en-GB"/>
                    </w:rPr>
                  </w:pPr>
                  <w:r>
                    <w:rPr>
                      <w:szCs w:val="22"/>
                    </w:rPr>
                    <w:t>August 2019</w:t>
                  </w:r>
                </w:p>
              </w:tc>
            </w:tr>
            <w:tr w:rsidR="00C35108" w:rsidRPr="00375505" w:rsidTr="005A4562">
              <w:trPr>
                <w:trHeight w:val="159"/>
              </w:trPr>
              <w:tc>
                <w:tcPr>
                  <w:tcW w:w="2283" w:type="dxa"/>
                  <w:tcBorders>
                    <w:top w:val="nil"/>
                    <w:left w:val="nil"/>
                    <w:bottom w:val="nil"/>
                    <w:right w:val="nil"/>
                  </w:tcBorders>
                  <w:shd w:val="clear" w:color="auto" w:fill="auto"/>
                  <w:noWrap/>
                  <w:vAlign w:val="center"/>
                  <w:hideMark/>
                </w:tcPr>
                <w:p w:rsidR="00C35108" w:rsidRPr="00375505" w:rsidRDefault="00C35108" w:rsidP="00D350C9">
                  <w:pPr>
                    <w:rPr>
                      <w:b/>
                      <w:color w:val="000000"/>
                      <w:sz w:val="18"/>
                      <w:lang w:eastAsia="en-GB"/>
                    </w:rPr>
                  </w:pPr>
                </w:p>
              </w:tc>
              <w:tc>
                <w:tcPr>
                  <w:tcW w:w="1940" w:type="dxa"/>
                  <w:tcBorders>
                    <w:top w:val="nil"/>
                    <w:left w:val="nil"/>
                    <w:bottom w:val="nil"/>
                    <w:right w:val="nil"/>
                  </w:tcBorders>
                  <w:shd w:val="clear" w:color="auto" w:fill="auto"/>
                  <w:noWrap/>
                  <w:vAlign w:val="center"/>
                  <w:hideMark/>
                </w:tcPr>
                <w:p w:rsidR="00C35108" w:rsidRPr="00375505" w:rsidRDefault="00C35108" w:rsidP="00D350C9">
                  <w:pPr>
                    <w:rPr>
                      <w:color w:val="000000"/>
                      <w:sz w:val="18"/>
                      <w:lang w:eastAsia="en-GB"/>
                    </w:rPr>
                  </w:pPr>
                </w:p>
              </w:tc>
            </w:tr>
            <w:tr w:rsidR="00C35108" w:rsidRPr="00375505" w:rsidTr="0024775D">
              <w:trPr>
                <w:trHeight w:val="252"/>
              </w:trPr>
              <w:tc>
                <w:tcPr>
                  <w:tcW w:w="2283" w:type="dxa"/>
                  <w:tcBorders>
                    <w:top w:val="nil"/>
                    <w:left w:val="nil"/>
                    <w:bottom w:val="nil"/>
                    <w:right w:val="nil"/>
                  </w:tcBorders>
                  <w:shd w:val="clear" w:color="auto" w:fill="auto"/>
                  <w:noWrap/>
                  <w:vAlign w:val="center"/>
                  <w:hideMark/>
                </w:tcPr>
                <w:p w:rsidR="00C35108" w:rsidRPr="00375505" w:rsidRDefault="00D6673C" w:rsidP="00D350C9">
                  <w:pPr>
                    <w:rPr>
                      <w:b/>
                      <w:color w:val="000000"/>
                      <w:lang w:eastAsia="en-GB"/>
                    </w:rPr>
                  </w:pPr>
                  <w:r w:rsidRPr="00375505">
                    <w:rPr>
                      <w:b/>
                      <w:color w:val="000000"/>
                      <w:szCs w:val="22"/>
                      <w:lang w:eastAsia="en-GB"/>
                    </w:rPr>
                    <w:t>Mgt</w:t>
                  </w:r>
                  <w:r w:rsidR="00C35108" w:rsidRPr="00375505">
                    <w:rPr>
                      <w:b/>
                      <w:color w:val="000000"/>
                      <w:szCs w:val="22"/>
                      <w:lang w:eastAsia="en-GB"/>
                    </w:rPr>
                    <w:t xml:space="preserve"> Arrangements</w:t>
                  </w:r>
                </w:p>
              </w:tc>
              <w:tc>
                <w:tcPr>
                  <w:tcW w:w="1940" w:type="dxa"/>
                  <w:tcBorders>
                    <w:top w:val="nil"/>
                    <w:left w:val="nil"/>
                    <w:bottom w:val="nil"/>
                    <w:right w:val="nil"/>
                  </w:tcBorders>
                  <w:shd w:val="clear" w:color="auto" w:fill="auto"/>
                  <w:noWrap/>
                  <w:vAlign w:val="center"/>
                  <w:hideMark/>
                </w:tcPr>
                <w:p w:rsidR="00C35108" w:rsidRPr="00375505" w:rsidRDefault="00C35108" w:rsidP="00D350C9">
                  <w:pPr>
                    <w:rPr>
                      <w:color w:val="000000"/>
                      <w:lang w:eastAsia="en-GB"/>
                    </w:rPr>
                  </w:pPr>
                  <w:r w:rsidRPr="00375505">
                    <w:rPr>
                      <w:szCs w:val="22"/>
                    </w:rPr>
                    <w:t>NIM</w:t>
                  </w:r>
                </w:p>
              </w:tc>
            </w:tr>
            <w:tr w:rsidR="00C35108" w:rsidRPr="00375505" w:rsidTr="0024775D">
              <w:trPr>
                <w:trHeight w:val="252"/>
              </w:trPr>
              <w:tc>
                <w:tcPr>
                  <w:tcW w:w="2283" w:type="dxa"/>
                  <w:tcBorders>
                    <w:top w:val="nil"/>
                    <w:left w:val="nil"/>
                    <w:bottom w:val="nil"/>
                    <w:right w:val="nil"/>
                  </w:tcBorders>
                  <w:shd w:val="clear" w:color="auto" w:fill="auto"/>
                  <w:noWrap/>
                  <w:vAlign w:val="center"/>
                  <w:hideMark/>
                </w:tcPr>
                <w:p w:rsidR="00C35108" w:rsidRPr="00375505" w:rsidRDefault="00C35108" w:rsidP="00D350C9">
                  <w:pPr>
                    <w:rPr>
                      <w:b/>
                      <w:color w:val="000000"/>
                      <w:lang w:eastAsia="en-GB"/>
                    </w:rPr>
                  </w:pPr>
                  <w:r w:rsidRPr="00375505">
                    <w:rPr>
                      <w:b/>
                      <w:color w:val="000000"/>
                      <w:szCs w:val="22"/>
                      <w:lang w:eastAsia="en-GB"/>
                    </w:rPr>
                    <w:t xml:space="preserve">PAC Meeting Date </w:t>
                  </w:r>
                </w:p>
              </w:tc>
              <w:tc>
                <w:tcPr>
                  <w:tcW w:w="1940" w:type="dxa"/>
                  <w:tcBorders>
                    <w:top w:val="nil"/>
                    <w:left w:val="nil"/>
                    <w:bottom w:val="nil"/>
                    <w:right w:val="nil"/>
                  </w:tcBorders>
                  <w:shd w:val="clear" w:color="auto" w:fill="auto"/>
                  <w:noWrap/>
                  <w:vAlign w:val="center"/>
                  <w:hideMark/>
                </w:tcPr>
                <w:p w:rsidR="00C35108" w:rsidRPr="00375505" w:rsidRDefault="00D6673C" w:rsidP="00D6673C">
                  <w:pPr>
                    <w:rPr>
                      <w:b/>
                      <w:color w:val="000000"/>
                      <w:lang w:eastAsia="en-GB"/>
                    </w:rPr>
                  </w:pPr>
                  <w:r w:rsidRPr="00375505">
                    <w:rPr>
                      <w:b/>
                      <w:color w:val="000000"/>
                      <w:szCs w:val="22"/>
                      <w:lang w:eastAsia="en-GB"/>
                    </w:rPr>
                    <w:t>20</w:t>
                  </w:r>
                  <w:r w:rsidR="00C35108" w:rsidRPr="00375505">
                    <w:rPr>
                      <w:b/>
                      <w:color w:val="000000"/>
                      <w:szCs w:val="22"/>
                      <w:lang w:eastAsia="en-GB"/>
                    </w:rPr>
                    <w:t xml:space="preserve"> August 201</w:t>
                  </w:r>
                  <w:r w:rsidRPr="00375505">
                    <w:rPr>
                      <w:b/>
                      <w:color w:val="000000"/>
                      <w:szCs w:val="22"/>
                      <w:lang w:eastAsia="en-GB"/>
                    </w:rPr>
                    <w:t>3</w:t>
                  </w:r>
                </w:p>
              </w:tc>
            </w:tr>
          </w:tbl>
          <w:p w:rsidR="00C35108" w:rsidRPr="00375505" w:rsidRDefault="00C35108" w:rsidP="00D350C9">
            <w:pPr>
              <w:tabs>
                <w:tab w:val="left" w:pos="4680"/>
              </w:tabs>
              <w:rPr>
                <w:sz w:val="6"/>
                <w:szCs w:val="6"/>
              </w:rPr>
            </w:pPr>
          </w:p>
        </w:tc>
        <w:tc>
          <w:tcPr>
            <w:tcW w:w="222" w:type="dxa"/>
            <w:tcBorders>
              <w:top w:val="nil"/>
              <w:bottom w:val="nil"/>
            </w:tcBorders>
          </w:tcPr>
          <w:p w:rsidR="00C35108" w:rsidRPr="00375505" w:rsidRDefault="00C35108" w:rsidP="00D350C9">
            <w:pPr>
              <w:tabs>
                <w:tab w:val="left" w:pos="4680"/>
              </w:tabs>
              <w:rPr>
                <w:sz w:val="21"/>
                <w:szCs w:val="21"/>
              </w:rPr>
            </w:pPr>
          </w:p>
        </w:tc>
        <w:tc>
          <w:tcPr>
            <w:tcW w:w="6680" w:type="dxa"/>
          </w:tcPr>
          <w:p w:rsidR="00C35108" w:rsidRPr="00375505" w:rsidRDefault="00C35108" w:rsidP="00D350C9">
            <w:pPr>
              <w:tabs>
                <w:tab w:val="left" w:pos="4680"/>
              </w:tabs>
              <w:rPr>
                <w:sz w:val="6"/>
                <w:szCs w:val="6"/>
              </w:rPr>
            </w:pPr>
          </w:p>
          <w:tbl>
            <w:tblPr>
              <w:tblW w:w="6234" w:type="dxa"/>
              <w:tblInd w:w="51" w:type="dxa"/>
              <w:tblLook w:val="04A0"/>
            </w:tblPr>
            <w:tblGrid>
              <w:gridCol w:w="4816"/>
              <w:gridCol w:w="1418"/>
            </w:tblGrid>
            <w:tr w:rsidR="00F252F0" w:rsidRPr="00375505" w:rsidTr="005A4562">
              <w:trPr>
                <w:trHeight w:val="374"/>
              </w:trPr>
              <w:tc>
                <w:tcPr>
                  <w:tcW w:w="4816" w:type="dxa"/>
                  <w:tcBorders>
                    <w:top w:val="nil"/>
                    <w:left w:val="nil"/>
                    <w:bottom w:val="single" w:sz="4" w:space="0" w:color="auto"/>
                    <w:right w:val="nil"/>
                  </w:tcBorders>
                  <w:shd w:val="clear" w:color="auto" w:fill="auto"/>
                  <w:noWrap/>
                  <w:vAlign w:val="center"/>
                  <w:hideMark/>
                </w:tcPr>
                <w:p w:rsidR="00F252F0" w:rsidRPr="00375505" w:rsidRDefault="00F252F0">
                  <w:pPr>
                    <w:rPr>
                      <w:color w:val="000000"/>
                      <w:sz w:val="21"/>
                      <w:szCs w:val="21"/>
                    </w:rPr>
                  </w:pPr>
                  <w:r w:rsidRPr="00375505">
                    <w:rPr>
                      <w:color w:val="000000"/>
                      <w:sz w:val="21"/>
                      <w:szCs w:val="21"/>
                    </w:rPr>
                    <w:t xml:space="preserve">Total resources required (total project funds):    </w:t>
                  </w:r>
                </w:p>
              </w:tc>
              <w:tc>
                <w:tcPr>
                  <w:tcW w:w="1418" w:type="dxa"/>
                  <w:tcBorders>
                    <w:top w:val="nil"/>
                    <w:left w:val="nil"/>
                    <w:bottom w:val="single" w:sz="4" w:space="0" w:color="auto"/>
                    <w:right w:val="nil"/>
                  </w:tcBorders>
                  <w:shd w:val="clear" w:color="auto" w:fill="auto"/>
                  <w:noWrap/>
                  <w:vAlign w:val="center"/>
                  <w:hideMark/>
                </w:tcPr>
                <w:p w:rsidR="00F252F0" w:rsidRPr="00375505" w:rsidRDefault="00456BB8">
                  <w:pPr>
                    <w:jc w:val="right"/>
                    <w:rPr>
                      <w:color w:val="000000"/>
                      <w:sz w:val="21"/>
                      <w:szCs w:val="21"/>
                    </w:rPr>
                  </w:pPr>
                  <w:r w:rsidRPr="00375505">
                    <w:rPr>
                      <w:color w:val="000000"/>
                      <w:sz w:val="21"/>
                      <w:szCs w:val="21"/>
                    </w:rPr>
                    <w:t>$12,219,549</w:t>
                  </w:r>
                </w:p>
              </w:tc>
            </w:tr>
            <w:tr w:rsidR="00F252F0" w:rsidRPr="00375505" w:rsidTr="005A4562">
              <w:trPr>
                <w:trHeight w:val="396"/>
              </w:trPr>
              <w:tc>
                <w:tcPr>
                  <w:tcW w:w="4816" w:type="dxa"/>
                  <w:tcBorders>
                    <w:top w:val="single" w:sz="4" w:space="0" w:color="auto"/>
                    <w:left w:val="single" w:sz="4" w:space="0" w:color="auto"/>
                    <w:bottom w:val="single" w:sz="4" w:space="0" w:color="auto"/>
                    <w:right w:val="nil"/>
                  </w:tcBorders>
                  <w:shd w:val="clear" w:color="auto" w:fill="D9D9D9"/>
                  <w:noWrap/>
                  <w:vAlign w:val="center"/>
                  <w:hideMark/>
                </w:tcPr>
                <w:p w:rsidR="00F252F0" w:rsidRPr="00375505" w:rsidRDefault="00F252F0">
                  <w:pPr>
                    <w:rPr>
                      <w:b/>
                      <w:bCs/>
                      <w:color w:val="000000"/>
                      <w:sz w:val="21"/>
                      <w:szCs w:val="21"/>
                    </w:rPr>
                  </w:pPr>
                  <w:r w:rsidRPr="00375505">
                    <w:rPr>
                      <w:b/>
                      <w:bCs/>
                      <w:color w:val="000000"/>
                      <w:sz w:val="21"/>
                      <w:szCs w:val="21"/>
                    </w:rPr>
                    <w:t>Total allocated resources (UNDP managed funds)</w:t>
                  </w:r>
                </w:p>
              </w:tc>
              <w:tc>
                <w:tcPr>
                  <w:tcW w:w="1418" w:type="dxa"/>
                  <w:tcBorders>
                    <w:top w:val="single" w:sz="4" w:space="0" w:color="auto"/>
                    <w:left w:val="nil"/>
                    <w:bottom w:val="single" w:sz="4" w:space="0" w:color="auto"/>
                    <w:right w:val="single" w:sz="4" w:space="0" w:color="auto"/>
                  </w:tcBorders>
                  <w:shd w:val="clear" w:color="auto" w:fill="D9D9D9"/>
                  <w:noWrap/>
                  <w:vAlign w:val="center"/>
                  <w:hideMark/>
                </w:tcPr>
                <w:p w:rsidR="00F252F0" w:rsidRPr="00375505" w:rsidRDefault="00F252F0">
                  <w:pPr>
                    <w:jc w:val="right"/>
                    <w:rPr>
                      <w:b/>
                      <w:bCs/>
                      <w:color w:val="000000"/>
                      <w:sz w:val="21"/>
                      <w:szCs w:val="21"/>
                    </w:rPr>
                  </w:pPr>
                  <w:r w:rsidRPr="00375505">
                    <w:rPr>
                      <w:b/>
                      <w:bCs/>
                      <w:color w:val="000000"/>
                      <w:sz w:val="21"/>
                      <w:szCs w:val="21"/>
                    </w:rPr>
                    <w:t>$1,935,500</w:t>
                  </w:r>
                </w:p>
              </w:tc>
            </w:tr>
            <w:tr w:rsidR="00F252F0" w:rsidRPr="00375505" w:rsidTr="005A4562">
              <w:trPr>
                <w:trHeight w:val="264"/>
              </w:trPr>
              <w:tc>
                <w:tcPr>
                  <w:tcW w:w="4816" w:type="dxa"/>
                  <w:tcBorders>
                    <w:top w:val="single" w:sz="4" w:space="0" w:color="auto"/>
                    <w:left w:val="nil"/>
                    <w:bottom w:val="nil"/>
                    <w:right w:val="nil"/>
                  </w:tcBorders>
                  <w:shd w:val="clear" w:color="auto" w:fill="auto"/>
                  <w:noWrap/>
                  <w:vAlign w:val="center"/>
                  <w:hideMark/>
                </w:tcPr>
                <w:p w:rsidR="00F252F0" w:rsidRPr="00375505" w:rsidRDefault="00F252F0">
                  <w:pPr>
                    <w:ind w:firstLineChars="200" w:firstLine="420"/>
                    <w:rPr>
                      <w:color w:val="000000"/>
                      <w:sz w:val="21"/>
                      <w:szCs w:val="21"/>
                    </w:rPr>
                  </w:pPr>
                  <w:r w:rsidRPr="00375505">
                    <w:rPr>
                      <w:color w:val="000000"/>
                      <w:sz w:val="21"/>
                      <w:szCs w:val="21"/>
                    </w:rPr>
                    <w:t xml:space="preserve">Regular: </w:t>
                  </w:r>
                </w:p>
              </w:tc>
              <w:tc>
                <w:tcPr>
                  <w:tcW w:w="1418" w:type="dxa"/>
                  <w:tcBorders>
                    <w:top w:val="single" w:sz="4" w:space="0" w:color="auto"/>
                    <w:left w:val="nil"/>
                    <w:bottom w:val="nil"/>
                    <w:right w:val="nil"/>
                  </w:tcBorders>
                  <w:shd w:val="clear" w:color="auto" w:fill="auto"/>
                  <w:noWrap/>
                  <w:vAlign w:val="center"/>
                  <w:hideMark/>
                </w:tcPr>
                <w:p w:rsidR="00F252F0" w:rsidRPr="00375505" w:rsidRDefault="00F252F0">
                  <w:pPr>
                    <w:jc w:val="right"/>
                    <w:rPr>
                      <w:color w:val="000000"/>
                      <w:sz w:val="21"/>
                      <w:szCs w:val="21"/>
                    </w:rPr>
                  </w:pPr>
                  <w:r w:rsidRPr="00375505">
                    <w:rPr>
                      <w:color w:val="000000"/>
                      <w:sz w:val="21"/>
                      <w:szCs w:val="21"/>
                    </w:rPr>
                    <w:t>$150,000</w:t>
                  </w:r>
                </w:p>
              </w:tc>
            </w:tr>
            <w:tr w:rsidR="00F252F0" w:rsidRPr="00375505" w:rsidTr="005A4562">
              <w:trPr>
                <w:trHeight w:val="264"/>
              </w:trPr>
              <w:tc>
                <w:tcPr>
                  <w:tcW w:w="4816" w:type="dxa"/>
                  <w:tcBorders>
                    <w:top w:val="nil"/>
                    <w:left w:val="nil"/>
                    <w:bottom w:val="nil"/>
                    <w:right w:val="nil"/>
                  </w:tcBorders>
                  <w:shd w:val="clear" w:color="auto" w:fill="auto"/>
                  <w:noWrap/>
                  <w:vAlign w:val="center"/>
                  <w:hideMark/>
                </w:tcPr>
                <w:p w:rsidR="00F252F0" w:rsidRPr="00375505" w:rsidRDefault="00F252F0">
                  <w:pPr>
                    <w:ind w:firstLineChars="200" w:firstLine="420"/>
                    <w:rPr>
                      <w:color w:val="000000"/>
                      <w:sz w:val="21"/>
                      <w:szCs w:val="21"/>
                    </w:rPr>
                  </w:pPr>
                  <w:r w:rsidRPr="00375505">
                    <w:rPr>
                      <w:color w:val="000000"/>
                      <w:sz w:val="21"/>
                      <w:szCs w:val="21"/>
                    </w:rPr>
                    <w:t>GEF (in award 75876)</w:t>
                  </w:r>
                </w:p>
              </w:tc>
              <w:tc>
                <w:tcPr>
                  <w:tcW w:w="1418" w:type="dxa"/>
                  <w:tcBorders>
                    <w:top w:val="nil"/>
                    <w:left w:val="nil"/>
                    <w:bottom w:val="nil"/>
                    <w:right w:val="nil"/>
                  </w:tcBorders>
                  <w:shd w:val="clear" w:color="auto" w:fill="auto"/>
                  <w:noWrap/>
                  <w:vAlign w:val="center"/>
                  <w:hideMark/>
                </w:tcPr>
                <w:p w:rsidR="00F252F0" w:rsidRPr="00375505" w:rsidRDefault="00F252F0">
                  <w:pPr>
                    <w:jc w:val="right"/>
                    <w:rPr>
                      <w:color w:val="000000"/>
                      <w:sz w:val="21"/>
                      <w:szCs w:val="21"/>
                    </w:rPr>
                  </w:pPr>
                  <w:r w:rsidRPr="00375505">
                    <w:rPr>
                      <w:color w:val="000000"/>
                      <w:sz w:val="21"/>
                      <w:szCs w:val="21"/>
                    </w:rPr>
                    <w:t>$1,785,500</w:t>
                  </w:r>
                </w:p>
              </w:tc>
            </w:tr>
            <w:tr w:rsidR="00F252F0" w:rsidRPr="00375505" w:rsidTr="005A4562">
              <w:trPr>
                <w:trHeight w:val="77"/>
              </w:trPr>
              <w:tc>
                <w:tcPr>
                  <w:tcW w:w="4816" w:type="dxa"/>
                  <w:tcBorders>
                    <w:top w:val="nil"/>
                    <w:left w:val="nil"/>
                    <w:bottom w:val="nil"/>
                    <w:right w:val="nil"/>
                  </w:tcBorders>
                  <w:shd w:val="clear" w:color="auto" w:fill="auto"/>
                  <w:noWrap/>
                  <w:vAlign w:val="center"/>
                  <w:hideMark/>
                </w:tcPr>
                <w:p w:rsidR="00F252F0" w:rsidRPr="00375505" w:rsidRDefault="00F252F0">
                  <w:pPr>
                    <w:rPr>
                      <w:rFonts w:ascii="Cambria" w:hAnsi="Cambria"/>
                      <w:sz w:val="20"/>
                      <w:szCs w:val="20"/>
                    </w:rPr>
                  </w:pPr>
                </w:p>
              </w:tc>
              <w:tc>
                <w:tcPr>
                  <w:tcW w:w="1418" w:type="dxa"/>
                  <w:tcBorders>
                    <w:top w:val="nil"/>
                    <w:left w:val="nil"/>
                    <w:bottom w:val="nil"/>
                    <w:right w:val="nil"/>
                  </w:tcBorders>
                  <w:shd w:val="clear" w:color="auto" w:fill="auto"/>
                  <w:noWrap/>
                  <w:vAlign w:val="center"/>
                  <w:hideMark/>
                </w:tcPr>
                <w:p w:rsidR="00F252F0" w:rsidRPr="00375505" w:rsidRDefault="00F252F0">
                  <w:pPr>
                    <w:rPr>
                      <w:rFonts w:ascii="Cambria" w:hAnsi="Cambria"/>
                      <w:sz w:val="20"/>
                      <w:szCs w:val="20"/>
                    </w:rPr>
                  </w:pPr>
                </w:p>
              </w:tc>
            </w:tr>
            <w:tr w:rsidR="00F252F0" w:rsidRPr="00375505" w:rsidTr="005A4562">
              <w:trPr>
                <w:trHeight w:val="264"/>
              </w:trPr>
              <w:tc>
                <w:tcPr>
                  <w:tcW w:w="4816" w:type="dxa"/>
                  <w:tcBorders>
                    <w:top w:val="nil"/>
                    <w:left w:val="nil"/>
                    <w:bottom w:val="nil"/>
                    <w:right w:val="nil"/>
                  </w:tcBorders>
                  <w:shd w:val="clear" w:color="auto" w:fill="auto"/>
                  <w:noWrap/>
                  <w:vAlign w:val="center"/>
                  <w:hideMark/>
                </w:tcPr>
                <w:p w:rsidR="00F252F0" w:rsidRPr="00375505" w:rsidRDefault="00F252F0">
                  <w:pPr>
                    <w:rPr>
                      <w:color w:val="000000"/>
                      <w:sz w:val="21"/>
                      <w:szCs w:val="21"/>
                    </w:rPr>
                  </w:pPr>
                  <w:r w:rsidRPr="00375505">
                    <w:rPr>
                      <w:color w:val="000000"/>
                      <w:sz w:val="21"/>
                      <w:szCs w:val="21"/>
                    </w:rPr>
                    <w:t>Other (partner managed resources)</w:t>
                  </w:r>
                </w:p>
              </w:tc>
              <w:tc>
                <w:tcPr>
                  <w:tcW w:w="1418" w:type="dxa"/>
                  <w:tcBorders>
                    <w:top w:val="nil"/>
                    <w:left w:val="nil"/>
                    <w:bottom w:val="nil"/>
                    <w:right w:val="nil"/>
                  </w:tcBorders>
                  <w:shd w:val="clear" w:color="auto" w:fill="auto"/>
                  <w:noWrap/>
                  <w:vAlign w:val="center"/>
                  <w:hideMark/>
                </w:tcPr>
                <w:p w:rsidR="00F252F0" w:rsidRPr="00375505" w:rsidRDefault="00F252F0">
                  <w:pPr>
                    <w:rPr>
                      <w:rFonts w:ascii="Cambria" w:hAnsi="Cambria"/>
                      <w:sz w:val="20"/>
                      <w:szCs w:val="20"/>
                    </w:rPr>
                  </w:pPr>
                </w:p>
              </w:tc>
            </w:tr>
            <w:tr w:rsidR="00F252F0" w:rsidRPr="00375505" w:rsidTr="005A4562">
              <w:trPr>
                <w:trHeight w:val="290"/>
              </w:trPr>
              <w:tc>
                <w:tcPr>
                  <w:tcW w:w="4816" w:type="dxa"/>
                  <w:tcBorders>
                    <w:top w:val="nil"/>
                    <w:left w:val="nil"/>
                    <w:bottom w:val="nil"/>
                    <w:right w:val="nil"/>
                  </w:tcBorders>
                  <w:shd w:val="clear" w:color="auto" w:fill="auto"/>
                  <w:noWrap/>
                  <w:vAlign w:val="center"/>
                  <w:hideMark/>
                </w:tcPr>
                <w:p w:rsidR="00F252F0" w:rsidRPr="00375505" w:rsidRDefault="00F252F0">
                  <w:pPr>
                    <w:rPr>
                      <w:color w:val="000000"/>
                      <w:sz w:val="21"/>
                      <w:szCs w:val="21"/>
                    </w:rPr>
                  </w:pPr>
                  <w:r w:rsidRPr="00375505">
                    <w:rPr>
                      <w:color w:val="000000"/>
                      <w:sz w:val="21"/>
                      <w:szCs w:val="21"/>
                    </w:rPr>
                    <w:t xml:space="preserve">o    Government : </w:t>
                  </w:r>
                </w:p>
              </w:tc>
              <w:tc>
                <w:tcPr>
                  <w:tcW w:w="1418" w:type="dxa"/>
                  <w:tcBorders>
                    <w:top w:val="nil"/>
                    <w:left w:val="nil"/>
                    <w:bottom w:val="nil"/>
                    <w:right w:val="nil"/>
                  </w:tcBorders>
                  <w:shd w:val="clear" w:color="auto" w:fill="auto"/>
                  <w:noWrap/>
                  <w:vAlign w:val="center"/>
                  <w:hideMark/>
                </w:tcPr>
                <w:p w:rsidR="00F252F0" w:rsidRPr="00375505" w:rsidRDefault="00F252F0">
                  <w:pPr>
                    <w:jc w:val="right"/>
                    <w:rPr>
                      <w:color w:val="000000"/>
                      <w:sz w:val="21"/>
                      <w:szCs w:val="21"/>
                    </w:rPr>
                  </w:pPr>
                  <w:r w:rsidRPr="00375505">
                    <w:rPr>
                      <w:color w:val="000000"/>
                      <w:sz w:val="21"/>
                      <w:szCs w:val="21"/>
                    </w:rPr>
                    <w:t>$1,042,683</w:t>
                  </w:r>
                </w:p>
              </w:tc>
            </w:tr>
            <w:tr w:rsidR="00F252F0" w:rsidRPr="00375505" w:rsidTr="005A4562">
              <w:trPr>
                <w:trHeight w:val="264"/>
              </w:trPr>
              <w:tc>
                <w:tcPr>
                  <w:tcW w:w="4816" w:type="dxa"/>
                  <w:tcBorders>
                    <w:top w:val="nil"/>
                    <w:left w:val="nil"/>
                    <w:bottom w:val="nil"/>
                    <w:right w:val="nil"/>
                  </w:tcBorders>
                  <w:shd w:val="clear" w:color="auto" w:fill="auto"/>
                  <w:noWrap/>
                  <w:vAlign w:val="center"/>
                  <w:hideMark/>
                </w:tcPr>
                <w:p w:rsidR="00F252F0" w:rsidRPr="00375505" w:rsidRDefault="00F252F0">
                  <w:pPr>
                    <w:rPr>
                      <w:color w:val="000000"/>
                      <w:sz w:val="21"/>
                      <w:szCs w:val="21"/>
                    </w:rPr>
                  </w:pPr>
                  <w:r w:rsidRPr="00375505">
                    <w:rPr>
                      <w:color w:val="000000"/>
                      <w:sz w:val="21"/>
                      <w:szCs w:val="21"/>
                    </w:rPr>
                    <w:t xml:space="preserve">o    CSOs (incl. Foundations) :          </w:t>
                  </w:r>
                </w:p>
              </w:tc>
              <w:tc>
                <w:tcPr>
                  <w:tcW w:w="1418" w:type="dxa"/>
                  <w:tcBorders>
                    <w:top w:val="nil"/>
                    <w:left w:val="nil"/>
                    <w:bottom w:val="nil"/>
                    <w:right w:val="nil"/>
                  </w:tcBorders>
                  <w:shd w:val="clear" w:color="auto" w:fill="auto"/>
                  <w:noWrap/>
                  <w:vAlign w:val="center"/>
                  <w:hideMark/>
                </w:tcPr>
                <w:p w:rsidR="00F252F0" w:rsidRPr="00375505" w:rsidRDefault="00F252F0">
                  <w:pPr>
                    <w:jc w:val="right"/>
                    <w:rPr>
                      <w:color w:val="000000"/>
                      <w:sz w:val="21"/>
                      <w:szCs w:val="21"/>
                    </w:rPr>
                  </w:pPr>
                  <w:r w:rsidRPr="00375505">
                    <w:rPr>
                      <w:color w:val="000000"/>
                      <w:sz w:val="21"/>
                      <w:szCs w:val="21"/>
                    </w:rPr>
                    <w:t>$9,131,866</w:t>
                  </w:r>
                </w:p>
              </w:tc>
            </w:tr>
            <w:tr w:rsidR="00F252F0" w:rsidRPr="00375505" w:rsidTr="005A4562">
              <w:trPr>
                <w:trHeight w:val="264"/>
              </w:trPr>
              <w:tc>
                <w:tcPr>
                  <w:tcW w:w="4816" w:type="dxa"/>
                  <w:tcBorders>
                    <w:top w:val="nil"/>
                    <w:left w:val="nil"/>
                    <w:bottom w:val="nil"/>
                    <w:right w:val="nil"/>
                  </w:tcBorders>
                  <w:shd w:val="clear" w:color="auto" w:fill="auto"/>
                  <w:noWrap/>
                  <w:vAlign w:val="center"/>
                  <w:hideMark/>
                </w:tcPr>
                <w:p w:rsidR="00F252F0" w:rsidRPr="00375505" w:rsidRDefault="00F252F0">
                  <w:pPr>
                    <w:rPr>
                      <w:color w:val="000000"/>
                      <w:sz w:val="21"/>
                      <w:szCs w:val="21"/>
                    </w:rPr>
                  </w:pPr>
                  <w:r w:rsidRPr="00375505">
                    <w:rPr>
                      <w:color w:val="000000"/>
                      <w:sz w:val="21"/>
                      <w:szCs w:val="21"/>
                    </w:rPr>
                    <w:t xml:space="preserve">o    Other (private sector)  </w:t>
                  </w:r>
                </w:p>
              </w:tc>
              <w:tc>
                <w:tcPr>
                  <w:tcW w:w="1418" w:type="dxa"/>
                  <w:tcBorders>
                    <w:top w:val="nil"/>
                    <w:left w:val="nil"/>
                    <w:bottom w:val="nil"/>
                    <w:right w:val="nil"/>
                  </w:tcBorders>
                  <w:shd w:val="clear" w:color="auto" w:fill="auto"/>
                  <w:noWrap/>
                  <w:vAlign w:val="center"/>
                  <w:hideMark/>
                </w:tcPr>
                <w:p w:rsidR="00F252F0" w:rsidRPr="00375505" w:rsidRDefault="00F252F0" w:rsidP="00456BB8">
                  <w:pPr>
                    <w:jc w:val="right"/>
                    <w:rPr>
                      <w:color w:val="000000"/>
                      <w:sz w:val="21"/>
                      <w:szCs w:val="21"/>
                    </w:rPr>
                  </w:pPr>
                  <w:r w:rsidRPr="00375505">
                    <w:rPr>
                      <w:color w:val="000000"/>
                      <w:sz w:val="21"/>
                      <w:szCs w:val="21"/>
                    </w:rPr>
                    <w:t>$</w:t>
                  </w:r>
                  <w:r w:rsidR="00456BB8" w:rsidRPr="00375505">
                    <w:rPr>
                      <w:color w:val="000000"/>
                      <w:sz w:val="21"/>
                      <w:szCs w:val="21"/>
                    </w:rPr>
                    <w:t>109</w:t>
                  </w:r>
                  <w:r w:rsidRPr="00375505">
                    <w:rPr>
                      <w:color w:val="000000"/>
                      <w:sz w:val="21"/>
                      <w:szCs w:val="21"/>
                    </w:rPr>
                    <w:t>,</w:t>
                  </w:r>
                  <w:r w:rsidR="00456BB8" w:rsidRPr="00375505">
                    <w:rPr>
                      <w:color w:val="000000"/>
                      <w:sz w:val="21"/>
                      <w:szCs w:val="21"/>
                    </w:rPr>
                    <w:t>500</w:t>
                  </w:r>
                </w:p>
              </w:tc>
            </w:tr>
          </w:tbl>
          <w:p w:rsidR="00C35108" w:rsidRPr="00375505" w:rsidRDefault="005A4562" w:rsidP="00D350C9">
            <w:pPr>
              <w:tabs>
                <w:tab w:val="left" w:pos="4680"/>
              </w:tabs>
              <w:rPr>
                <w:sz w:val="6"/>
                <w:szCs w:val="6"/>
              </w:rPr>
            </w:pPr>
            <w:r w:rsidRPr="00375505">
              <w:rPr>
                <w:sz w:val="21"/>
                <w:szCs w:val="21"/>
              </w:rPr>
              <w:t xml:space="preserve"> </w:t>
            </w:r>
          </w:p>
        </w:tc>
      </w:tr>
    </w:tbl>
    <w:p w:rsidR="00C35108" w:rsidRPr="00375505" w:rsidRDefault="00C35108" w:rsidP="00C35108">
      <w:pPr>
        <w:tabs>
          <w:tab w:val="left" w:pos="4680"/>
        </w:tabs>
        <w:rPr>
          <w:sz w:val="20"/>
          <w:szCs w:val="20"/>
        </w:rPr>
      </w:pPr>
    </w:p>
    <w:p w:rsidR="00456BB8" w:rsidRPr="00375505" w:rsidRDefault="00C35108" w:rsidP="00C35108">
      <w:pPr>
        <w:rPr>
          <w:rFonts w:cs="Arial"/>
          <w:sz w:val="18"/>
          <w:szCs w:val="18"/>
        </w:rPr>
      </w:pPr>
      <w:r w:rsidRPr="00375505">
        <w:rPr>
          <w:sz w:val="18"/>
          <w:szCs w:val="18"/>
        </w:rPr>
        <w:t>Agreed by (Government):</w:t>
      </w:r>
    </w:p>
    <w:p w:rsidR="00C35108" w:rsidRPr="00375505" w:rsidRDefault="00AE0217" w:rsidP="00C35108">
      <w:pPr>
        <w:rPr>
          <w:rFonts w:cs="Arial"/>
          <w:sz w:val="18"/>
          <w:szCs w:val="18"/>
        </w:rPr>
      </w:pPr>
      <w:r>
        <w:rPr>
          <w:rFonts w:cs="Arial"/>
          <w:sz w:val="18"/>
          <w:szCs w:val="18"/>
        </w:rPr>
        <w:t xml:space="preserve"> Didier Dogley (GEF Operational Focal Point</w:t>
      </w:r>
      <w:r w:rsidR="00617E2D">
        <w:rPr>
          <w:rFonts w:cs="Arial"/>
          <w:sz w:val="18"/>
          <w:szCs w:val="18"/>
        </w:rPr>
        <w:t xml:space="preserve">/ </w:t>
      </w:r>
      <w:r>
        <w:rPr>
          <w:rFonts w:cs="Arial"/>
          <w:sz w:val="18"/>
          <w:szCs w:val="18"/>
        </w:rPr>
        <w:t>Special Advisor to the Minister of Environment and Energy</w:t>
      </w:r>
    </w:p>
    <w:p w:rsidR="00C35108" w:rsidRPr="00375505" w:rsidRDefault="00C35108" w:rsidP="00C35108">
      <w:pPr>
        <w:pBdr>
          <w:bottom w:val="single" w:sz="4" w:space="1" w:color="auto"/>
        </w:pBdr>
        <w:rPr>
          <w:i/>
          <w:sz w:val="18"/>
          <w:szCs w:val="18"/>
        </w:rPr>
      </w:pPr>
    </w:p>
    <w:p w:rsidR="00C35108" w:rsidRPr="00375505" w:rsidRDefault="00C35108" w:rsidP="00C35108">
      <w:pPr>
        <w:jc w:val="center"/>
        <w:rPr>
          <w:sz w:val="18"/>
          <w:szCs w:val="18"/>
        </w:rPr>
      </w:pPr>
      <w:r w:rsidRPr="00375505">
        <w:rPr>
          <w:sz w:val="18"/>
          <w:szCs w:val="18"/>
        </w:rPr>
        <w:t>Date/Month/Year</w:t>
      </w:r>
    </w:p>
    <w:p w:rsidR="00C35108" w:rsidRPr="00375505" w:rsidRDefault="00C35108" w:rsidP="00C35108">
      <w:pPr>
        <w:rPr>
          <w:sz w:val="18"/>
          <w:szCs w:val="18"/>
        </w:rPr>
      </w:pPr>
    </w:p>
    <w:p w:rsidR="00C35108" w:rsidRPr="00375505" w:rsidRDefault="00C35108" w:rsidP="00C35108">
      <w:pPr>
        <w:rPr>
          <w:rFonts w:cs="Arial"/>
          <w:sz w:val="18"/>
          <w:szCs w:val="18"/>
        </w:rPr>
      </w:pPr>
      <w:r w:rsidRPr="00375505">
        <w:rPr>
          <w:sz w:val="18"/>
          <w:szCs w:val="18"/>
        </w:rPr>
        <w:t xml:space="preserve">Agreed by (UNDP):  </w:t>
      </w:r>
      <w:r w:rsidR="009A41CA" w:rsidRPr="00375505">
        <w:rPr>
          <w:rFonts w:cs="Arial"/>
          <w:sz w:val="18"/>
          <w:szCs w:val="18"/>
        </w:rPr>
        <w:t>Simon Springet</w:t>
      </w:r>
      <w:r w:rsidR="00635EA8" w:rsidRPr="00375505">
        <w:rPr>
          <w:rFonts w:cs="Arial"/>
          <w:sz w:val="18"/>
          <w:szCs w:val="18"/>
        </w:rPr>
        <w:t>t</w:t>
      </w:r>
    </w:p>
    <w:p w:rsidR="00C35108" w:rsidRPr="00375505" w:rsidRDefault="00C35108" w:rsidP="00C35108">
      <w:pPr>
        <w:pBdr>
          <w:bottom w:val="single" w:sz="4" w:space="1" w:color="auto"/>
        </w:pBdr>
        <w:rPr>
          <w:sz w:val="18"/>
          <w:szCs w:val="18"/>
        </w:rPr>
      </w:pPr>
      <w:r w:rsidRPr="00375505">
        <w:rPr>
          <w:rFonts w:cs="Arial"/>
          <w:sz w:val="18"/>
          <w:szCs w:val="18"/>
        </w:rPr>
        <w:t xml:space="preserve">              UNDP Resident Representative</w:t>
      </w:r>
    </w:p>
    <w:p w:rsidR="00C35108" w:rsidRPr="00375505" w:rsidRDefault="00C35108" w:rsidP="00C35108">
      <w:pPr>
        <w:jc w:val="center"/>
        <w:rPr>
          <w:sz w:val="18"/>
          <w:szCs w:val="18"/>
        </w:rPr>
      </w:pPr>
      <w:r w:rsidRPr="00375505">
        <w:rPr>
          <w:sz w:val="18"/>
          <w:szCs w:val="18"/>
        </w:rPr>
        <w:t>Date/Month/Year</w:t>
      </w:r>
    </w:p>
    <w:p w:rsidR="00C35108" w:rsidRPr="00375505" w:rsidRDefault="00C35108" w:rsidP="00C35108">
      <w:pPr>
        <w:rPr>
          <w:lang w:val="en-GB"/>
        </w:rPr>
        <w:sectPr w:rsidR="00C35108" w:rsidRPr="00375505" w:rsidSect="00C35108">
          <w:footerReference w:type="even" r:id="rId14"/>
          <w:footerReference w:type="default" r:id="rId15"/>
          <w:pgSz w:w="12240" w:h="15840" w:code="1"/>
          <w:pgMar w:top="720" w:right="720" w:bottom="720" w:left="720" w:header="720" w:footer="720" w:gutter="0"/>
          <w:paperSrc w:first="15"/>
          <w:cols w:space="720"/>
          <w:docGrid w:linePitch="360"/>
        </w:sectPr>
      </w:pPr>
    </w:p>
    <w:tbl>
      <w:tblPr>
        <w:tblW w:w="0" w:type="auto"/>
        <w:tblLook w:val="04A0"/>
      </w:tblPr>
      <w:tblGrid>
        <w:gridCol w:w="3114"/>
        <w:gridCol w:w="3114"/>
        <w:gridCol w:w="3114"/>
      </w:tblGrid>
      <w:tr w:rsidR="008A4E18" w:rsidRPr="00375505" w:rsidTr="00024EFC">
        <w:trPr>
          <w:trHeight w:val="1812"/>
        </w:trPr>
        <w:tc>
          <w:tcPr>
            <w:tcW w:w="3114" w:type="dxa"/>
          </w:tcPr>
          <w:p w:rsidR="008A4E18" w:rsidRPr="00375505" w:rsidRDefault="00C72BD1" w:rsidP="008A4E18">
            <w:pPr>
              <w:rPr>
                <w:b/>
                <w:sz w:val="32"/>
                <w:lang w:val="en-GB"/>
              </w:rPr>
            </w:pPr>
            <w:r w:rsidRPr="00375505">
              <w:rPr>
                <w:noProof/>
              </w:rPr>
              <w:lastRenderedPageBreak/>
              <w:drawing>
                <wp:inline distT="0" distB="0" distL="0" distR="0">
                  <wp:extent cx="819150" cy="1228725"/>
                  <wp:effectExtent l="0" t="0" r="0" b="9525"/>
                  <wp:docPr id="4" name="Picture 1" descr="UNDP Tagline_medium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Tagline_medium siz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579" cy="1229369"/>
                          </a:xfrm>
                          <a:prstGeom prst="rect">
                            <a:avLst/>
                          </a:prstGeom>
                          <a:noFill/>
                          <a:ln>
                            <a:noFill/>
                          </a:ln>
                        </pic:spPr>
                      </pic:pic>
                    </a:graphicData>
                  </a:graphic>
                </wp:inline>
              </w:drawing>
            </w:r>
          </w:p>
        </w:tc>
        <w:tc>
          <w:tcPr>
            <w:tcW w:w="3114" w:type="dxa"/>
          </w:tcPr>
          <w:p w:rsidR="00EC5D71" w:rsidRPr="00375505" w:rsidRDefault="00C72BD1" w:rsidP="006112B8">
            <w:pPr>
              <w:jc w:val="center"/>
              <w:rPr>
                <w:lang w:val="en-GB"/>
              </w:rPr>
            </w:pPr>
            <w:r w:rsidRPr="00375505">
              <w:rPr>
                <w:noProof/>
              </w:rPr>
              <w:drawing>
                <wp:anchor distT="0" distB="0" distL="114300" distR="114300" simplePos="0" relativeHeight="251656704" behindDoc="0" locked="0" layoutInCell="1" allowOverlap="1">
                  <wp:simplePos x="0" y="0"/>
                  <wp:positionH relativeFrom="column">
                    <wp:posOffset>440055</wp:posOffset>
                  </wp:positionH>
                  <wp:positionV relativeFrom="paragraph">
                    <wp:posOffset>12065</wp:posOffset>
                  </wp:positionV>
                  <wp:extent cx="1059815" cy="1123315"/>
                  <wp:effectExtent l="0" t="0" r="6985" b="635"/>
                  <wp:wrapNone/>
                  <wp:docPr id="40" name="Picture 1" descr="Description: Seychelles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eychelles_coa.pn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9815" cy="1123315"/>
                          </a:xfrm>
                          <a:prstGeom prst="rect">
                            <a:avLst/>
                          </a:prstGeom>
                          <a:noFill/>
                          <a:ln>
                            <a:noFill/>
                          </a:ln>
                        </pic:spPr>
                      </pic:pic>
                    </a:graphicData>
                  </a:graphic>
                </wp:anchor>
              </w:drawing>
            </w:r>
          </w:p>
          <w:p w:rsidR="008A4E18" w:rsidRPr="00375505" w:rsidRDefault="008A4E18" w:rsidP="006112B8">
            <w:pPr>
              <w:jc w:val="center"/>
              <w:rPr>
                <w:b/>
                <w:sz w:val="32"/>
                <w:lang w:val="en-GB"/>
              </w:rPr>
            </w:pPr>
          </w:p>
        </w:tc>
        <w:tc>
          <w:tcPr>
            <w:tcW w:w="3114" w:type="dxa"/>
            <w:vAlign w:val="center"/>
          </w:tcPr>
          <w:p w:rsidR="008A4E18" w:rsidRPr="00375505" w:rsidRDefault="00C72BD1" w:rsidP="006112B8">
            <w:pPr>
              <w:jc w:val="right"/>
              <w:rPr>
                <w:b/>
                <w:sz w:val="32"/>
                <w:lang w:val="en-GB"/>
              </w:rPr>
            </w:pPr>
            <w:r w:rsidRPr="00375505">
              <w:rPr>
                <w:noProof/>
              </w:rPr>
              <w:drawing>
                <wp:inline distT="0" distB="0" distL="0" distR="0">
                  <wp:extent cx="847725" cy="981075"/>
                  <wp:effectExtent l="0" t="0" r="9525" b="9525"/>
                  <wp:docPr id="2" name="Picture 2" descr="GEF new logo - SMALL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 new logo - SMALL_Copy"/>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981075"/>
                          </a:xfrm>
                          <a:prstGeom prst="rect">
                            <a:avLst/>
                          </a:prstGeom>
                          <a:noFill/>
                          <a:ln>
                            <a:noFill/>
                          </a:ln>
                        </pic:spPr>
                      </pic:pic>
                    </a:graphicData>
                  </a:graphic>
                </wp:inline>
              </w:drawing>
            </w:r>
          </w:p>
        </w:tc>
      </w:tr>
    </w:tbl>
    <w:p w:rsidR="008A4E18" w:rsidRPr="00375505" w:rsidRDefault="008A4E18" w:rsidP="00EA0BA8">
      <w:pPr>
        <w:jc w:val="center"/>
        <w:rPr>
          <w:b/>
          <w:sz w:val="32"/>
          <w:lang w:val="en-GB"/>
        </w:rPr>
      </w:pPr>
    </w:p>
    <w:p w:rsidR="00EA0BA8" w:rsidRPr="00375505" w:rsidRDefault="00EA0BA8" w:rsidP="00EA0BA8">
      <w:pPr>
        <w:jc w:val="center"/>
        <w:rPr>
          <w:b/>
          <w:sz w:val="32"/>
          <w:lang w:val="en-GB"/>
        </w:rPr>
      </w:pPr>
      <w:r w:rsidRPr="00375505">
        <w:rPr>
          <w:b/>
          <w:sz w:val="32"/>
          <w:lang w:val="en-GB"/>
        </w:rPr>
        <w:t>Project Document</w:t>
      </w:r>
    </w:p>
    <w:p w:rsidR="00EA0BA8" w:rsidRPr="00375505" w:rsidRDefault="00EA0BA8" w:rsidP="00EA0BA8">
      <w:pPr>
        <w:jc w:val="center"/>
        <w:rPr>
          <w:b/>
          <w:szCs w:val="22"/>
          <w:lang w:val="en-GB"/>
        </w:rPr>
      </w:pPr>
    </w:p>
    <w:p w:rsidR="00EA0BA8" w:rsidRPr="00375505" w:rsidRDefault="00EA0BA8" w:rsidP="00EA0BA8">
      <w:pPr>
        <w:jc w:val="center"/>
        <w:rPr>
          <w:b/>
          <w:sz w:val="28"/>
          <w:szCs w:val="28"/>
          <w:lang w:val="en-GB"/>
        </w:rPr>
      </w:pPr>
      <w:r w:rsidRPr="00375505">
        <w:rPr>
          <w:b/>
          <w:sz w:val="28"/>
          <w:szCs w:val="28"/>
          <w:lang w:val="en-GB"/>
        </w:rPr>
        <w:t xml:space="preserve">Government of </w:t>
      </w:r>
      <w:r w:rsidR="007A1117" w:rsidRPr="00375505">
        <w:rPr>
          <w:b/>
          <w:sz w:val="28"/>
          <w:szCs w:val="28"/>
          <w:lang w:val="en-GB"/>
        </w:rPr>
        <w:t>Seychelles</w:t>
      </w:r>
      <w:r w:rsidRPr="00375505">
        <w:rPr>
          <w:b/>
          <w:sz w:val="28"/>
          <w:szCs w:val="28"/>
          <w:lang w:val="en-GB"/>
        </w:rPr>
        <w:t xml:space="preserve"> and UNDP</w:t>
      </w:r>
    </w:p>
    <w:p w:rsidR="00EA0BA8" w:rsidRPr="00375505" w:rsidRDefault="00EA0BA8" w:rsidP="00EA0BA8">
      <w:pPr>
        <w:jc w:val="center"/>
        <w:rPr>
          <w:szCs w:val="22"/>
          <w:lang w:val="en-GB"/>
        </w:rPr>
      </w:pPr>
    </w:p>
    <w:p w:rsidR="00EA0BA8" w:rsidRPr="00375505" w:rsidRDefault="00EA0BA8" w:rsidP="00EA0BA8">
      <w:pPr>
        <w:jc w:val="center"/>
        <w:rPr>
          <w:szCs w:val="22"/>
          <w:lang w:val="en-GB"/>
        </w:rPr>
      </w:pPr>
      <w:r w:rsidRPr="00375505">
        <w:rPr>
          <w:szCs w:val="22"/>
          <w:lang w:val="en-GB"/>
        </w:rPr>
        <w:t xml:space="preserve">Implementing Partner: </w:t>
      </w:r>
      <w:r w:rsidR="00385B6A" w:rsidRPr="00375505">
        <w:rPr>
          <w:szCs w:val="22"/>
          <w:lang w:val="en-GB"/>
        </w:rPr>
        <w:t>Ministry of Environment and Energy</w:t>
      </w:r>
    </w:p>
    <w:p w:rsidR="00EA0BA8" w:rsidRPr="00375505" w:rsidRDefault="00EA0BA8" w:rsidP="00EA0BA8">
      <w:pPr>
        <w:jc w:val="center"/>
        <w:rPr>
          <w:szCs w:val="22"/>
          <w:lang w:val="en-GB"/>
        </w:rPr>
      </w:pPr>
    </w:p>
    <w:p w:rsidR="00EA0BA8" w:rsidRPr="00375505" w:rsidRDefault="00EA0BA8" w:rsidP="00EA0BA8">
      <w:pPr>
        <w:jc w:val="center"/>
        <w:rPr>
          <w:szCs w:val="22"/>
          <w:lang w:val="en-GB"/>
        </w:rPr>
      </w:pPr>
      <w:r w:rsidRPr="00375505">
        <w:rPr>
          <w:szCs w:val="22"/>
          <w:lang w:val="en-GB"/>
        </w:rPr>
        <w:t>United Nations Development Programme</w:t>
      </w:r>
    </w:p>
    <w:p w:rsidR="00EA0BA8" w:rsidRPr="00375505" w:rsidRDefault="00EA0BA8" w:rsidP="00EA0BA8">
      <w:pPr>
        <w:jc w:val="center"/>
        <w:rPr>
          <w:szCs w:val="22"/>
          <w:lang w:val="en-GB"/>
        </w:rPr>
      </w:pPr>
    </w:p>
    <w:p w:rsidR="00EA0BA8" w:rsidRPr="00375505" w:rsidRDefault="004472DC" w:rsidP="00EA0BA8">
      <w:pPr>
        <w:jc w:val="center"/>
        <w:rPr>
          <w:szCs w:val="22"/>
          <w:lang w:val="en-GB"/>
        </w:rPr>
      </w:pPr>
      <w:r w:rsidRPr="00375505">
        <w:rPr>
          <w:szCs w:val="22"/>
          <w:lang w:val="en-GB"/>
        </w:rPr>
        <w:t xml:space="preserve">UNDP GEF PIMS </w:t>
      </w:r>
      <w:r w:rsidR="009C04FB" w:rsidRPr="00375505">
        <w:rPr>
          <w:szCs w:val="22"/>
          <w:lang w:val="en-GB"/>
        </w:rPr>
        <w:t>4529</w:t>
      </w:r>
      <w:r w:rsidRPr="00375505">
        <w:rPr>
          <w:szCs w:val="22"/>
          <w:lang w:val="en-GB"/>
        </w:rPr>
        <w:t xml:space="preserve"> </w:t>
      </w:r>
      <w:r w:rsidR="00EA0BA8" w:rsidRPr="00375505">
        <w:rPr>
          <w:szCs w:val="22"/>
          <w:lang w:val="en-GB"/>
        </w:rPr>
        <w:t xml:space="preserve">/ GEF Secretariat Project ID </w:t>
      </w:r>
      <w:r w:rsidR="009C04FB" w:rsidRPr="00375505">
        <w:rPr>
          <w:szCs w:val="22"/>
          <w:lang w:val="en-GB"/>
        </w:rPr>
        <w:t>4717</w:t>
      </w:r>
    </w:p>
    <w:p w:rsidR="00EA0BA8" w:rsidRPr="00375505" w:rsidRDefault="00EA0BA8" w:rsidP="00EA0BA8">
      <w:pPr>
        <w:jc w:val="center"/>
        <w:rPr>
          <w:szCs w:val="22"/>
          <w:lang w:val="en-GB"/>
        </w:rPr>
      </w:pPr>
      <w:r w:rsidRPr="00375505">
        <w:rPr>
          <w:szCs w:val="22"/>
          <w:lang w:val="en-GB"/>
        </w:rPr>
        <w:t xml:space="preserve">Atlas Award </w:t>
      </w:r>
      <w:r w:rsidR="00C35108" w:rsidRPr="00375505">
        <w:rPr>
          <w:szCs w:val="22"/>
          <w:lang w:val="en-GB"/>
        </w:rPr>
        <w:t>00075876</w:t>
      </w:r>
      <w:r w:rsidR="00073EE9" w:rsidRPr="00375505">
        <w:rPr>
          <w:szCs w:val="22"/>
          <w:lang w:val="en-GB"/>
        </w:rPr>
        <w:t xml:space="preserve"> </w:t>
      </w:r>
      <w:r w:rsidRPr="00375505">
        <w:rPr>
          <w:szCs w:val="22"/>
          <w:lang w:val="en-GB"/>
        </w:rPr>
        <w:t xml:space="preserve">/ Atlas Project ID </w:t>
      </w:r>
      <w:r w:rsidR="00C35108" w:rsidRPr="00375505">
        <w:rPr>
          <w:szCs w:val="22"/>
          <w:lang w:val="en-GB"/>
        </w:rPr>
        <w:t>00087541</w:t>
      </w:r>
    </w:p>
    <w:p w:rsidR="00EA0BA8" w:rsidRPr="00375505" w:rsidRDefault="00EA0BA8" w:rsidP="00EA0BA8">
      <w:pPr>
        <w:jc w:val="center"/>
        <w:rPr>
          <w:szCs w:val="22"/>
          <w:lang w:val="en-GB"/>
        </w:rPr>
      </w:pPr>
    </w:p>
    <w:p w:rsidR="004472DC" w:rsidRPr="00375505" w:rsidRDefault="007A1117" w:rsidP="00385B6A">
      <w:pPr>
        <w:jc w:val="center"/>
        <w:rPr>
          <w:sz w:val="28"/>
          <w:szCs w:val="22"/>
          <w:lang w:val="en-GB"/>
        </w:rPr>
      </w:pPr>
      <w:r w:rsidRPr="00375505">
        <w:rPr>
          <w:b/>
          <w:bCs/>
          <w:color w:val="000000"/>
          <w:sz w:val="32"/>
          <w:szCs w:val="20"/>
          <w:lang w:val="en-GB"/>
        </w:rPr>
        <w:t>Expansion and Strengthening of the Protected Area Subsystem of the Outer Islands of Seychelles and its Integration into the broader land and seascape</w:t>
      </w:r>
    </w:p>
    <w:p w:rsidR="00385B6A" w:rsidRPr="00375505" w:rsidRDefault="00385B6A" w:rsidP="00D6737F">
      <w:pPr>
        <w:jc w:val="center"/>
        <w:rPr>
          <w:b/>
          <w:lang w:val="en-GB"/>
        </w:rPr>
      </w:pPr>
    </w:p>
    <w:p w:rsidR="00EA0BA8" w:rsidRPr="00375505" w:rsidRDefault="00EA0BA8" w:rsidP="00D6737F">
      <w:pPr>
        <w:jc w:val="center"/>
        <w:rPr>
          <w:b/>
          <w:lang w:val="en-GB"/>
        </w:rPr>
      </w:pPr>
      <w:r w:rsidRPr="00375505">
        <w:rPr>
          <w:b/>
          <w:lang w:val="en-GB"/>
        </w:rPr>
        <w:t>Brief description</w:t>
      </w: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0"/>
      </w:tblGrid>
      <w:tr w:rsidR="00EA0BA8" w:rsidRPr="00375505" w:rsidTr="00385B6A">
        <w:tc>
          <w:tcPr>
            <w:tcW w:w="10080" w:type="dxa"/>
          </w:tcPr>
          <w:p w:rsidR="006B3E5A" w:rsidRPr="00375505" w:rsidRDefault="0075185D" w:rsidP="005976B0">
            <w:pPr>
              <w:pStyle w:val="NumberedParas"/>
              <w:numPr>
                <w:ilvl w:val="0"/>
                <w:numId w:val="0"/>
              </w:numPr>
              <w:rPr>
                <w:noProof w:val="0"/>
                <w:lang w:val="en-GB"/>
              </w:rPr>
            </w:pPr>
            <w:r w:rsidRPr="00375505">
              <w:rPr>
                <w:noProof w:val="0"/>
                <w:sz w:val="20"/>
                <w:szCs w:val="20"/>
                <w:lang w:val="en-GB"/>
              </w:rPr>
              <w:t xml:space="preserve">Seychelles existing protected area system is primarily situated in the Inner (Granitic) Islands of the country.  </w:t>
            </w:r>
            <w:r w:rsidR="001B1DE2" w:rsidRPr="00375505">
              <w:rPr>
                <w:sz w:val="20"/>
                <w:szCs w:val="20"/>
                <w:lang w:val="en-GB"/>
              </w:rPr>
              <w:t>The Outer Islands of the Seychelles make up more than half of the total number of islands within the archipelago and include nine of the twenty Important Bird Areas (IBAs) of Seychelles, but at</w:t>
            </w:r>
            <w:r w:rsidR="001B1DE2" w:rsidRPr="00375505">
              <w:rPr>
                <w:rFonts w:eastAsia="TimesNewRomanPSMT"/>
                <w:sz w:val="20"/>
                <w:szCs w:val="20"/>
                <w:lang w:val="en-GB"/>
              </w:rPr>
              <w:t xml:space="preserve"> present there only two fully gazetted protected areas in the Outer Islands: (i) Aldabra Special Reserve (15,260 ha terrestrial and 23,100 ha marine) and (ii) the African Banks Protected Area (2 ha terrestrial and 3 ha marine), as well as two declared Nature Reserves (Boudeuse and Etoile, each less than 1 ha.).  </w:t>
            </w:r>
            <w:r w:rsidR="00F97808" w:rsidRPr="00375505">
              <w:rPr>
                <w:noProof w:val="0"/>
                <w:sz w:val="20"/>
                <w:szCs w:val="20"/>
                <w:lang w:val="en-GB"/>
              </w:rPr>
              <w:t xml:space="preserve">The project seeks to promote the conservation </w:t>
            </w:r>
            <w:r w:rsidR="00BA4FEA" w:rsidRPr="00375505">
              <w:rPr>
                <w:noProof w:val="0"/>
                <w:sz w:val="20"/>
                <w:szCs w:val="20"/>
                <w:lang w:val="en-GB"/>
              </w:rPr>
              <w:t>and sustainable use of terrestrial</w:t>
            </w:r>
            <w:r w:rsidR="00F97808" w:rsidRPr="00375505">
              <w:rPr>
                <w:noProof w:val="0"/>
                <w:sz w:val="20"/>
                <w:szCs w:val="20"/>
                <w:lang w:val="en-GB"/>
              </w:rPr>
              <w:t xml:space="preserve"> and marine biodiversity in</w:t>
            </w:r>
            <w:r w:rsidR="00BA4FEA" w:rsidRPr="00375505">
              <w:rPr>
                <w:noProof w:val="0"/>
                <w:sz w:val="20"/>
                <w:szCs w:val="20"/>
                <w:lang w:val="en-GB"/>
              </w:rPr>
              <w:t xml:space="preserve"> the Seychelles’ Outer Islands</w:t>
            </w:r>
            <w:r w:rsidR="00F97808" w:rsidRPr="00375505">
              <w:rPr>
                <w:noProof w:val="0"/>
                <w:sz w:val="20"/>
                <w:szCs w:val="20"/>
                <w:lang w:val="en-GB"/>
              </w:rPr>
              <w:t xml:space="preserve"> by</w:t>
            </w:r>
            <w:r w:rsidR="00BA4FEA" w:rsidRPr="00375505">
              <w:rPr>
                <w:noProof w:val="0"/>
                <w:sz w:val="20"/>
                <w:szCs w:val="20"/>
                <w:lang w:val="en-GB"/>
              </w:rPr>
              <w:t xml:space="preserve"> expanding the protected areas system and </w:t>
            </w:r>
            <w:r w:rsidR="00F97808" w:rsidRPr="00375505">
              <w:rPr>
                <w:noProof w:val="0"/>
                <w:sz w:val="20"/>
                <w:szCs w:val="20"/>
                <w:lang w:val="en-GB"/>
              </w:rPr>
              <w:t>strengthe</w:t>
            </w:r>
            <w:r w:rsidR="00BA4FEA" w:rsidRPr="00375505">
              <w:rPr>
                <w:noProof w:val="0"/>
                <w:sz w:val="20"/>
                <w:szCs w:val="20"/>
                <w:lang w:val="en-GB"/>
              </w:rPr>
              <w:t xml:space="preserve">ning protected area management, </w:t>
            </w:r>
            <w:r w:rsidR="002B7F8C" w:rsidRPr="00375505">
              <w:rPr>
                <w:noProof w:val="0"/>
                <w:sz w:val="20"/>
                <w:szCs w:val="20"/>
                <w:lang w:val="en-GB"/>
              </w:rPr>
              <w:t>supported by</w:t>
            </w:r>
            <w:r w:rsidR="00BA4FEA" w:rsidRPr="00375505">
              <w:rPr>
                <w:noProof w:val="0"/>
                <w:sz w:val="20"/>
                <w:szCs w:val="20"/>
                <w:lang w:val="en-GB"/>
              </w:rPr>
              <w:t xml:space="preserve"> broad-scale ecosystem planning and sustainable land management</w:t>
            </w:r>
            <w:r w:rsidR="002B7F8C" w:rsidRPr="00375505">
              <w:rPr>
                <w:noProof w:val="0"/>
                <w:sz w:val="20"/>
                <w:szCs w:val="20"/>
                <w:lang w:val="en-GB"/>
              </w:rPr>
              <w:t xml:space="preserve"> activities</w:t>
            </w:r>
            <w:r w:rsidR="00BA4FEA" w:rsidRPr="00375505">
              <w:rPr>
                <w:noProof w:val="0"/>
                <w:sz w:val="20"/>
                <w:szCs w:val="20"/>
                <w:lang w:val="en-GB"/>
              </w:rPr>
              <w:t xml:space="preserve"> to conserve ecosystem functions</w:t>
            </w:r>
            <w:r w:rsidR="00654925" w:rsidRPr="00375505">
              <w:rPr>
                <w:noProof w:val="0"/>
                <w:sz w:val="20"/>
                <w:szCs w:val="20"/>
                <w:lang w:val="en-GB"/>
              </w:rPr>
              <w:t xml:space="preserve">.  The project will focus </w:t>
            </w:r>
            <w:r w:rsidR="00527997" w:rsidRPr="00375505">
              <w:rPr>
                <w:noProof w:val="0"/>
                <w:sz w:val="20"/>
                <w:szCs w:val="20"/>
                <w:lang w:val="en-GB"/>
              </w:rPr>
              <w:t>outputs</w:t>
            </w:r>
            <w:r w:rsidR="00654925" w:rsidRPr="00375505">
              <w:rPr>
                <w:noProof w:val="0"/>
                <w:sz w:val="20"/>
                <w:szCs w:val="20"/>
                <w:lang w:val="en-GB"/>
              </w:rPr>
              <w:t xml:space="preserve"> and activities – over a period of five years – to achieve both biodiversity conservation and sustainable land management goals:</w:t>
            </w:r>
            <w:r w:rsidR="005976B0" w:rsidRPr="00375505">
              <w:rPr>
                <w:noProof w:val="0"/>
                <w:sz w:val="20"/>
                <w:szCs w:val="20"/>
                <w:lang w:val="en-GB"/>
              </w:rPr>
              <w:t xml:space="preserve">  </w:t>
            </w:r>
            <w:r w:rsidR="005976B0" w:rsidRPr="00375505">
              <w:rPr>
                <w:i/>
                <w:noProof w:val="0"/>
                <w:sz w:val="20"/>
                <w:szCs w:val="20"/>
                <w:u w:val="single"/>
                <w:lang w:val="en-GB"/>
              </w:rPr>
              <w:t>First</w:t>
            </w:r>
            <w:r w:rsidR="005976B0" w:rsidRPr="00375505">
              <w:rPr>
                <w:noProof w:val="0"/>
                <w:sz w:val="20"/>
                <w:szCs w:val="20"/>
                <w:lang w:val="en-GB"/>
              </w:rPr>
              <w:t>, t</w:t>
            </w:r>
            <w:r w:rsidR="00654925" w:rsidRPr="00375505">
              <w:rPr>
                <w:noProof w:val="0"/>
                <w:sz w:val="20"/>
                <w:szCs w:val="20"/>
                <w:lang w:val="en-GB"/>
              </w:rPr>
              <w:t>o</w:t>
            </w:r>
            <w:r w:rsidR="001B1DE2" w:rsidRPr="00375505">
              <w:rPr>
                <w:noProof w:val="0"/>
                <w:sz w:val="20"/>
                <w:szCs w:val="20"/>
                <w:lang w:val="en-GB"/>
              </w:rPr>
              <w:t xml:space="preserve"> enable </w:t>
            </w:r>
            <w:r w:rsidR="00654925" w:rsidRPr="00375505">
              <w:rPr>
                <w:noProof w:val="0"/>
                <w:sz w:val="20"/>
                <w:szCs w:val="20"/>
                <w:lang w:val="en-GB"/>
              </w:rPr>
              <w:t>biodiversity conservation, the</w:t>
            </w:r>
            <w:r w:rsidR="00F97808" w:rsidRPr="00375505">
              <w:rPr>
                <w:noProof w:val="0"/>
                <w:sz w:val="20"/>
                <w:szCs w:val="20"/>
                <w:lang w:val="en-GB"/>
              </w:rPr>
              <w:t xml:space="preserve"> project will</w:t>
            </w:r>
            <w:r w:rsidR="00654925" w:rsidRPr="00375505">
              <w:rPr>
                <w:noProof w:val="0"/>
                <w:sz w:val="20"/>
                <w:szCs w:val="20"/>
                <w:lang w:val="en-GB"/>
              </w:rPr>
              <w:t xml:space="preserve"> support</w:t>
            </w:r>
            <w:r w:rsidR="003453DC" w:rsidRPr="00375505">
              <w:rPr>
                <w:noProof w:val="0"/>
                <w:sz w:val="20"/>
                <w:szCs w:val="20"/>
                <w:lang w:val="en-GB"/>
              </w:rPr>
              <w:t xml:space="preserve"> the official establishment of </w:t>
            </w:r>
            <w:r w:rsidR="00654925" w:rsidRPr="00375505">
              <w:rPr>
                <w:noProof w:val="0"/>
                <w:sz w:val="20"/>
                <w:szCs w:val="20"/>
                <w:lang w:val="en-GB"/>
              </w:rPr>
              <w:t xml:space="preserve">five </w:t>
            </w:r>
            <w:r w:rsidR="003453DC" w:rsidRPr="00375505">
              <w:rPr>
                <w:noProof w:val="0"/>
                <w:sz w:val="20"/>
                <w:szCs w:val="20"/>
                <w:lang w:val="en-GB"/>
              </w:rPr>
              <w:t>new protected areas</w:t>
            </w:r>
            <w:r w:rsidR="00654925" w:rsidRPr="00375505">
              <w:rPr>
                <w:noProof w:val="0"/>
                <w:sz w:val="20"/>
                <w:szCs w:val="20"/>
                <w:lang w:val="en-GB"/>
              </w:rPr>
              <w:t xml:space="preserve"> in the Outer Islands</w:t>
            </w:r>
            <w:r w:rsidR="00246EB2" w:rsidRPr="00375505">
              <w:rPr>
                <w:noProof w:val="0"/>
                <w:sz w:val="20"/>
                <w:szCs w:val="20"/>
                <w:lang w:val="en-GB"/>
              </w:rPr>
              <w:t xml:space="preserve">, </w:t>
            </w:r>
            <w:r w:rsidR="00C640D1" w:rsidRPr="00375505">
              <w:rPr>
                <w:noProof w:val="0"/>
                <w:sz w:val="20"/>
                <w:szCs w:val="20"/>
                <w:lang w:val="en-GB"/>
              </w:rPr>
              <w:t xml:space="preserve">encompassing </w:t>
            </w:r>
            <w:r w:rsidR="00CC2045" w:rsidRPr="00375505">
              <w:rPr>
                <w:noProof w:val="0"/>
                <w:sz w:val="20"/>
                <w:szCs w:val="20"/>
                <w:lang w:val="en-GB"/>
              </w:rPr>
              <w:t>1,237 hectares of terrestrial ecosystems and 76,258 hectares of marine ecosystems.</w:t>
            </w:r>
            <w:r w:rsidR="00207FE6" w:rsidRPr="00375505">
              <w:rPr>
                <w:noProof w:val="0"/>
                <w:sz w:val="20"/>
                <w:szCs w:val="20"/>
                <w:lang w:val="en-GB"/>
              </w:rPr>
              <w:t xml:space="preserve"> </w:t>
            </w:r>
            <w:r w:rsidR="00DD1739" w:rsidRPr="00375505">
              <w:rPr>
                <w:noProof w:val="0"/>
                <w:sz w:val="20"/>
                <w:szCs w:val="20"/>
                <w:lang w:val="en-GB"/>
              </w:rPr>
              <w:t xml:space="preserve">The project will specifically support: (i) </w:t>
            </w:r>
            <w:r w:rsidR="008E6957" w:rsidRPr="00375505">
              <w:rPr>
                <w:noProof w:val="0"/>
                <w:sz w:val="20"/>
                <w:szCs w:val="20"/>
                <w:lang w:val="en-GB"/>
              </w:rPr>
              <w:t xml:space="preserve">an assessment of the current state (biodiversity, infrastructure, management, resource uses, etc.) of the proposed PA units: (ii) </w:t>
            </w:r>
            <w:r w:rsidR="00DD1739" w:rsidRPr="00375505">
              <w:rPr>
                <w:noProof w:val="0"/>
                <w:sz w:val="20"/>
                <w:szCs w:val="20"/>
                <w:lang w:val="en-GB"/>
              </w:rPr>
              <w:t>the gazetting, boundary setting and zoning of the new PA units; (ii</w:t>
            </w:r>
            <w:r w:rsidR="008E6957" w:rsidRPr="00375505">
              <w:rPr>
                <w:noProof w:val="0"/>
                <w:sz w:val="20"/>
                <w:szCs w:val="20"/>
                <w:lang w:val="en-GB"/>
              </w:rPr>
              <w:t>i</w:t>
            </w:r>
            <w:r w:rsidR="00DD1739" w:rsidRPr="00375505">
              <w:rPr>
                <w:noProof w:val="0"/>
                <w:sz w:val="20"/>
                <w:szCs w:val="20"/>
                <w:lang w:val="en-GB"/>
              </w:rPr>
              <w:t xml:space="preserve">) the </w:t>
            </w:r>
            <w:r w:rsidR="00AE0114" w:rsidRPr="00375505">
              <w:rPr>
                <w:noProof w:val="0"/>
                <w:sz w:val="20"/>
                <w:szCs w:val="20"/>
                <w:lang w:val="en-GB"/>
              </w:rPr>
              <w:t xml:space="preserve">strengthening of management structures and the </w:t>
            </w:r>
            <w:r w:rsidR="00DD1739" w:rsidRPr="00375505">
              <w:rPr>
                <w:noProof w:val="0"/>
                <w:sz w:val="20"/>
                <w:szCs w:val="20"/>
                <w:lang w:val="en-GB"/>
              </w:rPr>
              <w:t>preparation of mana</w:t>
            </w:r>
            <w:r w:rsidR="00AE0114" w:rsidRPr="00375505">
              <w:rPr>
                <w:noProof w:val="0"/>
                <w:sz w:val="20"/>
                <w:szCs w:val="20"/>
                <w:lang w:val="en-GB"/>
              </w:rPr>
              <w:t>gement plans for each PA Unit, as well as</w:t>
            </w:r>
            <w:r w:rsidR="00DD1739" w:rsidRPr="00375505">
              <w:rPr>
                <w:noProof w:val="0"/>
                <w:sz w:val="20"/>
                <w:szCs w:val="20"/>
                <w:lang w:val="en-GB"/>
              </w:rPr>
              <w:t xml:space="preserve"> a strategic business plan for four of the PA units;</w:t>
            </w:r>
            <w:r w:rsidR="00AE0114" w:rsidRPr="00375505">
              <w:rPr>
                <w:noProof w:val="0"/>
                <w:sz w:val="20"/>
                <w:szCs w:val="20"/>
                <w:lang w:val="en-GB"/>
              </w:rPr>
              <w:t xml:space="preserve"> and</w:t>
            </w:r>
            <w:r w:rsidR="008E6957" w:rsidRPr="00375505">
              <w:rPr>
                <w:noProof w:val="0"/>
                <w:sz w:val="20"/>
                <w:szCs w:val="20"/>
                <w:lang w:val="en-GB"/>
              </w:rPr>
              <w:t xml:space="preserve"> (iv</w:t>
            </w:r>
            <w:r w:rsidR="00AE0114" w:rsidRPr="00375505">
              <w:rPr>
                <w:noProof w:val="0"/>
                <w:sz w:val="20"/>
                <w:szCs w:val="20"/>
                <w:lang w:val="en-GB"/>
              </w:rPr>
              <w:t xml:space="preserve">) the development of </w:t>
            </w:r>
            <w:r w:rsidR="00DD1739" w:rsidRPr="00375505">
              <w:rPr>
                <w:noProof w:val="0"/>
                <w:sz w:val="20"/>
                <w:szCs w:val="20"/>
                <w:lang w:val="en-GB"/>
              </w:rPr>
              <w:t xml:space="preserve">functional </w:t>
            </w:r>
            <w:r w:rsidR="00AE0114" w:rsidRPr="00375505">
              <w:rPr>
                <w:noProof w:val="0"/>
                <w:sz w:val="20"/>
                <w:szCs w:val="20"/>
                <w:lang w:val="en-GB"/>
              </w:rPr>
              <w:t>and well-trained team of PA staff working in collaboration with private sector partners at each new PA unit.</w:t>
            </w:r>
            <w:r w:rsidR="005976B0" w:rsidRPr="00375505">
              <w:rPr>
                <w:noProof w:val="0"/>
                <w:sz w:val="20"/>
                <w:szCs w:val="20"/>
                <w:lang w:val="en-GB"/>
              </w:rPr>
              <w:t xml:space="preserve">  </w:t>
            </w:r>
            <w:r w:rsidR="005976B0" w:rsidRPr="00375505">
              <w:rPr>
                <w:i/>
                <w:noProof w:val="0"/>
                <w:sz w:val="20"/>
                <w:szCs w:val="20"/>
                <w:u w:val="single"/>
                <w:lang w:val="en-GB"/>
              </w:rPr>
              <w:t>Second</w:t>
            </w:r>
            <w:r w:rsidR="005976B0" w:rsidRPr="00375505">
              <w:rPr>
                <w:noProof w:val="0"/>
                <w:sz w:val="20"/>
                <w:szCs w:val="20"/>
                <w:lang w:val="en-GB"/>
              </w:rPr>
              <w:t>, t</w:t>
            </w:r>
            <w:r w:rsidR="00AE0114" w:rsidRPr="00375505">
              <w:rPr>
                <w:noProof w:val="0"/>
                <w:sz w:val="20"/>
                <w:szCs w:val="20"/>
                <w:lang w:val="en-GB"/>
              </w:rPr>
              <w:t>o enable sustainable land management, the project will en</w:t>
            </w:r>
            <w:r w:rsidR="003453DC" w:rsidRPr="00375505">
              <w:rPr>
                <w:noProof w:val="0"/>
                <w:sz w:val="20"/>
                <w:szCs w:val="20"/>
                <w:lang w:val="en-GB"/>
              </w:rPr>
              <w:t xml:space="preserve">sure </w:t>
            </w:r>
            <w:r w:rsidR="00F97808" w:rsidRPr="00375505">
              <w:rPr>
                <w:noProof w:val="0"/>
                <w:sz w:val="20"/>
                <w:szCs w:val="20"/>
                <w:lang w:val="en-GB"/>
              </w:rPr>
              <w:t>the establishment of the necessary institutional framework</w:t>
            </w:r>
            <w:r w:rsidR="00AE0114" w:rsidRPr="00375505">
              <w:rPr>
                <w:noProof w:val="0"/>
                <w:sz w:val="20"/>
                <w:szCs w:val="20"/>
                <w:lang w:val="en-GB"/>
              </w:rPr>
              <w:t xml:space="preserve"> (information and planning systems)</w:t>
            </w:r>
            <w:r w:rsidR="00F97808" w:rsidRPr="00375505">
              <w:rPr>
                <w:noProof w:val="0"/>
                <w:sz w:val="20"/>
                <w:szCs w:val="20"/>
                <w:lang w:val="en-GB"/>
              </w:rPr>
              <w:t xml:space="preserve"> </w:t>
            </w:r>
            <w:r w:rsidR="00AE0114" w:rsidRPr="00375505">
              <w:rPr>
                <w:noProof w:val="0"/>
                <w:sz w:val="20"/>
                <w:szCs w:val="20"/>
                <w:lang w:val="en-GB"/>
              </w:rPr>
              <w:t>to support</w:t>
            </w:r>
            <w:r w:rsidR="00F97808" w:rsidRPr="00375505">
              <w:rPr>
                <w:noProof w:val="0"/>
                <w:sz w:val="20"/>
                <w:szCs w:val="20"/>
                <w:lang w:val="en-GB"/>
              </w:rPr>
              <w:t xml:space="preserve"> </w:t>
            </w:r>
            <w:r w:rsidR="00AE0114" w:rsidRPr="00375505">
              <w:rPr>
                <w:noProof w:val="0"/>
                <w:sz w:val="20"/>
                <w:szCs w:val="20"/>
                <w:lang w:val="en-GB"/>
              </w:rPr>
              <w:t xml:space="preserve">integrated </w:t>
            </w:r>
            <w:r w:rsidR="00F97808" w:rsidRPr="00375505">
              <w:rPr>
                <w:noProof w:val="0"/>
                <w:sz w:val="20"/>
                <w:szCs w:val="20"/>
                <w:lang w:val="en-GB"/>
              </w:rPr>
              <w:t>management of t</w:t>
            </w:r>
            <w:r w:rsidR="003453DC" w:rsidRPr="00375505">
              <w:rPr>
                <w:noProof w:val="0"/>
                <w:sz w:val="20"/>
                <w:szCs w:val="20"/>
                <w:lang w:val="en-GB"/>
              </w:rPr>
              <w:t>he</w:t>
            </w:r>
            <w:r w:rsidR="00AE0114" w:rsidRPr="00375505">
              <w:rPr>
                <w:noProof w:val="0"/>
                <w:sz w:val="20"/>
                <w:szCs w:val="20"/>
                <w:lang w:val="en-GB"/>
              </w:rPr>
              <w:t xml:space="preserve"> new PA sites that not only addresses BD conservation but also reduces land degradation impacts.  The project will specifically support: (i) development of a decision support system to enable integrated natural resource management decision-making; (ii) </w:t>
            </w:r>
            <w:r w:rsidR="00ED5F34" w:rsidRPr="00375505">
              <w:rPr>
                <w:noProof w:val="0"/>
                <w:sz w:val="20"/>
                <w:szCs w:val="20"/>
                <w:lang w:val="en-GB"/>
              </w:rPr>
              <w:t>creation of land use plans (for specific PA units) and an Ecosystem-Wide Zoning and Master Strategy (for the entire Outer Islands); (iii)</w:t>
            </w:r>
            <w:r w:rsidR="00532926" w:rsidRPr="00375505">
              <w:rPr>
                <w:noProof w:val="0"/>
                <w:sz w:val="20"/>
                <w:szCs w:val="20"/>
                <w:lang w:val="en-GB"/>
              </w:rPr>
              <w:t xml:space="preserve"> the restoration of degraded terrestrial ecosystems impact</w:t>
            </w:r>
            <w:r w:rsidR="00ED5F34" w:rsidRPr="00375505">
              <w:rPr>
                <w:noProof w:val="0"/>
                <w:sz w:val="20"/>
                <w:szCs w:val="20"/>
                <w:lang w:val="en-GB"/>
              </w:rPr>
              <w:t>ed by unsustainable activities; and (iv) the</w:t>
            </w:r>
            <w:r w:rsidR="00532926" w:rsidRPr="00375505">
              <w:rPr>
                <w:noProof w:val="0"/>
                <w:sz w:val="20"/>
                <w:szCs w:val="20"/>
                <w:lang w:val="en-GB"/>
              </w:rPr>
              <w:t xml:space="preserve"> prevention and control of invasive alien species, many of which impact both ecosystem functioning and the rehabilitation processes of native ecosystems.</w:t>
            </w:r>
            <w:r w:rsidR="00650201" w:rsidRPr="00375505">
              <w:rPr>
                <w:noProof w:val="0"/>
                <w:lang w:val="en-GB"/>
              </w:rPr>
              <w:t xml:space="preserve">  </w:t>
            </w:r>
          </w:p>
        </w:tc>
      </w:tr>
    </w:tbl>
    <w:p w:rsidR="00186E28" w:rsidRPr="00375505" w:rsidRDefault="005A6EAC" w:rsidP="00C551D7">
      <w:pPr>
        <w:jc w:val="center"/>
        <w:rPr>
          <w:b/>
          <w:u w:val="single"/>
          <w:lang w:val="en-GB"/>
        </w:rPr>
      </w:pPr>
      <w:r w:rsidRPr="00375505">
        <w:rPr>
          <w:b/>
          <w:u w:val="single"/>
          <w:lang w:val="en-GB"/>
        </w:rPr>
        <w:br w:type="page"/>
      </w:r>
    </w:p>
    <w:p w:rsidR="000A15E6" w:rsidRPr="00375505" w:rsidRDefault="000A15E6" w:rsidP="00C551D7">
      <w:pPr>
        <w:jc w:val="center"/>
        <w:rPr>
          <w:b/>
          <w:sz w:val="24"/>
          <w:u w:val="single"/>
          <w:lang w:val="en-GB"/>
        </w:rPr>
      </w:pPr>
      <w:r w:rsidRPr="00375505">
        <w:rPr>
          <w:b/>
          <w:sz w:val="24"/>
          <w:u w:val="single"/>
          <w:lang w:val="en-GB"/>
        </w:rPr>
        <w:t>Table of Contents</w:t>
      </w:r>
    </w:p>
    <w:p w:rsidR="00186E28" w:rsidRPr="00375505" w:rsidRDefault="00186E28" w:rsidP="00C551D7">
      <w:pPr>
        <w:jc w:val="center"/>
        <w:rPr>
          <w:b/>
          <w:sz w:val="24"/>
          <w:u w:val="single"/>
          <w:lang w:val="en-GB"/>
        </w:rPr>
      </w:pPr>
    </w:p>
    <w:p w:rsidR="00DA2EE8" w:rsidRPr="00375505" w:rsidRDefault="00BF62F6">
      <w:pPr>
        <w:pStyle w:val="TOC1"/>
        <w:rPr>
          <w:rFonts w:asciiTheme="minorHAnsi" w:eastAsiaTheme="minorEastAsia" w:hAnsiTheme="minorHAnsi" w:cstheme="minorBidi"/>
          <w:b w:val="0"/>
          <w:lang w:val="en-ZA" w:eastAsia="en-ZA"/>
        </w:rPr>
      </w:pPr>
      <w:r w:rsidRPr="00375505">
        <w:rPr>
          <w:noProof w:val="0"/>
        </w:rPr>
        <w:fldChar w:fldCharType="begin"/>
      </w:r>
      <w:r w:rsidR="00FF044A" w:rsidRPr="00375505">
        <w:rPr>
          <w:noProof w:val="0"/>
        </w:rPr>
        <w:instrText xml:space="preserve"> TOC \o "1-4" \h \z \u </w:instrText>
      </w:r>
      <w:r w:rsidRPr="00375505">
        <w:rPr>
          <w:noProof w:val="0"/>
        </w:rPr>
        <w:fldChar w:fldCharType="separate"/>
      </w:r>
      <w:hyperlink w:anchor="_Toc393890909" w:history="1">
        <w:r w:rsidR="00DA2EE8" w:rsidRPr="00375505">
          <w:rPr>
            <w:rStyle w:val="Hyperlink"/>
          </w:rPr>
          <w:t>SECTION I: Elaboration of the Narrative</w:t>
        </w:r>
        <w:r w:rsidR="00DA2EE8" w:rsidRPr="00375505">
          <w:rPr>
            <w:webHidden/>
          </w:rPr>
          <w:tab/>
        </w:r>
        <w:r w:rsidRPr="00375505">
          <w:rPr>
            <w:webHidden/>
          </w:rPr>
          <w:fldChar w:fldCharType="begin"/>
        </w:r>
        <w:r w:rsidR="00DA2EE8" w:rsidRPr="00375505">
          <w:rPr>
            <w:webHidden/>
          </w:rPr>
          <w:instrText xml:space="preserve"> PAGEREF _Toc393890909 \h </w:instrText>
        </w:r>
        <w:r w:rsidRPr="00375505">
          <w:rPr>
            <w:webHidden/>
          </w:rPr>
        </w:r>
        <w:r w:rsidRPr="00375505">
          <w:rPr>
            <w:webHidden/>
          </w:rPr>
          <w:fldChar w:fldCharType="separate"/>
        </w:r>
        <w:r w:rsidR="00273939">
          <w:rPr>
            <w:webHidden/>
          </w:rPr>
          <w:t>7</w:t>
        </w:r>
        <w:r w:rsidRPr="00375505">
          <w:rPr>
            <w:webHidden/>
          </w:rPr>
          <w:fldChar w:fldCharType="end"/>
        </w:r>
      </w:hyperlink>
    </w:p>
    <w:p w:rsidR="00DA2EE8" w:rsidRPr="00375505" w:rsidRDefault="00BF62F6">
      <w:pPr>
        <w:pStyle w:val="TOC4"/>
        <w:rPr>
          <w:rFonts w:asciiTheme="minorHAnsi" w:eastAsiaTheme="minorEastAsia" w:hAnsiTheme="minorHAnsi" w:cstheme="minorBidi"/>
          <w:sz w:val="22"/>
          <w:szCs w:val="22"/>
          <w:lang w:val="en-ZA" w:eastAsia="en-ZA"/>
        </w:rPr>
      </w:pPr>
      <w:hyperlink w:anchor="_Toc393890910" w:history="1">
        <w:r w:rsidR="00DA2EE8" w:rsidRPr="00375505">
          <w:rPr>
            <w:rStyle w:val="Hyperlink"/>
          </w:rPr>
          <w:t>Executive Summary</w:t>
        </w:r>
        <w:r w:rsidR="00DA2EE8" w:rsidRPr="00375505">
          <w:rPr>
            <w:webHidden/>
          </w:rPr>
          <w:tab/>
        </w:r>
        <w:r w:rsidRPr="00375505">
          <w:rPr>
            <w:webHidden/>
          </w:rPr>
          <w:fldChar w:fldCharType="begin"/>
        </w:r>
        <w:r w:rsidR="00DA2EE8" w:rsidRPr="00375505">
          <w:rPr>
            <w:webHidden/>
          </w:rPr>
          <w:instrText xml:space="preserve"> PAGEREF _Toc393890910 \h </w:instrText>
        </w:r>
        <w:r w:rsidRPr="00375505">
          <w:rPr>
            <w:webHidden/>
          </w:rPr>
        </w:r>
        <w:r w:rsidRPr="00375505">
          <w:rPr>
            <w:webHidden/>
          </w:rPr>
          <w:fldChar w:fldCharType="separate"/>
        </w:r>
        <w:r w:rsidR="00273939">
          <w:rPr>
            <w:webHidden/>
          </w:rPr>
          <w:t>7</w:t>
        </w:r>
        <w:r w:rsidRPr="00375505">
          <w:rPr>
            <w:webHidden/>
          </w:rPr>
          <w:fldChar w:fldCharType="end"/>
        </w:r>
      </w:hyperlink>
    </w:p>
    <w:p w:rsidR="00DA2EE8" w:rsidRPr="00375505" w:rsidRDefault="00BF62F6">
      <w:pPr>
        <w:pStyle w:val="TOC2"/>
        <w:rPr>
          <w:rFonts w:asciiTheme="minorHAnsi" w:eastAsiaTheme="minorEastAsia" w:hAnsiTheme="minorHAnsi" w:cstheme="minorBidi"/>
          <w:b w:val="0"/>
          <w:lang w:val="en-ZA" w:eastAsia="en-ZA"/>
        </w:rPr>
      </w:pPr>
      <w:hyperlink w:anchor="_Toc393890911" w:history="1">
        <w:r w:rsidR="00DA2EE8" w:rsidRPr="00375505">
          <w:rPr>
            <w:rStyle w:val="Hyperlink"/>
          </w:rPr>
          <w:t>PART I: Situation Analysis</w:t>
        </w:r>
        <w:r w:rsidR="00DA2EE8" w:rsidRPr="00375505">
          <w:rPr>
            <w:webHidden/>
          </w:rPr>
          <w:tab/>
        </w:r>
        <w:r w:rsidRPr="00375505">
          <w:rPr>
            <w:webHidden/>
          </w:rPr>
          <w:fldChar w:fldCharType="begin"/>
        </w:r>
        <w:r w:rsidR="00DA2EE8" w:rsidRPr="00375505">
          <w:rPr>
            <w:webHidden/>
          </w:rPr>
          <w:instrText xml:space="preserve"> PAGEREF _Toc393890911 \h </w:instrText>
        </w:r>
        <w:r w:rsidRPr="00375505">
          <w:rPr>
            <w:webHidden/>
          </w:rPr>
        </w:r>
        <w:r w:rsidRPr="00375505">
          <w:rPr>
            <w:webHidden/>
          </w:rPr>
          <w:fldChar w:fldCharType="separate"/>
        </w:r>
        <w:r w:rsidR="00273939">
          <w:rPr>
            <w:webHidden/>
          </w:rPr>
          <w:t>9</w:t>
        </w:r>
        <w:r w:rsidRPr="00375505">
          <w:rPr>
            <w:webHidden/>
          </w:rPr>
          <w:fldChar w:fldCharType="end"/>
        </w:r>
      </w:hyperlink>
    </w:p>
    <w:p w:rsidR="00DA2EE8" w:rsidRPr="00375505" w:rsidRDefault="00BF62F6">
      <w:pPr>
        <w:pStyle w:val="TOC3"/>
        <w:rPr>
          <w:rFonts w:asciiTheme="minorHAnsi" w:eastAsiaTheme="minorEastAsia" w:hAnsiTheme="minorHAnsi" w:cstheme="minorBidi"/>
          <w:sz w:val="22"/>
          <w:szCs w:val="22"/>
          <w:lang w:val="en-ZA" w:eastAsia="en-ZA"/>
        </w:rPr>
      </w:pPr>
      <w:hyperlink w:anchor="_Toc393890912" w:history="1">
        <w:r w:rsidR="00DA2EE8" w:rsidRPr="00375505">
          <w:rPr>
            <w:rStyle w:val="Hyperlink"/>
          </w:rPr>
          <w:t>Context and global significance</w:t>
        </w:r>
        <w:r w:rsidR="00DA2EE8" w:rsidRPr="00375505">
          <w:rPr>
            <w:webHidden/>
          </w:rPr>
          <w:tab/>
        </w:r>
        <w:r w:rsidRPr="00375505">
          <w:rPr>
            <w:webHidden/>
          </w:rPr>
          <w:fldChar w:fldCharType="begin"/>
        </w:r>
        <w:r w:rsidR="00DA2EE8" w:rsidRPr="00375505">
          <w:rPr>
            <w:webHidden/>
          </w:rPr>
          <w:instrText xml:space="preserve"> PAGEREF _Toc393890912 \h </w:instrText>
        </w:r>
        <w:r w:rsidRPr="00375505">
          <w:rPr>
            <w:webHidden/>
          </w:rPr>
        </w:r>
        <w:r w:rsidRPr="00375505">
          <w:rPr>
            <w:webHidden/>
          </w:rPr>
          <w:fldChar w:fldCharType="separate"/>
        </w:r>
        <w:r w:rsidR="00273939">
          <w:rPr>
            <w:webHidden/>
          </w:rPr>
          <w:t>9</w:t>
        </w:r>
        <w:r w:rsidRPr="00375505">
          <w:rPr>
            <w:webHidden/>
          </w:rPr>
          <w:fldChar w:fldCharType="end"/>
        </w:r>
      </w:hyperlink>
    </w:p>
    <w:p w:rsidR="00DA2EE8" w:rsidRPr="00375505" w:rsidRDefault="00BF62F6">
      <w:pPr>
        <w:pStyle w:val="TOC4"/>
        <w:rPr>
          <w:rFonts w:asciiTheme="minorHAnsi" w:eastAsiaTheme="minorEastAsia" w:hAnsiTheme="minorHAnsi" w:cstheme="minorBidi"/>
          <w:sz w:val="22"/>
          <w:szCs w:val="22"/>
          <w:lang w:val="en-ZA" w:eastAsia="en-ZA"/>
        </w:rPr>
      </w:pPr>
      <w:hyperlink w:anchor="_Toc393890913" w:history="1">
        <w:r w:rsidR="00DA2EE8" w:rsidRPr="00375505">
          <w:rPr>
            <w:rStyle w:val="Hyperlink"/>
          </w:rPr>
          <w:t>Socio-Economic Context in the Outer Islands</w:t>
        </w:r>
        <w:r w:rsidR="00DA2EE8" w:rsidRPr="00375505">
          <w:rPr>
            <w:webHidden/>
          </w:rPr>
          <w:tab/>
        </w:r>
        <w:r w:rsidRPr="00375505">
          <w:rPr>
            <w:webHidden/>
          </w:rPr>
          <w:fldChar w:fldCharType="begin"/>
        </w:r>
        <w:r w:rsidR="00DA2EE8" w:rsidRPr="00375505">
          <w:rPr>
            <w:webHidden/>
          </w:rPr>
          <w:instrText xml:space="preserve"> PAGEREF _Toc393890913 \h </w:instrText>
        </w:r>
        <w:r w:rsidRPr="00375505">
          <w:rPr>
            <w:webHidden/>
          </w:rPr>
        </w:r>
        <w:r w:rsidRPr="00375505">
          <w:rPr>
            <w:webHidden/>
          </w:rPr>
          <w:fldChar w:fldCharType="separate"/>
        </w:r>
        <w:r w:rsidR="00273939">
          <w:rPr>
            <w:webHidden/>
          </w:rPr>
          <w:t>9</w:t>
        </w:r>
        <w:r w:rsidRPr="00375505">
          <w:rPr>
            <w:webHidden/>
          </w:rPr>
          <w:fldChar w:fldCharType="end"/>
        </w:r>
      </w:hyperlink>
    </w:p>
    <w:p w:rsidR="00DA2EE8" w:rsidRPr="00375505" w:rsidRDefault="00BF62F6">
      <w:pPr>
        <w:pStyle w:val="TOC4"/>
        <w:rPr>
          <w:rFonts w:asciiTheme="minorHAnsi" w:eastAsiaTheme="minorEastAsia" w:hAnsiTheme="minorHAnsi" w:cstheme="minorBidi"/>
          <w:sz w:val="22"/>
          <w:szCs w:val="22"/>
          <w:lang w:val="en-ZA" w:eastAsia="en-ZA"/>
        </w:rPr>
      </w:pPr>
      <w:hyperlink w:anchor="_Toc393890914" w:history="1">
        <w:r w:rsidR="00DA2EE8" w:rsidRPr="00375505">
          <w:rPr>
            <w:rStyle w:val="Hyperlink"/>
          </w:rPr>
          <w:t>Environmental Context</w:t>
        </w:r>
        <w:r w:rsidR="00DA2EE8" w:rsidRPr="00375505">
          <w:rPr>
            <w:webHidden/>
          </w:rPr>
          <w:tab/>
        </w:r>
        <w:r w:rsidRPr="00375505">
          <w:rPr>
            <w:webHidden/>
          </w:rPr>
          <w:fldChar w:fldCharType="begin"/>
        </w:r>
        <w:r w:rsidR="00DA2EE8" w:rsidRPr="00375505">
          <w:rPr>
            <w:webHidden/>
          </w:rPr>
          <w:instrText xml:space="preserve"> PAGEREF _Toc393890914 \h </w:instrText>
        </w:r>
        <w:r w:rsidRPr="00375505">
          <w:rPr>
            <w:webHidden/>
          </w:rPr>
        </w:r>
        <w:r w:rsidRPr="00375505">
          <w:rPr>
            <w:webHidden/>
          </w:rPr>
          <w:fldChar w:fldCharType="separate"/>
        </w:r>
        <w:r w:rsidR="00273939">
          <w:rPr>
            <w:webHidden/>
          </w:rPr>
          <w:t>10</w:t>
        </w:r>
        <w:r w:rsidRPr="00375505">
          <w:rPr>
            <w:webHidden/>
          </w:rPr>
          <w:fldChar w:fldCharType="end"/>
        </w:r>
      </w:hyperlink>
    </w:p>
    <w:p w:rsidR="00DA2EE8" w:rsidRPr="00375505" w:rsidRDefault="00BF62F6">
      <w:pPr>
        <w:pStyle w:val="TOC4"/>
        <w:rPr>
          <w:rFonts w:asciiTheme="minorHAnsi" w:eastAsiaTheme="minorEastAsia" w:hAnsiTheme="minorHAnsi" w:cstheme="minorBidi"/>
          <w:sz w:val="22"/>
          <w:szCs w:val="22"/>
          <w:lang w:val="en-ZA" w:eastAsia="en-ZA"/>
        </w:rPr>
      </w:pPr>
      <w:hyperlink w:anchor="_Toc393890915" w:history="1">
        <w:r w:rsidR="00DA2EE8" w:rsidRPr="00375505">
          <w:rPr>
            <w:rStyle w:val="Hyperlink"/>
          </w:rPr>
          <w:t>Protected Area System: Current status and coverage</w:t>
        </w:r>
        <w:r w:rsidR="00DA2EE8" w:rsidRPr="00375505">
          <w:rPr>
            <w:webHidden/>
          </w:rPr>
          <w:tab/>
        </w:r>
        <w:r w:rsidRPr="00375505">
          <w:rPr>
            <w:webHidden/>
          </w:rPr>
          <w:fldChar w:fldCharType="begin"/>
        </w:r>
        <w:r w:rsidR="00DA2EE8" w:rsidRPr="00375505">
          <w:rPr>
            <w:webHidden/>
          </w:rPr>
          <w:instrText xml:space="preserve"> PAGEREF _Toc393890915 \h </w:instrText>
        </w:r>
        <w:r w:rsidRPr="00375505">
          <w:rPr>
            <w:webHidden/>
          </w:rPr>
        </w:r>
        <w:r w:rsidRPr="00375505">
          <w:rPr>
            <w:webHidden/>
          </w:rPr>
          <w:fldChar w:fldCharType="separate"/>
        </w:r>
        <w:r w:rsidR="00273939">
          <w:rPr>
            <w:webHidden/>
          </w:rPr>
          <w:t>14</w:t>
        </w:r>
        <w:r w:rsidRPr="00375505">
          <w:rPr>
            <w:webHidden/>
          </w:rPr>
          <w:fldChar w:fldCharType="end"/>
        </w:r>
      </w:hyperlink>
    </w:p>
    <w:p w:rsidR="00DA2EE8" w:rsidRPr="00375505" w:rsidRDefault="00BF62F6">
      <w:pPr>
        <w:pStyle w:val="TOC3"/>
        <w:rPr>
          <w:rFonts w:asciiTheme="minorHAnsi" w:eastAsiaTheme="minorEastAsia" w:hAnsiTheme="minorHAnsi" w:cstheme="minorBidi"/>
          <w:sz w:val="22"/>
          <w:szCs w:val="22"/>
          <w:lang w:val="en-ZA" w:eastAsia="en-ZA"/>
        </w:rPr>
      </w:pPr>
      <w:hyperlink w:anchor="_Toc393890916" w:history="1">
        <w:r w:rsidR="00DA2EE8" w:rsidRPr="00375505">
          <w:rPr>
            <w:rStyle w:val="Hyperlink"/>
            <w:rFonts w:eastAsia="Calibri"/>
          </w:rPr>
          <w:t>Project Site Information</w:t>
        </w:r>
        <w:r w:rsidR="00DA2EE8" w:rsidRPr="00375505">
          <w:rPr>
            <w:webHidden/>
          </w:rPr>
          <w:tab/>
        </w:r>
        <w:r w:rsidRPr="00375505">
          <w:rPr>
            <w:webHidden/>
          </w:rPr>
          <w:fldChar w:fldCharType="begin"/>
        </w:r>
        <w:r w:rsidR="00DA2EE8" w:rsidRPr="00375505">
          <w:rPr>
            <w:webHidden/>
          </w:rPr>
          <w:instrText xml:space="preserve"> PAGEREF _Toc393890916 \h </w:instrText>
        </w:r>
        <w:r w:rsidRPr="00375505">
          <w:rPr>
            <w:webHidden/>
          </w:rPr>
        </w:r>
        <w:r w:rsidRPr="00375505">
          <w:rPr>
            <w:webHidden/>
          </w:rPr>
          <w:fldChar w:fldCharType="separate"/>
        </w:r>
        <w:r w:rsidR="00273939">
          <w:rPr>
            <w:webHidden/>
          </w:rPr>
          <w:t>16</w:t>
        </w:r>
        <w:r w:rsidRPr="00375505">
          <w:rPr>
            <w:webHidden/>
          </w:rPr>
          <w:fldChar w:fldCharType="end"/>
        </w:r>
      </w:hyperlink>
    </w:p>
    <w:p w:rsidR="00DA2EE8" w:rsidRPr="00375505" w:rsidRDefault="00BF62F6">
      <w:pPr>
        <w:pStyle w:val="TOC4"/>
        <w:rPr>
          <w:rFonts w:asciiTheme="minorHAnsi" w:eastAsiaTheme="minorEastAsia" w:hAnsiTheme="minorHAnsi" w:cstheme="minorBidi"/>
          <w:sz w:val="22"/>
          <w:szCs w:val="22"/>
          <w:lang w:val="en-ZA" w:eastAsia="en-ZA"/>
        </w:rPr>
      </w:pPr>
      <w:hyperlink w:anchor="_Toc393890917" w:history="1">
        <w:r w:rsidR="00DA2EE8" w:rsidRPr="00375505">
          <w:rPr>
            <w:rStyle w:val="Hyperlink"/>
          </w:rPr>
          <w:t>Institutional Context</w:t>
        </w:r>
        <w:r w:rsidR="00DA2EE8" w:rsidRPr="00375505">
          <w:rPr>
            <w:webHidden/>
          </w:rPr>
          <w:tab/>
        </w:r>
        <w:r w:rsidRPr="00375505">
          <w:rPr>
            <w:webHidden/>
          </w:rPr>
          <w:fldChar w:fldCharType="begin"/>
        </w:r>
        <w:r w:rsidR="00DA2EE8" w:rsidRPr="00375505">
          <w:rPr>
            <w:webHidden/>
          </w:rPr>
          <w:instrText xml:space="preserve"> PAGEREF _Toc393890917 \h </w:instrText>
        </w:r>
        <w:r w:rsidRPr="00375505">
          <w:rPr>
            <w:webHidden/>
          </w:rPr>
        </w:r>
        <w:r w:rsidRPr="00375505">
          <w:rPr>
            <w:webHidden/>
          </w:rPr>
          <w:fldChar w:fldCharType="separate"/>
        </w:r>
        <w:r w:rsidR="00273939">
          <w:rPr>
            <w:webHidden/>
          </w:rPr>
          <w:t>23</w:t>
        </w:r>
        <w:r w:rsidRPr="00375505">
          <w:rPr>
            <w:webHidden/>
          </w:rPr>
          <w:fldChar w:fldCharType="end"/>
        </w:r>
      </w:hyperlink>
    </w:p>
    <w:p w:rsidR="00DA2EE8" w:rsidRPr="00375505" w:rsidRDefault="00BF62F6">
      <w:pPr>
        <w:pStyle w:val="TOC4"/>
        <w:rPr>
          <w:rFonts w:asciiTheme="minorHAnsi" w:eastAsiaTheme="minorEastAsia" w:hAnsiTheme="minorHAnsi" w:cstheme="minorBidi"/>
          <w:sz w:val="22"/>
          <w:szCs w:val="22"/>
          <w:lang w:val="en-ZA" w:eastAsia="en-ZA"/>
        </w:rPr>
      </w:pPr>
      <w:hyperlink w:anchor="_Toc393890918" w:history="1">
        <w:r w:rsidR="00DA2EE8" w:rsidRPr="00375505">
          <w:rPr>
            <w:rStyle w:val="Hyperlink"/>
          </w:rPr>
          <w:t>Policy and Legislative Context</w:t>
        </w:r>
        <w:r w:rsidR="00DA2EE8" w:rsidRPr="00375505">
          <w:rPr>
            <w:webHidden/>
          </w:rPr>
          <w:tab/>
        </w:r>
        <w:r w:rsidRPr="00375505">
          <w:rPr>
            <w:webHidden/>
          </w:rPr>
          <w:fldChar w:fldCharType="begin"/>
        </w:r>
        <w:r w:rsidR="00DA2EE8" w:rsidRPr="00375505">
          <w:rPr>
            <w:webHidden/>
          </w:rPr>
          <w:instrText xml:space="preserve"> PAGEREF _Toc393890918 \h </w:instrText>
        </w:r>
        <w:r w:rsidRPr="00375505">
          <w:rPr>
            <w:webHidden/>
          </w:rPr>
        </w:r>
        <w:r w:rsidRPr="00375505">
          <w:rPr>
            <w:webHidden/>
          </w:rPr>
          <w:fldChar w:fldCharType="separate"/>
        </w:r>
        <w:r w:rsidR="00273939">
          <w:rPr>
            <w:webHidden/>
          </w:rPr>
          <w:t>25</w:t>
        </w:r>
        <w:r w:rsidRPr="00375505">
          <w:rPr>
            <w:webHidden/>
          </w:rPr>
          <w:fldChar w:fldCharType="end"/>
        </w:r>
      </w:hyperlink>
    </w:p>
    <w:p w:rsidR="00DA2EE8" w:rsidRPr="00375505" w:rsidRDefault="00BF62F6">
      <w:pPr>
        <w:pStyle w:val="TOC3"/>
        <w:rPr>
          <w:rFonts w:asciiTheme="minorHAnsi" w:eastAsiaTheme="minorEastAsia" w:hAnsiTheme="minorHAnsi" w:cstheme="minorBidi"/>
          <w:sz w:val="22"/>
          <w:szCs w:val="22"/>
          <w:lang w:val="en-ZA" w:eastAsia="en-ZA"/>
        </w:rPr>
      </w:pPr>
      <w:hyperlink w:anchor="_Toc393890919" w:history="1">
        <w:r w:rsidR="00DA2EE8" w:rsidRPr="00375505">
          <w:rPr>
            <w:rStyle w:val="Hyperlink"/>
          </w:rPr>
          <w:t>Threats, root causes and impacts</w:t>
        </w:r>
        <w:r w:rsidR="00DA2EE8" w:rsidRPr="00375505">
          <w:rPr>
            <w:webHidden/>
          </w:rPr>
          <w:tab/>
        </w:r>
        <w:r w:rsidRPr="00375505">
          <w:rPr>
            <w:webHidden/>
          </w:rPr>
          <w:fldChar w:fldCharType="begin"/>
        </w:r>
        <w:r w:rsidR="00DA2EE8" w:rsidRPr="00375505">
          <w:rPr>
            <w:webHidden/>
          </w:rPr>
          <w:instrText xml:space="preserve"> PAGEREF _Toc393890919 \h </w:instrText>
        </w:r>
        <w:r w:rsidRPr="00375505">
          <w:rPr>
            <w:webHidden/>
          </w:rPr>
        </w:r>
        <w:r w:rsidRPr="00375505">
          <w:rPr>
            <w:webHidden/>
          </w:rPr>
          <w:fldChar w:fldCharType="separate"/>
        </w:r>
        <w:r w:rsidR="00273939">
          <w:rPr>
            <w:webHidden/>
          </w:rPr>
          <w:t>28</w:t>
        </w:r>
        <w:r w:rsidRPr="00375505">
          <w:rPr>
            <w:webHidden/>
          </w:rPr>
          <w:fldChar w:fldCharType="end"/>
        </w:r>
      </w:hyperlink>
    </w:p>
    <w:p w:rsidR="00DA2EE8" w:rsidRPr="00375505" w:rsidRDefault="00BF62F6">
      <w:pPr>
        <w:pStyle w:val="TOC3"/>
        <w:rPr>
          <w:rFonts w:asciiTheme="minorHAnsi" w:eastAsiaTheme="minorEastAsia" w:hAnsiTheme="minorHAnsi" w:cstheme="minorBidi"/>
          <w:sz w:val="22"/>
          <w:szCs w:val="22"/>
          <w:lang w:val="en-ZA" w:eastAsia="en-ZA"/>
        </w:rPr>
      </w:pPr>
      <w:hyperlink w:anchor="_Toc393890920" w:history="1">
        <w:r w:rsidR="00DA2EE8" w:rsidRPr="00375505">
          <w:rPr>
            <w:rStyle w:val="Hyperlink"/>
          </w:rPr>
          <w:t>Long-term solution and barriers to achieving the solution</w:t>
        </w:r>
        <w:r w:rsidR="00DA2EE8" w:rsidRPr="00375505">
          <w:rPr>
            <w:webHidden/>
          </w:rPr>
          <w:tab/>
        </w:r>
        <w:r w:rsidRPr="00375505">
          <w:rPr>
            <w:webHidden/>
          </w:rPr>
          <w:fldChar w:fldCharType="begin"/>
        </w:r>
        <w:r w:rsidR="00DA2EE8" w:rsidRPr="00375505">
          <w:rPr>
            <w:webHidden/>
          </w:rPr>
          <w:instrText xml:space="preserve"> PAGEREF _Toc393890920 \h </w:instrText>
        </w:r>
        <w:r w:rsidRPr="00375505">
          <w:rPr>
            <w:webHidden/>
          </w:rPr>
        </w:r>
        <w:r w:rsidRPr="00375505">
          <w:rPr>
            <w:webHidden/>
          </w:rPr>
          <w:fldChar w:fldCharType="separate"/>
        </w:r>
        <w:r w:rsidR="00273939">
          <w:rPr>
            <w:webHidden/>
          </w:rPr>
          <w:t>32</w:t>
        </w:r>
        <w:r w:rsidRPr="00375505">
          <w:rPr>
            <w:webHidden/>
          </w:rPr>
          <w:fldChar w:fldCharType="end"/>
        </w:r>
      </w:hyperlink>
    </w:p>
    <w:p w:rsidR="00DA2EE8" w:rsidRPr="00375505" w:rsidRDefault="00BF62F6">
      <w:pPr>
        <w:pStyle w:val="TOC3"/>
        <w:rPr>
          <w:rFonts w:asciiTheme="minorHAnsi" w:eastAsiaTheme="minorEastAsia" w:hAnsiTheme="minorHAnsi" w:cstheme="minorBidi"/>
          <w:sz w:val="22"/>
          <w:szCs w:val="22"/>
          <w:lang w:val="en-ZA" w:eastAsia="en-ZA"/>
        </w:rPr>
      </w:pPr>
      <w:hyperlink w:anchor="_Toc393890921" w:history="1">
        <w:r w:rsidR="00DA2EE8" w:rsidRPr="00375505">
          <w:rPr>
            <w:rStyle w:val="Hyperlink"/>
          </w:rPr>
          <w:t>Stakeholder analysis</w:t>
        </w:r>
        <w:r w:rsidR="00DA2EE8" w:rsidRPr="00375505">
          <w:rPr>
            <w:webHidden/>
          </w:rPr>
          <w:tab/>
        </w:r>
        <w:r w:rsidRPr="00375505">
          <w:rPr>
            <w:webHidden/>
          </w:rPr>
          <w:fldChar w:fldCharType="begin"/>
        </w:r>
        <w:r w:rsidR="00DA2EE8" w:rsidRPr="00375505">
          <w:rPr>
            <w:webHidden/>
          </w:rPr>
          <w:instrText xml:space="preserve"> PAGEREF _Toc393890921 \h </w:instrText>
        </w:r>
        <w:r w:rsidRPr="00375505">
          <w:rPr>
            <w:webHidden/>
          </w:rPr>
        </w:r>
        <w:r w:rsidRPr="00375505">
          <w:rPr>
            <w:webHidden/>
          </w:rPr>
          <w:fldChar w:fldCharType="separate"/>
        </w:r>
        <w:r w:rsidR="00273939">
          <w:rPr>
            <w:webHidden/>
          </w:rPr>
          <w:t>35</w:t>
        </w:r>
        <w:r w:rsidRPr="00375505">
          <w:rPr>
            <w:webHidden/>
          </w:rPr>
          <w:fldChar w:fldCharType="end"/>
        </w:r>
      </w:hyperlink>
    </w:p>
    <w:p w:rsidR="00DA2EE8" w:rsidRPr="00375505" w:rsidRDefault="00BF62F6">
      <w:pPr>
        <w:pStyle w:val="TOC3"/>
        <w:rPr>
          <w:rFonts w:asciiTheme="minorHAnsi" w:eastAsiaTheme="minorEastAsia" w:hAnsiTheme="minorHAnsi" w:cstheme="minorBidi"/>
          <w:sz w:val="22"/>
          <w:szCs w:val="22"/>
          <w:lang w:val="en-ZA" w:eastAsia="en-ZA"/>
        </w:rPr>
      </w:pPr>
      <w:hyperlink w:anchor="_Toc393890922" w:history="1">
        <w:r w:rsidR="00DA2EE8" w:rsidRPr="00375505">
          <w:rPr>
            <w:rStyle w:val="Hyperlink"/>
          </w:rPr>
          <w:t>Baseline analysis</w:t>
        </w:r>
        <w:r w:rsidR="00DA2EE8" w:rsidRPr="00375505">
          <w:rPr>
            <w:webHidden/>
          </w:rPr>
          <w:tab/>
        </w:r>
        <w:r w:rsidRPr="00375505">
          <w:rPr>
            <w:webHidden/>
          </w:rPr>
          <w:fldChar w:fldCharType="begin"/>
        </w:r>
        <w:r w:rsidR="00DA2EE8" w:rsidRPr="00375505">
          <w:rPr>
            <w:webHidden/>
          </w:rPr>
          <w:instrText xml:space="preserve"> PAGEREF _Toc393890922 \h </w:instrText>
        </w:r>
        <w:r w:rsidRPr="00375505">
          <w:rPr>
            <w:webHidden/>
          </w:rPr>
        </w:r>
        <w:r w:rsidRPr="00375505">
          <w:rPr>
            <w:webHidden/>
          </w:rPr>
          <w:fldChar w:fldCharType="separate"/>
        </w:r>
        <w:r w:rsidR="00273939">
          <w:rPr>
            <w:webHidden/>
          </w:rPr>
          <w:t>39</w:t>
        </w:r>
        <w:r w:rsidRPr="00375505">
          <w:rPr>
            <w:webHidden/>
          </w:rPr>
          <w:fldChar w:fldCharType="end"/>
        </w:r>
      </w:hyperlink>
    </w:p>
    <w:p w:rsidR="00DA2EE8" w:rsidRPr="00375505" w:rsidRDefault="00BF62F6">
      <w:pPr>
        <w:pStyle w:val="TOC2"/>
        <w:rPr>
          <w:rFonts w:asciiTheme="minorHAnsi" w:eastAsiaTheme="minorEastAsia" w:hAnsiTheme="minorHAnsi" w:cstheme="minorBidi"/>
          <w:b w:val="0"/>
          <w:lang w:val="en-ZA" w:eastAsia="en-ZA"/>
        </w:rPr>
      </w:pPr>
      <w:hyperlink w:anchor="_Toc393890923" w:history="1">
        <w:r w:rsidR="00DA2EE8" w:rsidRPr="00375505">
          <w:rPr>
            <w:rStyle w:val="Hyperlink"/>
          </w:rPr>
          <w:t>PART II: Strategy</w:t>
        </w:r>
        <w:r w:rsidR="00DA2EE8" w:rsidRPr="00375505">
          <w:rPr>
            <w:webHidden/>
          </w:rPr>
          <w:tab/>
        </w:r>
        <w:r w:rsidRPr="00375505">
          <w:rPr>
            <w:webHidden/>
          </w:rPr>
          <w:fldChar w:fldCharType="begin"/>
        </w:r>
        <w:r w:rsidR="00DA2EE8" w:rsidRPr="00375505">
          <w:rPr>
            <w:webHidden/>
          </w:rPr>
          <w:instrText xml:space="preserve"> PAGEREF _Toc393890923 \h </w:instrText>
        </w:r>
        <w:r w:rsidRPr="00375505">
          <w:rPr>
            <w:webHidden/>
          </w:rPr>
        </w:r>
        <w:r w:rsidRPr="00375505">
          <w:rPr>
            <w:webHidden/>
          </w:rPr>
          <w:fldChar w:fldCharType="separate"/>
        </w:r>
        <w:r w:rsidR="00273939">
          <w:rPr>
            <w:webHidden/>
          </w:rPr>
          <w:t>43</w:t>
        </w:r>
        <w:r w:rsidRPr="00375505">
          <w:rPr>
            <w:webHidden/>
          </w:rPr>
          <w:fldChar w:fldCharType="end"/>
        </w:r>
      </w:hyperlink>
    </w:p>
    <w:p w:rsidR="00DA2EE8" w:rsidRPr="00375505" w:rsidRDefault="00BF62F6">
      <w:pPr>
        <w:pStyle w:val="TOC3"/>
        <w:rPr>
          <w:rFonts w:asciiTheme="minorHAnsi" w:eastAsiaTheme="minorEastAsia" w:hAnsiTheme="minorHAnsi" w:cstheme="minorBidi"/>
          <w:sz w:val="22"/>
          <w:szCs w:val="22"/>
          <w:lang w:val="en-ZA" w:eastAsia="en-ZA"/>
        </w:rPr>
      </w:pPr>
      <w:hyperlink w:anchor="_Toc393890924" w:history="1">
        <w:r w:rsidR="00DA2EE8" w:rsidRPr="00375505">
          <w:rPr>
            <w:rStyle w:val="Hyperlink"/>
          </w:rPr>
          <w:t>Project Rationale and Policy Conformity</w:t>
        </w:r>
        <w:r w:rsidR="00DA2EE8" w:rsidRPr="00375505">
          <w:rPr>
            <w:webHidden/>
          </w:rPr>
          <w:tab/>
        </w:r>
        <w:r w:rsidRPr="00375505">
          <w:rPr>
            <w:webHidden/>
          </w:rPr>
          <w:fldChar w:fldCharType="begin"/>
        </w:r>
        <w:r w:rsidR="00DA2EE8" w:rsidRPr="00375505">
          <w:rPr>
            <w:webHidden/>
          </w:rPr>
          <w:instrText xml:space="preserve"> PAGEREF _Toc393890924 \h </w:instrText>
        </w:r>
        <w:r w:rsidRPr="00375505">
          <w:rPr>
            <w:webHidden/>
          </w:rPr>
        </w:r>
        <w:r w:rsidRPr="00375505">
          <w:rPr>
            <w:webHidden/>
          </w:rPr>
          <w:fldChar w:fldCharType="separate"/>
        </w:r>
        <w:r w:rsidR="00273939">
          <w:rPr>
            <w:webHidden/>
          </w:rPr>
          <w:t>43</w:t>
        </w:r>
        <w:r w:rsidRPr="00375505">
          <w:rPr>
            <w:webHidden/>
          </w:rPr>
          <w:fldChar w:fldCharType="end"/>
        </w:r>
      </w:hyperlink>
    </w:p>
    <w:p w:rsidR="00DA2EE8" w:rsidRPr="00375505" w:rsidRDefault="00BF62F6">
      <w:pPr>
        <w:pStyle w:val="TOC3"/>
        <w:rPr>
          <w:rFonts w:asciiTheme="minorHAnsi" w:eastAsiaTheme="minorEastAsia" w:hAnsiTheme="minorHAnsi" w:cstheme="minorBidi"/>
          <w:sz w:val="22"/>
          <w:szCs w:val="22"/>
          <w:lang w:val="en-ZA" w:eastAsia="en-ZA"/>
        </w:rPr>
      </w:pPr>
      <w:hyperlink w:anchor="_Toc393890925" w:history="1">
        <w:r w:rsidR="00DA2EE8" w:rsidRPr="00375505">
          <w:rPr>
            <w:rStyle w:val="Hyperlink"/>
          </w:rPr>
          <w:t>Project Goal, Objective, Outcomes and Outputs/activities</w:t>
        </w:r>
        <w:r w:rsidR="00DA2EE8" w:rsidRPr="00375505">
          <w:rPr>
            <w:webHidden/>
          </w:rPr>
          <w:tab/>
        </w:r>
        <w:r w:rsidRPr="00375505">
          <w:rPr>
            <w:webHidden/>
          </w:rPr>
          <w:fldChar w:fldCharType="begin"/>
        </w:r>
        <w:r w:rsidR="00DA2EE8" w:rsidRPr="00375505">
          <w:rPr>
            <w:webHidden/>
          </w:rPr>
          <w:instrText xml:space="preserve"> PAGEREF _Toc393890925 \h </w:instrText>
        </w:r>
        <w:r w:rsidRPr="00375505">
          <w:rPr>
            <w:webHidden/>
          </w:rPr>
        </w:r>
        <w:r w:rsidRPr="00375505">
          <w:rPr>
            <w:webHidden/>
          </w:rPr>
          <w:fldChar w:fldCharType="separate"/>
        </w:r>
        <w:r w:rsidR="00273939">
          <w:rPr>
            <w:webHidden/>
          </w:rPr>
          <w:t>45</w:t>
        </w:r>
        <w:r w:rsidRPr="00375505">
          <w:rPr>
            <w:webHidden/>
          </w:rPr>
          <w:fldChar w:fldCharType="end"/>
        </w:r>
      </w:hyperlink>
    </w:p>
    <w:p w:rsidR="00DA2EE8" w:rsidRPr="00375505" w:rsidRDefault="00BF62F6">
      <w:pPr>
        <w:pStyle w:val="TOC3"/>
        <w:rPr>
          <w:rFonts w:asciiTheme="minorHAnsi" w:eastAsiaTheme="minorEastAsia" w:hAnsiTheme="minorHAnsi" w:cstheme="minorBidi"/>
          <w:sz w:val="22"/>
          <w:szCs w:val="22"/>
          <w:lang w:val="en-ZA" w:eastAsia="en-ZA"/>
        </w:rPr>
      </w:pPr>
      <w:hyperlink w:anchor="_Toc393890926" w:history="1">
        <w:r w:rsidR="00DA2EE8" w:rsidRPr="00375505">
          <w:rPr>
            <w:rStyle w:val="Hyperlink"/>
          </w:rPr>
          <w:t>Indicators and Risks</w:t>
        </w:r>
        <w:r w:rsidR="00DA2EE8" w:rsidRPr="00375505">
          <w:rPr>
            <w:webHidden/>
          </w:rPr>
          <w:tab/>
        </w:r>
        <w:r w:rsidRPr="00375505">
          <w:rPr>
            <w:webHidden/>
          </w:rPr>
          <w:fldChar w:fldCharType="begin"/>
        </w:r>
        <w:r w:rsidR="00DA2EE8" w:rsidRPr="00375505">
          <w:rPr>
            <w:webHidden/>
          </w:rPr>
          <w:instrText xml:space="preserve"> PAGEREF _Toc393890926 \h </w:instrText>
        </w:r>
        <w:r w:rsidRPr="00375505">
          <w:rPr>
            <w:webHidden/>
          </w:rPr>
        </w:r>
        <w:r w:rsidRPr="00375505">
          <w:rPr>
            <w:webHidden/>
          </w:rPr>
          <w:fldChar w:fldCharType="separate"/>
        </w:r>
        <w:r w:rsidR="00273939">
          <w:rPr>
            <w:webHidden/>
          </w:rPr>
          <w:t>67</w:t>
        </w:r>
        <w:r w:rsidRPr="00375505">
          <w:rPr>
            <w:webHidden/>
          </w:rPr>
          <w:fldChar w:fldCharType="end"/>
        </w:r>
      </w:hyperlink>
    </w:p>
    <w:p w:rsidR="00DA2EE8" w:rsidRPr="00375505" w:rsidRDefault="00BF62F6">
      <w:pPr>
        <w:pStyle w:val="TOC3"/>
        <w:rPr>
          <w:rFonts w:asciiTheme="minorHAnsi" w:eastAsiaTheme="minorEastAsia" w:hAnsiTheme="minorHAnsi" w:cstheme="minorBidi"/>
          <w:sz w:val="22"/>
          <w:szCs w:val="22"/>
          <w:lang w:val="en-ZA" w:eastAsia="en-ZA"/>
        </w:rPr>
      </w:pPr>
      <w:hyperlink w:anchor="_Toc393890927" w:history="1">
        <w:r w:rsidR="00DA2EE8" w:rsidRPr="00375505">
          <w:rPr>
            <w:rStyle w:val="Hyperlink"/>
          </w:rPr>
          <w:t>Cost-effectiveness</w:t>
        </w:r>
        <w:r w:rsidR="00DA2EE8" w:rsidRPr="00375505">
          <w:rPr>
            <w:webHidden/>
          </w:rPr>
          <w:tab/>
        </w:r>
        <w:r w:rsidRPr="00375505">
          <w:rPr>
            <w:webHidden/>
          </w:rPr>
          <w:fldChar w:fldCharType="begin"/>
        </w:r>
        <w:r w:rsidR="00DA2EE8" w:rsidRPr="00375505">
          <w:rPr>
            <w:webHidden/>
          </w:rPr>
          <w:instrText xml:space="preserve"> PAGEREF _Toc393890927 \h </w:instrText>
        </w:r>
        <w:r w:rsidRPr="00375505">
          <w:rPr>
            <w:webHidden/>
          </w:rPr>
        </w:r>
        <w:r w:rsidRPr="00375505">
          <w:rPr>
            <w:webHidden/>
          </w:rPr>
          <w:fldChar w:fldCharType="separate"/>
        </w:r>
        <w:r w:rsidR="00273939">
          <w:rPr>
            <w:webHidden/>
          </w:rPr>
          <w:t>70</w:t>
        </w:r>
        <w:r w:rsidRPr="00375505">
          <w:rPr>
            <w:webHidden/>
          </w:rPr>
          <w:fldChar w:fldCharType="end"/>
        </w:r>
      </w:hyperlink>
    </w:p>
    <w:p w:rsidR="00DA2EE8" w:rsidRPr="00375505" w:rsidRDefault="00BF62F6">
      <w:pPr>
        <w:pStyle w:val="TOC3"/>
        <w:rPr>
          <w:rFonts w:asciiTheme="minorHAnsi" w:eastAsiaTheme="minorEastAsia" w:hAnsiTheme="minorHAnsi" w:cstheme="minorBidi"/>
          <w:sz w:val="22"/>
          <w:szCs w:val="22"/>
          <w:lang w:val="en-ZA" w:eastAsia="en-ZA"/>
        </w:rPr>
      </w:pPr>
      <w:hyperlink w:anchor="_Toc393890928" w:history="1">
        <w:r w:rsidR="00DA2EE8" w:rsidRPr="00375505">
          <w:rPr>
            <w:rStyle w:val="Hyperlink"/>
          </w:rPr>
          <w:t>Country ownership: Country eligibility and Country Drivenness</w:t>
        </w:r>
        <w:r w:rsidR="00DA2EE8" w:rsidRPr="00375505">
          <w:rPr>
            <w:webHidden/>
          </w:rPr>
          <w:tab/>
        </w:r>
        <w:r w:rsidRPr="00375505">
          <w:rPr>
            <w:webHidden/>
          </w:rPr>
          <w:fldChar w:fldCharType="begin"/>
        </w:r>
        <w:r w:rsidR="00DA2EE8" w:rsidRPr="00375505">
          <w:rPr>
            <w:webHidden/>
          </w:rPr>
          <w:instrText xml:space="preserve"> PAGEREF _Toc393890928 \h </w:instrText>
        </w:r>
        <w:r w:rsidRPr="00375505">
          <w:rPr>
            <w:webHidden/>
          </w:rPr>
        </w:r>
        <w:r w:rsidRPr="00375505">
          <w:rPr>
            <w:webHidden/>
          </w:rPr>
          <w:fldChar w:fldCharType="separate"/>
        </w:r>
        <w:r w:rsidR="00273939">
          <w:rPr>
            <w:webHidden/>
          </w:rPr>
          <w:t>72</w:t>
        </w:r>
        <w:r w:rsidRPr="00375505">
          <w:rPr>
            <w:webHidden/>
          </w:rPr>
          <w:fldChar w:fldCharType="end"/>
        </w:r>
      </w:hyperlink>
    </w:p>
    <w:p w:rsidR="00DA2EE8" w:rsidRPr="00375505" w:rsidRDefault="00BF62F6">
      <w:pPr>
        <w:pStyle w:val="TOC3"/>
        <w:rPr>
          <w:rFonts w:asciiTheme="minorHAnsi" w:eastAsiaTheme="minorEastAsia" w:hAnsiTheme="minorHAnsi" w:cstheme="minorBidi"/>
          <w:sz w:val="22"/>
          <w:szCs w:val="22"/>
          <w:lang w:val="en-ZA" w:eastAsia="en-ZA"/>
        </w:rPr>
      </w:pPr>
      <w:hyperlink w:anchor="_Toc393890929" w:history="1">
        <w:r w:rsidR="00DA2EE8" w:rsidRPr="00375505">
          <w:rPr>
            <w:rStyle w:val="Hyperlink"/>
          </w:rPr>
          <w:t>Project consistency with national priorities/plans:</w:t>
        </w:r>
        <w:r w:rsidR="00DA2EE8" w:rsidRPr="00375505">
          <w:rPr>
            <w:webHidden/>
          </w:rPr>
          <w:tab/>
        </w:r>
        <w:r w:rsidRPr="00375505">
          <w:rPr>
            <w:webHidden/>
          </w:rPr>
          <w:fldChar w:fldCharType="begin"/>
        </w:r>
        <w:r w:rsidR="00DA2EE8" w:rsidRPr="00375505">
          <w:rPr>
            <w:webHidden/>
          </w:rPr>
          <w:instrText xml:space="preserve"> PAGEREF _Toc393890929 \h </w:instrText>
        </w:r>
        <w:r w:rsidRPr="00375505">
          <w:rPr>
            <w:webHidden/>
          </w:rPr>
        </w:r>
        <w:r w:rsidRPr="00375505">
          <w:rPr>
            <w:webHidden/>
          </w:rPr>
          <w:fldChar w:fldCharType="separate"/>
        </w:r>
        <w:r w:rsidR="00273939">
          <w:rPr>
            <w:webHidden/>
          </w:rPr>
          <w:t>74</w:t>
        </w:r>
        <w:r w:rsidRPr="00375505">
          <w:rPr>
            <w:webHidden/>
          </w:rPr>
          <w:fldChar w:fldCharType="end"/>
        </w:r>
      </w:hyperlink>
    </w:p>
    <w:p w:rsidR="00DA2EE8" w:rsidRPr="00375505" w:rsidRDefault="00BF62F6">
      <w:pPr>
        <w:pStyle w:val="TOC3"/>
        <w:rPr>
          <w:rFonts w:asciiTheme="minorHAnsi" w:eastAsiaTheme="minorEastAsia" w:hAnsiTheme="minorHAnsi" w:cstheme="minorBidi"/>
          <w:sz w:val="22"/>
          <w:szCs w:val="22"/>
          <w:lang w:val="en-ZA" w:eastAsia="en-ZA"/>
        </w:rPr>
      </w:pPr>
      <w:hyperlink w:anchor="_Toc393890930" w:history="1">
        <w:r w:rsidR="00DA2EE8" w:rsidRPr="00375505">
          <w:rPr>
            <w:rStyle w:val="Hyperlink"/>
          </w:rPr>
          <w:t>Sustainability and Replicability</w:t>
        </w:r>
        <w:r w:rsidR="00DA2EE8" w:rsidRPr="00375505">
          <w:rPr>
            <w:webHidden/>
          </w:rPr>
          <w:tab/>
        </w:r>
        <w:r w:rsidRPr="00375505">
          <w:rPr>
            <w:webHidden/>
          </w:rPr>
          <w:fldChar w:fldCharType="begin"/>
        </w:r>
        <w:r w:rsidR="00DA2EE8" w:rsidRPr="00375505">
          <w:rPr>
            <w:webHidden/>
          </w:rPr>
          <w:instrText xml:space="preserve"> PAGEREF _Toc393890930 \h </w:instrText>
        </w:r>
        <w:r w:rsidRPr="00375505">
          <w:rPr>
            <w:webHidden/>
          </w:rPr>
        </w:r>
        <w:r w:rsidRPr="00375505">
          <w:rPr>
            <w:webHidden/>
          </w:rPr>
          <w:fldChar w:fldCharType="separate"/>
        </w:r>
        <w:r w:rsidR="00273939">
          <w:rPr>
            <w:webHidden/>
          </w:rPr>
          <w:t>75</w:t>
        </w:r>
        <w:r w:rsidRPr="00375505">
          <w:rPr>
            <w:webHidden/>
          </w:rPr>
          <w:fldChar w:fldCharType="end"/>
        </w:r>
      </w:hyperlink>
    </w:p>
    <w:p w:rsidR="00DA2EE8" w:rsidRPr="00375505" w:rsidRDefault="00BF62F6">
      <w:pPr>
        <w:pStyle w:val="TOC2"/>
        <w:rPr>
          <w:rFonts w:asciiTheme="minorHAnsi" w:eastAsiaTheme="minorEastAsia" w:hAnsiTheme="minorHAnsi" w:cstheme="minorBidi"/>
          <w:b w:val="0"/>
          <w:lang w:val="en-ZA" w:eastAsia="en-ZA"/>
        </w:rPr>
      </w:pPr>
      <w:hyperlink w:anchor="_Toc393890931" w:history="1">
        <w:r w:rsidR="00DA2EE8" w:rsidRPr="00375505">
          <w:rPr>
            <w:rStyle w:val="Hyperlink"/>
            <w:lang w:val="fr-FR"/>
          </w:rPr>
          <w:t>PART III: Management Arrangements</w:t>
        </w:r>
        <w:r w:rsidR="00DA2EE8" w:rsidRPr="00375505">
          <w:rPr>
            <w:webHidden/>
          </w:rPr>
          <w:tab/>
        </w:r>
        <w:r w:rsidRPr="00375505">
          <w:rPr>
            <w:webHidden/>
          </w:rPr>
          <w:fldChar w:fldCharType="begin"/>
        </w:r>
        <w:r w:rsidR="00DA2EE8" w:rsidRPr="00375505">
          <w:rPr>
            <w:webHidden/>
          </w:rPr>
          <w:instrText xml:space="preserve"> PAGEREF _Toc393890931 \h </w:instrText>
        </w:r>
        <w:r w:rsidRPr="00375505">
          <w:rPr>
            <w:webHidden/>
          </w:rPr>
        </w:r>
        <w:r w:rsidRPr="00375505">
          <w:rPr>
            <w:webHidden/>
          </w:rPr>
          <w:fldChar w:fldCharType="separate"/>
        </w:r>
        <w:r w:rsidR="00273939">
          <w:rPr>
            <w:webHidden/>
          </w:rPr>
          <w:t>77</w:t>
        </w:r>
        <w:r w:rsidRPr="00375505">
          <w:rPr>
            <w:webHidden/>
          </w:rPr>
          <w:fldChar w:fldCharType="end"/>
        </w:r>
      </w:hyperlink>
    </w:p>
    <w:p w:rsidR="00DA2EE8" w:rsidRPr="00375505" w:rsidRDefault="00BF62F6">
      <w:pPr>
        <w:pStyle w:val="TOC3"/>
        <w:rPr>
          <w:rFonts w:asciiTheme="minorHAnsi" w:eastAsiaTheme="minorEastAsia" w:hAnsiTheme="minorHAnsi" w:cstheme="minorBidi"/>
          <w:sz w:val="22"/>
          <w:szCs w:val="22"/>
          <w:lang w:val="en-ZA" w:eastAsia="en-ZA"/>
        </w:rPr>
      </w:pPr>
      <w:hyperlink w:anchor="_Toc393890932" w:history="1">
        <w:r w:rsidR="00DA2EE8" w:rsidRPr="00375505">
          <w:rPr>
            <w:rStyle w:val="Hyperlink"/>
            <w:lang w:val="fr-FR" w:eastAsia="en-ZA"/>
          </w:rPr>
          <w:t>Project Implementation Arrangement</w:t>
        </w:r>
        <w:r w:rsidR="00DA2EE8" w:rsidRPr="00375505">
          <w:rPr>
            <w:webHidden/>
          </w:rPr>
          <w:tab/>
        </w:r>
        <w:r w:rsidRPr="00375505">
          <w:rPr>
            <w:webHidden/>
          </w:rPr>
          <w:fldChar w:fldCharType="begin"/>
        </w:r>
        <w:r w:rsidR="00DA2EE8" w:rsidRPr="00375505">
          <w:rPr>
            <w:webHidden/>
          </w:rPr>
          <w:instrText xml:space="preserve"> PAGEREF _Toc393890932 \h </w:instrText>
        </w:r>
        <w:r w:rsidRPr="00375505">
          <w:rPr>
            <w:webHidden/>
          </w:rPr>
        </w:r>
        <w:r w:rsidRPr="00375505">
          <w:rPr>
            <w:webHidden/>
          </w:rPr>
          <w:fldChar w:fldCharType="separate"/>
        </w:r>
        <w:r w:rsidR="00273939">
          <w:rPr>
            <w:webHidden/>
          </w:rPr>
          <w:t>77</w:t>
        </w:r>
        <w:r w:rsidRPr="00375505">
          <w:rPr>
            <w:webHidden/>
          </w:rPr>
          <w:fldChar w:fldCharType="end"/>
        </w:r>
      </w:hyperlink>
    </w:p>
    <w:p w:rsidR="00DA2EE8" w:rsidRPr="00375505" w:rsidRDefault="00BF62F6">
      <w:pPr>
        <w:pStyle w:val="TOC3"/>
        <w:rPr>
          <w:rFonts w:asciiTheme="minorHAnsi" w:eastAsiaTheme="minorEastAsia" w:hAnsiTheme="minorHAnsi" w:cstheme="minorBidi"/>
          <w:sz w:val="22"/>
          <w:szCs w:val="22"/>
          <w:lang w:val="en-ZA" w:eastAsia="en-ZA"/>
        </w:rPr>
      </w:pPr>
      <w:hyperlink w:anchor="_Toc393890933" w:history="1">
        <w:r w:rsidR="00DA2EE8" w:rsidRPr="00375505">
          <w:rPr>
            <w:rStyle w:val="Hyperlink"/>
          </w:rPr>
          <w:t>Financial and other procedures</w:t>
        </w:r>
        <w:r w:rsidR="00DA2EE8" w:rsidRPr="00375505">
          <w:rPr>
            <w:webHidden/>
          </w:rPr>
          <w:tab/>
        </w:r>
        <w:r w:rsidRPr="00375505">
          <w:rPr>
            <w:webHidden/>
          </w:rPr>
          <w:fldChar w:fldCharType="begin"/>
        </w:r>
        <w:r w:rsidR="00DA2EE8" w:rsidRPr="00375505">
          <w:rPr>
            <w:webHidden/>
          </w:rPr>
          <w:instrText xml:space="preserve"> PAGEREF _Toc393890933 \h </w:instrText>
        </w:r>
        <w:r w:rsidRPr="00375505">
          <w:rPr>
            <w:webHidden/>
          </w:rPr>
        </w:r>
        <w:r w:rsidRPr="00375505">
          <w:rPr>
            <w:webHidden/>
          </w:rPr>
          <w:fldChar w:fldCharType="separate"/>
        </w:r>
        <w:r w:rsidR="00273939">
          <w:rPr>
            <w:webHidden/>
          </w:rPr>
          <w:t>80</w:t>
        </w:r>
        <w:r w:rsidRPr="00375505">
          <w:rPr>
            <w:webHidden/>
          </w:rPr>
          <w:fldChar w:fldCharType="end"/>
        </w:r>
      </w:hyperlink>
    </w:p>
    <w:p w:rsidR="00DA2EE8" w:rsidRPr="00375505" w:rsidRDefault="00BF62F6">
      <w:pPr>
        <w:pStyle w:val="TOC3"/>
        <w:rPr>
          <w:rFonts w:asciiTheme="minorHAnsi" w:eastAsiaTheme="minorEastAsia" w:hAnsiTheme="minorHAnsi" w:cstheme="minorBidi"/>
          <w:sz w:val="22"/>
          <w:szCs w:val="22"/>
          <w:lang w:val="en-ZA" w:eastAsia="en-ZA"/>
        </w:rPr>
      </w:pPr>
      <w:hyperlink w:anchor="_Toc393890934" w:history="1">
        <w:r w:rsidR="00DA2EE8" w:rsidRPr="00375505">
          <w:rPr>
            <w:rStyle w:val="Hyperlink"/>
          </w:rPr>
          <w:t>Audit Clause</w:t>
        </w:r>
        <w:r w:rsidR="00DA2EE8" w:rsidRPr="00375505">
          <w:rPr>
            <w:webHidden/>
          </w:rPr>
          <w:tab/>
        </w:r>
        <w:r w:rsidRPr="00375505">
          <w:rPr>
            <w:webHidden/>
          </w:rPr>
          <w:fldChar w:fldCharType="begin"/>
        </w:r>
        <w:r w:rsidR="00DA2EE8" w:rsidRPr="00375505">
          <w:rPr>
            <w:webHidden/>
          </w:rPr>
          <w:instrText xml:space="preserve"> PAGEREF _Toc393890934 \h </w:instrText>
        </w:r>
        <w:r w:rsidRPr="00375505">
          <w:rPr>
            <w:webHidden/>
          </w:rPr>
        </w:r>
        <w:r w:rsidRPr="00375505">
          <w:rPr>
            <w:webHidden/>
          </w:rPr>
          <w:fldChar w:fldCharType="separate"/>
        </w:r>
        <w:r w:rsidR="00273939">
          <w:rPr>
            <w:webHidden/>
          </w:rPr>
          <w:t>81</w:t>
        </w:r>
        <w:r w:rsidRPr="00375505">
          <w:rPr>
            <w:webHidden/>
          </w:rPr>
          <w:fldChar w:fldCharType="end"/>
        </w:r>
      </w:hyperlink>
    </w:p>
    <w:p w:rsidR="00DA2EE8" w:rsidRPr="00375505" w:rsidRDefault="00BF62F6">
      <w:pPr>
        <w:pStyle w:val="TOC2"/>
        <w:rPr>
          <w:rFonts w:asciiTheme="minorHAnsi" w:eastAsiaTheme="minorEastAsia" w:hAnsiTheme="minorHAnsi" w:cstheme="minorBidi"/>
          <w:b w:val="0"/>
          <w:lang w:val="en-ZA" w:eastAsia="en-ZA"/>
        </w:rPr>
      </w:pPr>
      <w:hyperlink w:anchor="_Toc393890935" w:history="1">
        <w:r w:rsidR="00DA2EE8" w:rsidRPr="00375505">
          <w:rPr>
            <w:rStyle w:val="Hyperlink"/>
          </w:rPr>
          <w:t>PART IV: Monitoring Framework and Evaluation</w:t>
        </w:r>
        <w:r w:rsidR="00DA2EE8" w:rsidRPr="00375505">
          <w:rPr>
            <w:webHidden/>
          </w:rPr>
          <w:tab/>
        </w:r>
        <w:r w:rsidRPr="00375505">
          <w:rPr>
            <w:webHidden/>
          </w:rPr>
          <w:fldChar w:fldCharType="begin"/>
        </w:r>
        <w:r w:rsidR="00DA2EE8" w:rsidRPr="00375505">
          <w:rPr>
            <w:webHidden/>
          </w:rPr>
          <w:instrText xml:space="preserve"> PAGEREF _Toc393890935 \h </w:instrText>
        </w:r>
        <w:r w:rsidRPr="00375505">
          <w:rPr>
            <w:webHidden/>
          </w:rPr>
        </w:r>
        <w:r w:rsidRPr="00375505">
          <w:rPr>
            <w:webHidden/>
          </w:rPr>
          <w:fldChar w:fldCharType="separate"/>
        </w:r>
        <w:r w:rsidR="00273939">
          <w:rPr>
            <w:webHidden/>
          </w:rPr>
          <w:t>81</w:t>
        </w:r>
        <w:r w:rsidRPr="00375505">
          <w:rPr>
            <w:webHidden/>
          </w:rPr>
          <w:fldChar w:fldCharType="end"/>
        </w:r>
      </w:hyperlink>
    </w:p>
    <w:p w:rsidR="00DA2EE8" w:rsidRPr="00375505" w:rsidRDefault="00BF62F6">
      <w:pPr>
        <w:pStyle w:val="TOC3"/>
        <w:rPr>
          <w:rFonts w:asciiTheme="minorHAnsi" w:eastAsiaTheme="minorEastAsia" w:hAnsiTheme="minorHAnsi" w:cstheme="minorBidi"/>
          <w:sz w:val="22"/>
          <w:szCs w:val="22"/>
          <w:lang w:val="en-ZA" w:eastAsia="en-ZA"/>
        </w:rPr>
      </w:pPr>
      <w:hyperlink w:anchor="_Toc393890936" w:history="1">
        <w:r w:rsidR="00DA2EE8" w:rsidRPr="00375505">
          <w:rPr>
            <w:rStyle w:val="Hyperlink"/>
          </w:rPr>
          <w:t>Monitoring and reporting</w:t>
        </w:r>
        <w:r w:rsidR="00DA2EE8" w:rsidRPr="00375505">
          <w:rPr>
            <w:webHidden/>
          </w:rPr>
          <w:tab/>
        </w:r>
        <w:r w:rsidRPr="00375505">
          <w:rPr>
            <w:webHidden/>
          </w:rPr>
          <w:fldChar w:fldCharType="begin"/>
        </w:r>
        <w:r w:rsidR="00DA2EE8" w:rsidRPr="00375505">
          <w:rPr>
            <w:webHidden/>
          </w:rPr>
          <w:instrText xml:space="preserve"> PAGEREF _Toc393890936 \h </w:instrText>
        </w:r>
        <w:r w:rsidRPr="00375505">
          <w:rPr>
            <w:webHidden/>
          </w:rPr>
        </w:r>
        <w:r w:rsidRPr="00375505">
          <w:rPr>
            <w:webHidden/>
          </w:rPr>
          <w:fldChar w:fldCharType="separate"/>
        </w:r>
        <w:r w:rsidR="00273939">
          <w:rPr>
            <w:webHidden/>
          </w:rPr>
          <w:t>81</w:t>
        </w:r>
        <w:r w:rsidRPr="00375505">
          <w:rPr>
            <w:webHidden/>
          </w:rPr>
          <w:fldChar w:fldCharType="end"/>
        </w:r>
      </w:hyperlink>
    </w:p>
    <w:p w:rsidR="00DA2EE8" w:rsidRPr="00375505" w:rsidRDefault="00BF62F6">
      <w:pPr>
        <w:pStyle w:val="TOC2"/>
        <w:rPr>
          <w:rFonts w:asciiTheme="minorHAnsi" w:eastAsiaTheme="minorEastAsia" w:hAnsiTheme="minorHAnsi" w:cstheme="minorBidi"/>
          <w:b w:val="0"/>
          <w:lang w:val="en-ZA" w:eastAsia="en-ZA"/>
        </w:rPr>
      </w:pPr>
      <w:hyperlink w:anchor="_Toc393890937" w:history="1">
        <w:r w:rsidR="00DA2EE8" w:rsidRPr="00375505">
          <w:rPr>
            <w:rStyle w:val="Hyperlink"/>
          </w:rPr>
          <w:t>PART V: Legal Context</w:t>
        </w:r>
        <w:r w:rsidR="00DA2EE8" w:rsidRPr="00375505">
          <w:rPr>
            <w:webHidden/>
          </w:rPr>
          <w:tab/>
        </w:r>
        <w:r w:rsidRPr="00375505">
          <w:rPr>
            <w:webHidden/>
          </w:rPr>
          <w:fldChar w:fldCharType="begin"/>
        </w:r>
        <w:r w:rsidR="00DA2EE8" w:rsidRPr="00375505">
          <w:rPr>
            <w:webHidden/>
          </w:rPr>
          <w:instrText xml:space="preserve"> PAGEREF _Toc393890937 \h </w:instrText>
        </w:r>
        <w:r w:rsidRPr="00375505">
          <w:rPr>
            <w:webHidden/>
          </w:rPr>
        </w:r>
        <w:r w:rsidRPr="00375505">
          <w:rPr>
            <w:webHidden/>
          </w:rPr>
          <w:fldChar w:fldCharType="separate"/>
        </w:r>
        <w:r w:rsidR="00273939">
          <w:rPr>
            <w:webHidden/>
          </w:rPr>
          <w:t>85</w:t>
        </w:r>
        <w:r w:rsidRPr="00375505">
          <w:rPr>
            <w:webHidden/>
          </w:rPr>
          <w:fldChar w:fldCharType="end"/>
        </w:r>
      </w:hyperlink>
    </w:p>
    <w:p w:rsidR="00DA2EE8" w:rsidRPr="00375505" w:rsidRDefault="00BF62F6">
      <w:pPr>
        <w:pStyle w:val="TOC1"/>
        <w:rPr>
          <w:rFonts w:asciiTheme="minorHAnsi" w:eastAsiaTheme="minorEastAsia" w:hAnsiTheme="minorHAnsi" w:cstheme="minorBidi"/>
          <w:b w:val="0"/>
          <w:lang w:val="en-ZA" w:eastAsia="en-ZA"/>
        </w:rPr>
      </w:pPr>
      <w:hyperlink w:anchor="_Toc393890938" w:history="1">
        <w:r w:rsidR="00DA2EE8" w:rsidRPr="00375505">
          <w:rPr>
            <w:rStyle w:val="Hyperlink"/>
          </w:rPr>
          <w:t>SECTION II: Strategic Results Framework (SRF) and GEF Increment</w:t>
        </w:r>
        <w:r w:rsidR="00DA2EE8" w:rsidRPr="00375505">
          <w:rPr>
            <w:webHidden/>
          </w:rPr>
          <w:tab/>
        </w:r>
        <w:r w:rsidRPr="00375505">
          <w:rPr>
            <w:webHidden/>
          </w:rPr>
          <w:fldChar w:fldCharType="begin"/>
        </w:r>
        <w:r w:rsidR="00DA2EE8" w:rsidRPr="00375505">
          <w:rPr>
            <w:webHidden/>
          </w:rPr>
          <w:instrText xml:space="preserve"> PAGEREF _Toc393890938 \h </w:instrText>
        </w:r>
        <w:r w:rsidRPr="00375505">
          <w:rPr>
            <w:webHidden/>
          </w:rPr>
        </w:r>
        <w:r w:rsidRPr="00375505">
          <w:rPr>
            <w:webHidden/>
          </w:rPr>
          <w:fldChar w:fldCharType="separate"/>
        </w:r>
        <w:r w:rsidR="00273939">
          <w:rPr>
            <w:webHidden/>
          </w:rPr>
          <w:t>87</w:t>
        </w:r>
        <w:r w:rsidRPr="00375505">
          <w:rPr>
            <w:webHidden/>
          </w:rPr>
          <w:fldChar w:fldCharType="end"/>
        </w:r>
      </w:hyperlink>
    </w:p>
    <w:p w:rsidR="00DA2EE8" w:rsidRPr="00375505" w:rsidRDefault="00BF62F6">
      <w:pPr>
        <w:pStyle w:val="TOC2"/>
        <w:rPr>
          <w:rFonts w:asciiTheme="minorHAnsi" w:eastAsiaTheme="minorEastAsia" w:hAnsiTheme="minorHAnsi" w:cstheme="minorBidi"/>
          <w:b w:val="0"/>
          <w:lang w:val="en-ZA" w:eastAsia="en-ZA"/>
        </w:rPr>
      </w:pPr>
      <w:hyperlink w:anchor="_Toc393890939" w:history="1">
        <w:r w:rsidR="00DA2EE8" w:rsidRPr="00375505">
          <w:rPr>
            <w:rStyle w:val="Hyperlink"/>
          </w:rPr>
          <w:t>PART I: Strategic Results Framework Analysis</w:t>
        </w:r>
        <w:r w:rsidR="00DA2EE8" w:rsidRPr="00375505">
          <w:rPr>
            <w:webHidden/>
          </w:rPr>
          <w:tab/>
        </w:r>
        <w:r w:rsidRPr="00375505">
          <w:rPr>
            <w:webHidden/>
          </w:rPr>
          <w:fldChar w:fldCharType="begin"/>
        </w:r>
        <w:r w:rsidR="00DA2EE8" w:rsidRPr="00375505">
          <w:rPr>
            <w:webHidden/>
          </w:rPr>
          <w:instrText xml:space="preserve"> PAGEREF _Toc393890939 \h </w:instrText>
        </w:r>
        <w:r w:rsidRPr="00375505">
          <w:rPr>
            <w:webHidden/>
          </w:rPr>
        </w:r>
        <w:r w:rsidRPr="00375505">
          <w:rPr>
            <w:webHidden/>
          </w:rPr>
          <w:fldChar w:fldCharType="separate"/>
        </w:r>
        <w:r w:rsidR="00273939">
          <w:rPr>
            <w:webHidden/>
          </w:rPr>
          <w:t>87</w:t>
        </w:r>
        <w:r w:rsidRPr="00375505">
          <w:rPr>
            <w:webHidden/>
          </w:rPr>
          <w:fldChar w:fldCharType="end"/>
        </w:r>
      </w:hyperlink>
    </w:p>
    <w:p w:rsidR="00DA2EE8" w:rsidRPr="00375505" w:rsidRDefault="00BF62F6">
      <w:pPr>
        <w:pStyle w:val="TOC3"/>
        <w:rPr>
          <w:rFonts w:asciiTheme="minorHAnsi" w:eastAsiaTheme="minorEastAsia" w:hAnsiTheme="minorHAnsi" w:cstheme="minorBidi"/>
          <w:sz w:val="22"/>
          <w:szCs w:val="22"/>
          <w:lang w:val="en-ZA" w:eastAsia="en-ZA"/>
        </w:rPr>
      </w:pPr>
      <w:hyperlink w:anchor="_Toc393890940" w:history="1">
        <w:r w:rsidR="00DA2EE8" w:rsidRPr="00375505">
          <w:rPr>
            <w:rStyle w:val="Hyperlink"/>
          </w:rPr>
          <w:t>Programmatic Links</w:t>
        </w:r>
        <w:r w:rsidR="00DA2EE8" w:rsidRPr="00375505">
          <w:rPr>
            <w:webHidden/>
          </w:rPr>
          <w:tab/>
        </w:r>
        <w:r w:rsidRPr="00375505">
          <w:rPr>
            <w:webHidden/>
          </w:rPr>
          <w:fldChar w:fldCharType="begin"/>
        </w:r>
        <w:r w:rsidR="00DA2EE8" w:rsidRPr="00375505">
          <w:rPr>
            <w:webHidden/>
          </w:rPr>
          <w:instrText xml:space="preserve"> PAGEREF _Toc393890940 \h </w:instrText>
        </w:r>
        <w:r w:rsidRPr="00375505">
          <w:rPr>
            <w:webHidden/>
          </w:rPr>
        </w:r>
        <w:r w:rsidRPr="00375505">
          <w:rPr>
            <w:webHidden/>
          </w:rPr>
          <w:fldChar w:fldCharType="separate"/>
        </w:r>
        <w:r w:rsidR="00273939">
          <w:rPr>
            <w:webHidden/>
          </w:rPr>
          <w:t>87</w:t>
        </w:r>
        <w:r w:rsidRPr="00375505">
          <w:rPr>
            <w:webHidden/>
          </w:rPr>
          <w:fldChar w:fldCharType="end"/>
        </w:r>
      </w:hyperlink>
    </w:p>
    <w:p w:rsidR="00DA2EE8" w:rsidRPr="00375505" w:rsidRDefault="00BF62F6">
      <w:pPr>
        <w:pStyle w:val="TOC3"/>
        <w:rPr>
          <w:rFonts w:asciiTheme="minorHAnsi" w:eastAsiaTheme="minorEastAsia" w:hAnsiTheme="minorHAnsi" w:cstheme="minorBidi"/>
          <w:sz w:val="22"/>
          <w:szCs w:val="22"/>
          <w:lang w:val="en-ZA" w:eastAsia="en-ZA"/>
        </w:rPr>
      </w:pPr>
      <w:hyperlink w:anchor="_Toc393890941" w:history="1">
        <w:r w:rsidR="00DA2EE8" w:rsidRPr="00375505">
          <w:rPr>
            <w:rStyle w:val="Hyperlink"/>
          </w:rPr>
          <w:t>Indicator framework as part of the SRF</w:t>
        </w:r>
        <w:r w:rsidR="00DA2EE8" w:rsidRPr="00375505">
          <w:rPr>
            <w:webHidden/>
          </w:rPr>
          <w:tab/>
        </w:r>
        <w:r w:rsidRPr="00375505">
          <w:rPr>
            <w:webHidden/>
          </w:rPr>
          <w:fldChar w:fldCharType="begin"/>
        </w:r>
        <w:r w:rsidR="00DA2EE8" w:rsidRPr="00375505">
          <w:rPr>
            <w:webHidden/>
          </w:rPr>
          <w:instrText xml:space="preserve"> PAGEREF _Toc393890941 \h </w:instrText>
        </w:r>
        <w:r w:rsidRPr="00375505">
          <w:rPr>
            <w:webHidden/>
          </w:rPr>
        </w:r>
        <w:r w:rsidRPr="00375505">
          <w:rPr>
            <w:webHidden/>
          </w:rPr>
          <w:fldChar w:fldCharType="separate"/>
        </w:r>
        <w:r w:rsidR="00273939">
          <w:rPr>
            <w:webHidden/>
          </w:rPr>
          <w:t>88</w:t>
        </w:r>
        <w:r w:rsidRPr="00375505">
          <w:rPr>
            <w:webHidden/>
          </w:rPr>
          <w:fldChar w:fldCharType="end"/>
        </w:r>
      </w:hyperlink>
    </w:p>
    <w:p w:rsidR="00DA2EE8" w:rsidRPr="00375505" w:rsidRDefault="00BF62F6">
      <w:pPr>
        <w:pStyle w:val="TOC2"/>
        <w:rPr>
          <w:rFonts w:asciiTheme="minorHAnsi" w:eastAsiaTheme="minorEastAsia" w:hAnsiTheme="minorHAnsi" w:cstheme="minorBidi"/>
          <w:b w:val="0"/>
          <w:lang w:val="en-ZA" w:eastAsia="en-ZA"/>
        </w:rPr>
      </w:pPr>
      <w:hyperlink w:anchor="_Toc393890942" w:history="1">
        <w:r w:rsidR="00DA2EE8" w:rsidRPr="00375505">
          <w:rPr>
            <w:rStyle w:val="Hyperlink"/>
          </w:rPr>
          <w:t>PART II: Incremental Reasoning and Cost Analysis</w:t>
        </w:r>
        <w:r w:rsidR="00DA2EE8" w:rsidRPr="00375505">
          <w:rPr>
            <w:webHidden/>
          </w:rPr>
          <w:tab/>
        </w:r>
        <w:r w:rsidRPr="00375505">
          <w:rPr>
            <w:webHidden/>
          </w:rPr>
          <w:fldChar w:fldCharType="begin"/>
        </w:r>
        <w:r w:rsidR="00DA2EE8" w:rsidRPr="00375505">
          <w:rPr>
            <w:webHidden/>
          </w:rPr>
          <w:instrText xml:space="preserve"> PAGEREF _Toc393890942 \h </w:instrText>
        </w:r>
        <w:r w:rsidRPr="00375505">
          <w:rPr>
            <w:webHidden/>
          </w:rPr>
        </w:r>
        <w:r w:rsidRPr="00375505">
          <w:rPr>
            <w:webHidden/>
          </w:rPr>
          <w:fldChar w:fldCharType="separate"/>
        </w:r>
        <w:r w:rsidR="00273939">
          <w:rPr>
            <w:webHidden/>
          </w:rPr>
          <w:t>93</w:t>
        </w:r>
        <w:r w:rsidRPr="00375505">
          <w:rPr>
            <w:webHidden/>
          </w:rPr>
          <w:fldChar w:fldCharType="end"/>
        </w:r>
      </w:hyperlink>
    </w:p>
    <w:p w:rsidR="00DA2EE8" w:rsidRPr="00375505" w:rsidRDefault="00BF62F6">
      <w:pPr>
        <w:pStyle w:val="TOC3"/>
        <w:rPr>
          <w:rFonts w:asciiTheme="minorHAnsi" w:eastAsiaTheme="minorEastAsia" w:hAnsiTheme="minorHAnsi" w:cstheme="minorBidi"/>
          <w:sz w:val="22"/>
          <w:szCs w:val="22"/>
          <w:lang w:val="en-ZA" w:eastAsia="en-ZA"/>
        </w:rPr>
      </w:pPr>
      <w:hyperlink w:anchor="_Toc393890943" w:history="1">
        <w:r w:rsidR="00DA2EE8" w:rsidRPr="00375505">
          <w:rPr>
            <w:rStyle w:val="Hyperlink"/>
          </w:rPr>
          <w:t>Expected Global, National and Local Benefits</w:t>
        </w:r>
        <w:r w:rsidR="00DA2EE8" w:rsidRPr="00375505">
          <w:rPr>
            <w:webHidden/>
          </w:rPr>
          <w:tab/>
        </w:r>
        <w:r w:rsidRPr="00375505">
          <w:rPr>
            <w:webHidden/>
          </w:rPr>
          <w:fldChar w:fldCharType="begin"/>
        </w:r>
        <w:r w:rsidR="00DA2EE8" w:rsidRPr="00375505">
          <w:rPr>
            <w:webHidden/>
          </w:rPr>
          <w:instrText xml:space="preserve"> PAGEREF _Toc393890943 \h </w:instrText>
        </w:r>
        <w:r w:rsidRPr="00375505">
          <w:rPr>
            <w:webHidden/>
          </w:rPr>
        </w:r>
        <w:r w:rsidRPr="00375505">
          <w:rPr>
            <w:webHidden/>
          </w:rPr>
          <w:fldChar w:fldCharType="separate"/>
        </w:r>
        <w:r w:rsidR="00273939">
          <w:rPr>
            <w:webHidden/>
          </w:rPr>
          <w:t>93</w:t>
        </w:r>
        <w:r w:rsidRPr="00375505">
          <w:rPr>
            <w:webHidden/>
          </w:rPr>
          <w:fldChar w:fldCharType="end"/>
        </w:r>
      </w:hyperlink>
    </w:p>
    <w:p w:rsidR="00DA2EE8" w:rsidRPr="00375505" w:rsidRDefault="00BF62F6">
      <w:pPr>
        <w:pStyle w:val="TOC1"/>
        <w:rPr>
          <w:rFonts w:asciiTheme="minorHAnsi" w:eastAsiaTheme="minorEastAsia" w:hAnsiTheme="minorHAnsi" w:cstheme="minorBidi"/>
          <w:b w:val="0"/>
          <w:lang w:val="en-ZA" w:eastAsia="en-ZA"/>
        </w:rPr>
      </w:pPr>
      <w:hyperlink w:anchor="_Toc393890944" w:history="1">
        <w:r w:rsidR="00DA2EE8" w:rsidRPr="00375505">
          <w:rPr>
            <w:rStyle w:val="Hyperlink"/>
          </w:rPr>
          <w:t>SECTION III: Total Budget and Workplan</w:t>
        </w:r>
        <w:r w:rsidR="00DA2EE8" w:rsidRPr="00375505">
          <w:rPr>
            <w:webHidden/>
          </w:rPr>
          <w:tab/>
        </w:r>
        <w:r w:rsidRPr="00375505">
          <w:rPr>
            <w:webHidden/>
          </w:rPr>
          <w:fldChar w:fldCharType="begin"/>
        </w:r>
        <w:r w:rsidR="00DA2EE8" w:rsidRPr="00375505">
          <w:rPr>
            <w:webHidden/>
          </w:rPr>
          <w:instrText xml:space="preserve"> PAGEREF _Toc393890944 \h </w:instrText>
        </w:r>
        <w:r w:rsidRPr="00375505">
          <w:rPr>
            <w:webHidden/>
          </w:rPr>
        </w:r>
        <w:r w:rsidRPr="00375505">
          <w:rPr>
            <w:webHidden/>
          </w:rPr>
          <w:fldChar w:fldCharType="separate"/>
        </w:r>
        <w:r w:rsidR="00273939">
          <w:rPr>
            <w:webHidden/>
          </w:rPr>
          <w:t>96</w:t>
        </w:r>
        <w:r w:rsidRPr="00375505">
          <w:rPr>
            <w:webHidden/>
          </w:rPr>
          <w:fldChar w:fldCharType="end"/>
        </w:r>
      </w:hyperlink>
    </w:p>
    <w:p w:rsidR="00DA2EE8" w:rsidRPr="00375505" w:rsidRDefault="00BF62F6">
      <w:pPr>
        <w:pStyle w:val="TOC1"/>
        <w:rPr>
          <w:rFonts w:asciiTheme="minorHAnsi" w:eastAsiaTheme="minorEastAsia" w:hAnsiTheme="minorHAnsi" w:cstheme="minorBidi"/>
          <w:b w:val="0"/>
          <w:lang w:val="en-ZA" w:eastAsia="en-ZA"/>
        </w:rPr>
      </w:pPr>
      <w:hyperlink w:anchor="_Toc393890945" w:history="1">
        <w:r w:rsidR="00DA2EE8" w:rsidRPr="00375505">
          <w:rPr>
            <w:rStyle w:val="Hyperlink"/>
          </w:rPr>
          <w:t>SECTION IV: Additional Information</w:t>
        </w:r>
        <w:r w:rsidR="00DA2EE8" w:rsidRPr="00375505">
          <w:rPr>
            <w:webHidden/>
          </w:rPr>
          <w:tab/>
        </w:r>
        <w:r w:rsidRPr="00375505">
          <w:rPr>
            <w:webHidden/>
          </w:rPr>
          <w:fldChar w:fldCharType="begin"/>
        </w:r>
        <w:r w:rsidR="00DA2EE8" w:rsidRPr="00375505">
          <w:rPr>
            <w:webHidden/>
          </w:rPr>
          <w:instrText xml:space="preserve"> PAGEREF _Toc393890945 \h </w:instrText>
        </w:r>
        <w:r w:rsidRPr="00375505">
          <w:rPr>
            <w:webHidden/>
          </w:rPr>
        </w:r>
        <w:r w:rsidRPr="00375505">
          <w:rPr>
            <w:webHidden/>
          </w:rPr>
          <w:fldChar w:fldCharType="separate"/>
        </w:r>
        <w:r w:rsidR="00273939">
          <w:rPr>
            <w:webHidden/>
          </w:rPr>
          <w:t>99</w:t>
        </w:r>
        <w:r w:rsidRPr="00375505">
          <w:rPr>
            <w:webHidden/>
          </w:rPr>
          <w:fldChar w:fldCharType="end"/>
        </w:r>
      </w:hyperlink>
    </w:p>
    <w:p w:rsidR="00DA2EE8" w:rsidRPr="00375505" w:rsidRDefault="00BF62F6">
      <w:pPr>
        <w:pStyle w:val="TOC2"/>
        <w:rPr>
          <w:rFonts w:asciiTheme="minorHAnsi" w:eastAsiaTheme="minorEastAsia" w:hAnsiTheme="minorHAnsi" w:cstheme="minorBidi"/>
          <w:b w:val="0"/>
          <w:lang w:val="en-ZA" w:eastAsia="en-ZA"/>
        </w:rPr>
      </w:pPr>
      <w:hyperlink w:anchor="_Toc393890946" w:history="1">
        <w:r w:rsidR="00DA2EE8" w:rsidRPr="00375505">
          <w:rPr>
            <w:rStyle w:val="Hyperlink"/>
          </w:rPr>
          <w:t>PART I: Letters of co-financing commitment</w:t>
        </w:r>
        <w:r w:rsidR="00DA2EE8" w:rsidRPr="00375505">
          <w:rPr>
            <w:webHidden/>
          </w:rPr>
          <w:tab/>
        </w:r>
        <w:r w:rsidRPr="00375505">
          <w:rPr>
            <w:webHidden/>
          </w:rPr>
          <w:fldChar w:fldCharType="begin"/>
        </w:r>
        <w:r w:rsidR="00DA2EE8" w:rsidRPr="00375505">
          <w:rPr>
            <w:webHidden/>
          </w:rPr>
          <w:instrText xml:space="preserve"> PAGEREF _Toc393890946 \h </w:instrText>
        </w:r>
        <w:r w:rsidRPr="00375505">
          <w:rPr>
            <w:webHidden/>
          </w:rPr>
        </w:r>
        <w:r w:rsidRPr="00375505">
          <w:rPr>
            <w:webHidden/>
          </w:rPr>
          <w:fldChar w:fldCharType="separate"/>
        </w:r>
        <w:r w:rsidR="00273939">
          <w:rPr>
            <w:webHidden/>
          </w:rPr>
          <w:t>99</w:t>
        </w:r>
        <w:r w:rsidRPr="00375505">
          <w:rPr>
            <w:webHidden/>
          </w:rPr>
          <w:fldChar w:fldCharType="end"/>
        </w:r>
      </w:hyperlink>
    </w:p>
    <w:p w:rsidR="00DA2EE8" w:rsidRPr="00375505" w:rsidRDefault="00BF62F6">
      <w:pPr>
        <w:pStyle w:val="TOC2"/>
        <w:rPr>
          <w:rFonts w:asciiTheme="minorHAnsi" w:eastAsiaTheme="minorEastAsia" w:hAnsiTheme="minorHAnsi" w:cstheme="minorBidi"/>
          <w:b w:val="0"/>
          <w:lang w:val="en-ZA" w:eastAsia="en-ZA"/>
        </w:rPr>
      </w:pPr>
      <w:hyperlink w:anchor="_Toc393890947" w:history="1">
        <w:r w:rsidR="00DA2EE8" w:rsidRPr="00375505">
          <w:rPr>
            <w:rStyle w:val="Hyperlink"/>
          </w:rPr>
          <w:t>PART II: Project Maps</w:t>
        </w:r>
        <w:r w:rsidR="00DA2EE8" w:rsidRPr="00375505">
          <w:rPr>
            <w:webHidden/>
          </w:rPr>
          <w:tab/>
        </w:r>
        <w:r w:rsidRPr="00375505">
          <w:rPr>
            <w:webHidden/>
          </w:rPr>
          <w:fldChar w:fldCharType="begin"/>
        </w:r>
        <w:r w:rsidR="00DA2EE8" w:rsidRPr="00375505">
          <w:rPr>
            <w:webHidden/>
          </w:rPr>
          <w:instrText xml:space="preserve"> PAGEREF _Toc393890947 \h </w:instrText>
        </w:r>
        <w:r w:rsidRPr="00375505">
          <w:rPr>
            <w:webHidden/>
          </w:rPr>
        </w:r>
        <w:r w:rsidRPr="00375505">
          <w:rPr>
            <w:webHidden/>
          </w:rPr>
          <w:fldChar w:fldCharType="separate"/>
        </w:r>
        <w:r w:rsidR="00273939">
          <w:rPr>
            <w:webHidden/>
          </w:rPr>
          <w:t>99</w:t>
        </w:r>
        <w:r w:rsidRPr="00375505">
          <w:rPr>
            <w:webHidden/>
          </w:rPr>
          <w:fldChar w:fldCharType="end"/>
        </w:r>
      </w:hyperlink>
    </w:p>
    <w:p w:rsidR="00DA2EE8" w:rsidRPr="00375505" w:rsidRDefault="00BF62F6">
      <w:pPr>
        <w:pStyle w:val="TOC2"/>
        <w:rPr>
          <w:rFonts w:asciiTheme="minorHAnsi" w:eastAsiaTheme="minorEastAsia" w:hAnsiTheme="minorHAnsi" w:cstheme="minorBidi"/>
          <w:b w:val="0"/>
          <w:lang w:val="en-ZA" w:eastAsia="en-ZA"/>
        </w:rPr>
      </w:pPr>
      <w:hyperlink w:anchor="_Toc393890948" w:history="1">
        <w:r w:rsidR="00DA2EE8" w:rsidRPr="00375505">
          <w:rPr>
            <w:rStyle w:val="Hyperlink"/>
          </w:rPr>
          <w:t>PART III: Stakeholder Involvement Plan and Coordination with other Related Initiatives</w:t>
        </w:r>
        <w:r w:rsidR="00DA2EE8" w:rsidRPr="00375505">
          <w:rPr>
            <w:webHidden/>
          </w:rPr>
          <w:tab/>
        </w:r>
        <w:r w:rsidRPr="00375505">
          <w:rPr>
            <w:webHidden/>
          </w:rPr>
          <w:fldChar w:fldCharType="begin"/>
        </w:r>
        <w:r w:rsidR="00DA2EE8" w:rsidRPr="00375505">
          <w:rPr>
            <w:webHidden/>
          </w:rPr>
          <w:instrText xml:space="preserve"> PAGEREF _Toc393890948 \h </w:instrText>
        </w:r>
        <w:r w:rsidRPr="00375505">
          <w:rPr>
            <w:webHidden/>
          </w:rPr>
        </w:r>
        <w:r w:rsidRPr="00375505">
          <w:rPr>
            <w:webHidden/>
          </w:rPr>
          <w:fldChar w:fldCharType="separate"/>
        </w:r>
        <w:r w:rsidR="00273939">
          <w:rPr>
            <w:webHidden/>
          </w:rPr>
          <w:t>100</w:t>
        </w:r>
        <w:r w:rsidRPr="00375505">
          <w:rPr>
            <w:webHidden/>
          </w:rPr>
          <w:fldChar w:fldCharType="end"/>
        </w:r>
      </w:hyperlink>
    </w:p>
    <w:p w:rsidR="00DA2EE8" w:rsidRPr="00375505" w:rsidRDefault="00BF62F6">
      <w:pPr>
        <w:pStyle w:val="TOC2"/>
        <w:rPr>
          <w:rFonts w:asciiTheme="minorHAnsi" w:eastAsiaTheme="minorEastAsia" w:hAnsiTheme="minorHAnsi" w:cstheme="minorBidi"/>
          <w:b w:val="0"/>
          <w:lang w:val="en-ZA" w:eastAsia="en-ZA"/>
        </w:rPr>
      </w:pPr>
      <w:hyperlink w:anchor="_Toc393890949" w:history="1">
        <w:r w:rsidR="00DA2EE8" w:rsidRPr="00375505">
          <w:rPr>
            <w:rStyle w:val="Hyperlink"/>
          </w:rPr>
          <w:t>PART IV. Terms of References for key project staff</w:t>
        </w:r>
        <w:r w:rsidR="00DA2EE8" w:rsidRPr="00375505">
          <w:rPr>
            <w:webHidden/>
          </w:rPr>
          <w:tab/>
        </w:r>
        <w:r w:rsidRPr="00375505">
          <w:rPr>
            <w:webHidden/>
          </w:rPr>
          <w:fldChar w:fldCharType="begin"/>
        </w:r>
        <w:r w:rsidR="00DA2EE8" w:rsidRPr="00375505">
          <w:rPr>
            <w:webHidden/>
          </w:rPr>
          <w:instrText xml:space="preserve"> PAGEREF _Toc393890949 \h </w:instrText>
        </w:r>
        <w:r w:rsidRPr="00375505">
          <w:rPr>
            <w:webHidden/>
          </w:rPr>
        </w:r>
        <w:r w:rsidRPr="00375505">
          <w:rPr>
            <w:webHidden/>
          </w:rPr>
          <w:fldChar w:fldCharType="separate"/>
        </w:r>
        <w:r w:rsidR="00273939">
          <w:rPr>
            <w:webHidden/>
          </w:rPr>
          <w:t>104</w:t>
        </w:r>
        <w:r w:rsidRPr="00375505">
          <w:rPr>
            <w:webHidden/>
          </w:rPr>
          <w:fldChar w:fldCharType="end"/>
        </w:r>
      </w:hyperlink>
    </w:p>
    <w:p w:rsidR="00DA2EE8" w:rsidRPr="00375505" w:rsidRDefault="00BF62F6">
      <w:pPr>
        <w:pStyle w:val="TOC3"/>
        <w:rPr>
          <w:rFonts w:asciiTheme="minorHAnsi" w:eastAsiaTheme="minorEastAsia" w:hAnsiTheme="minorHAnsi" w:cstheme="minorBidi"/>
          <w:sz w:val="22"/>
          <w:szCs w:val="22"/>
          <w:lang w:val="en-ZA" w:eastAsia="en-ZA"/>
        </w:rPr>
      </w:pPr>
      <w:hyperlink w:anchor="_Toc393890950" w:history="1">
        <w:r w:rsidR="00DA2EE8" w:rsidRPr="00375505">
          <w:rPr>
            <w:rStyle w:val="Hyperlink"/>
          </w:rPr>
          <w:t>Overview of Project Consultants</w:t>
        </w:r>
        <w:r w:rsidR="00DA2EE8" w:rsidRPr="00375505">
          <w:rPr>
            <w:webHidden/>
          </w:rPr>
          <w:tab/>
        </w:r>
        <w:r w:rsidRPr="00375505">
          <w:rPr>
            <w:webHidden/>
          </w:rPr>
          <w:fldChar w:fldCharType="begin"/>
        </w:r>
        <w:r w:rsidR="00DA2EE8" w:rsidRPr="00375505">
          <w:rPr>
            <w:webHidden/>
          </w:rPr>
          <w:instrText xml:space="preserve"> PAGEREF _Toc393890950 \h </w:instrText>
        </w:r>
        <w:r w:rsidRPr="00375505">
          <w:rPr>
            <w:webHidden/>
          </w:rPr>
        </w:r>
        <w:r w:rsidRPr="00375505">
          <w:rPr>
            <w:webHidden/>
          </w:rPr>
          <w:fldChar w:fldCharType="separate"/>
        </w:r>
        <w:r w:rsidR="00273939">
          <w:rPr>
            <w:webHidden/>
          </w:rPr>
          <w:t>104</w:t>
        </w:r>
        <w:r w:rsidRPr="00375505">
          <w:rPr>
            <w:webHidden/>
          </w:rPr>
          <w:fldChar w:fldCharType="end"/>
        </w:r>
      </w:hyperlink>
    </w:p>
    <w:p w:rsidR="00DA2EE8" w:rsidRPr="00375505" w:rsidRDefault="00BF62F6">
      <w:pPr>
        <w:pStyle w:val="TOC2"/>
        <w:rPr>
          <w:rFonts w:asciiTheme="minorHAnsi" w:eastAsiaTheme="minorEastAsia" w:hAnsiTheme="minorHAnsi" w:cstheme="minorBidi"/>
          <w:b w:val="0"/>
          <w:lang w:val="en-ZA" w:eastAsia="en-ZA"/>
        </w:rPr>
      </w:pPr>
      <w:hyperlink w:anchor="_Toc393890951" w:history="1">
        <w:r w:rsidR="00DA2EE8" w:rsidRPr="00375505">
          <w:rPr>
            <w:rStyle w:val="Hyperlink"/>
          </w:rPr>
          <w:t>PART V. Minutes of the LPAC Meeting and Note to the File</w:t>
        </w:r>
        <w:r w:rsidR="00DA2EE8" w:rsidRPr="00375505">
          <w:rPr>
            <w:webHidden/>
          </w:rPr>
          <w:tab/>
        </w:r>
        <w:r w:rsidRPr="00375505">
          <w:rPr>
            <w:webHidden/>
          </w:rPr>
          <w:fldChar w:fldCharType="begin"/>
        </w:r>
        <w:r w:rsidR="00DA2EE8" w:rsidRPr="00375505">
          <w:rPr>
            <w:webHidden/>
          </w:rPr>
          <w:instrText xml:space="preserve"> PAGEREF _Toc393890951 \h </w:instrText>
        </w:r>
        <w:r w:rsidRPr="00375505">
          <w:rPr>
            <w:webHidden/>
          </w:rPr>
        </w:r>
        <w:r w:rsidRPr="00375505">
          <w:rPr>
            <w:webHidden/>
          </w:rPr>
          <w:fldChar w:fldCharType="separate"/>
        </w:r>
        <w:r w:rsidR="00273939">
          <w:rPr>
            <w:webHidden/>
          </w:rPr>
          <w:t>106</w:t>
        </w:r>
        <w:r w:rsidRPr="00375505">
          <w:rPr>
            <w:webHidden/>
          </w:rPr>
          <w:fldChar w:fldCharType="end"/>
        </w:r>
      </w:hyperlink>
    </w:p>
    <w:p w:rsidR="00DA2EE8" w:rsidRPr="00375505" w:rsidRDefault="00BF62F6">
      <w:pPr>
        <w:pStyle w:val="TOC1"/>
        <w:rPr>
          <w:rFonts w:asciiTheme="minorHAnsi" w:eastAsiaTheme="minorEastAsia" w:hAnsiTheme="minorHAnsi" w:cstheme="minorBidi"/>
          <w:b w:val="0"/>
          <w:lang w:val="en-ZA" w:eastAsia="en-ZA"/>
        </w:rPr>
      </w:pPr>
      <w:hyperlink w:anchor="_Toc393890952" w:history="1">
        <w:r w:rsidR="00DA2EE8" w:rsidRPr="00375505">
          <w:rPr>
            <w:rStyle w:val="Hyperlink"/>
          </w:rPr>
          <w:t>Project Annexes</w:t>
        </w:r>
        <w:r w:rsidR="00DA2EE8" w:rsidRPr="00375505">
          <w:rPr>
            <w:webHidden/>
          </w:rPr>
          <w:tab/>
        </w:r>
        <w:r w:rsidRPr="00375505">
          <w:rPr>
            <w:webHidden/>
          </w:rPr>
          <w:fldChar w:fldCharType="begin"/>
        </w:r>
        <w:r w:rsidR="00DA2EE8" w:rsidRPr="00375505">
          <w:rPr>
            <w:webHidden/>
          </w:rPr>
          <w:instrText xml:space="preserve"> PAGEREF _Toc393890952 \h </w:instrText>
        </w:r>
        <w:r w:rsidRPr="00375505">
          <w:rPr>
            <w:webHidden/>
          </w:rPr>
        </w:r>
        <w:r w:rsidRPr="00375505">
          <w:rPr>
            <w:webHidden/>
          </w:rPr>
          <w:fldChar w:fldCharType="separate"/>
        </w:r>
        <w:r w:rsidR="00273939">
          <w:rPr>
            <w:webHidden/>
          </w:rPr>
          <w:t>107</w:t>
        </w:r>
        <w:r w:rsidRPr="00375505">
          <w:rPr>
            <w:webHidden/>
          </w:rPr>
          <w:fldChar w:fldCharType="end"/>
        </w:r>
      </w:hyperlink>
    </w:p>
    <w:p w:rsidR="00DA2EE8" w:rsidRPr="00375505" w:rsidRDefault="00BF62F6">
      <w:pPr>
        <w:pStyle w:val="TOC2"/>
        <w:rPr>
          <w:rFonts w:asciiTheme="minorHAnsi" w:eastAsiaTheme="minorEastAsia" w:hAnsiTheme="minorHAnsi" w:cstheme="minorBidi"/>
          <w:b w:val="0"/>
          <w:lang w:val="en-ZA" w:eastAsia="en-ZA"/>
        </w:rPr>
      </w:pPr>
      <w:hyperlink w:anchor="_Toc393890953" w:history="1">
        <w:r w:rsidR="00DA2EE8" w:rsidRPr="00375505">
          <w:rPr>
            <w:rStyle w:val="Hyperlink"/>
          </w:rPr>
          <w:t>Annex 1: METT, Financial Scorecard, LD-PMAT, Capacity Scorecard</w:t>
        </w:r>
        <w:r w:rsidR="00DA2EE8" w:rsidRPr="00375505">
          <w:rPr>
            <w:webHidden/>
          </w:rPr>
          <w:tab/>
        </w:r>
        <w:r w:rsidRPr="00375505">
          <w:rPr>
            <w:webHidden/>
          </w:rPr>
          <w:fldChar w:fldCharType="begin"/>
        </w:r>
        <w:r w:rsidR="00DA2EE8" w:rsidRPr="00375505">
          <w:rPr>
            <w:webHidden/>
          </w:rPr>
          <w:instrText xml:space="preserve"> PAGEREF _Toc393890953 \h </w:instrText>
        </w:r>
        <w:r w:rsidRPr="00375505">
          <w:rPr>
            <w:webHidden/>
          </w:rPr>
        </w:r>
        <w:r w:rsidRPr="00375505">
          <w:rPr>
            <w:webHidden/>
          </w:rPr>
          <w:fldChar w:fldCharType="separate"/>
        </w:r>
        <w:r w:rsidR="00273939">
          <w:rPr>
            <w:webHidden/>
          </w:rPr>
          <w:t>107</w:t>
        </w:r>
        <w:r w:rsidRPr="00375505">
          <w:rPr>
            <w:webHidden/>
          </w:rPr>
          <w:fldChar w:fldCharType="end"/>
        </w:r>
      </w:hyperlink>
    </w:p>
    <w:p w:rsidR="00DA2EE8" w:rsidRPr="00375505" w:rsidRDefault="00BF62F6">
      <w:pPr>
        <w:pStyle w:val="TOC3"/>
        <w:rPr>
          <w:rFonts w:asciiTheme="minorHAnsi" w:eastAsiaTheme="minorEastAsia" w:hAnsiTheme="minorHAnsi" w:cstheme="minorBidi"/>
          <w:sz w:val="22"/>
          <w:szCs w:val="22"/>
          <w:lang w:val="en-ZA" w:eastAsia="en-ZA"/>
        </w:rPr>
      </w:pPr>
      <w:hyperlink w:anchor="_Toc393890954" w:history="1">
        <w:r w:rsidR="00DA2EE8" w:rsidRPr="00375505">
          <w:rPr>
            <w:rStyle w:val="Hyperlink"/>
          </w:rPr>
          <w:t>Summary of PA sites’ Management Effectiveness Tracking Tool (METT)</w:t>
        </w:r>
        <w:r w:rsidR="00DA2EE8" w:rsidRPr="00375505">
          <w:rPr>
            <w:webHidden/>
          </w:rPr>
          <w:tab/>
        </w:r>
        <w:r w:rsidRPr="00375505">
          <w:rPr>
            <w:webHidden/>
          </w:rPr>
          <w:fldChar w:fldCharType="begin"/>
        </w:r>
        <w:r w:rsidR="00DA2EE8" w:rsidRPr="00375505">
          <w:rPr>
            <w:webHidden/>
          </w:rPr>
          <w:instrText xml:space="preserve"> PAGEREF _Toc393890954 \h </w:instrText>
        </w:r>
        <w:r w:rsidRPr="00375505">
          <w:rPr>
            <w:webHidden/>
          </w:rPr>
        </w:r>
        <w:r w:rsidRPr="00375505">
          <w:rPr>
            <w:webHidden/>
          </w:rPr>
          <w:fldChar w:fldCharType="separate"/>
        </w:r>
        <w:r w:rsidR="00273939">
          <w:rPr>
            <w:webHidden/>
          </w:rPr>
          <w:t>108</w:t>
        </w:r>
        <w:r w:rsidRPr="00375505">
          <w:rPr>
            <w:webHidden/>
          </w:rPr>
          <w:fldChar w:fldCharType="end"/>
        </w:r>
      </w:hyperlink>
    </w:p>
    <w:p w:rsidR="00DA2EE8" w:rsidRPr="00375505" w:rsidRDefault="00BF62F6">
      <w:pPr>
        <w:pStyle w:val="TOC3"/>
        <w:rPr>
          <w:rFonts w:asciiTheme="minorHAnsi" w:eastAsiaTheme="minorEastAsia" w:hAnsiTheme="minorHAnsi" w:cstheme="minorBidi"/>
          <w:sz w:val="22"/>
          <w:szCs w:val="22"/>
          <w:lang w:val="en-ZA" w:eastAsia="en-ZA"/>
        </w:rPr>
      </w:pPr>
      <w:hyperlink w:anchor="_Toc393890955" w:history="1">
        <w:r w:rsidR="00DA2EE8" w:rsidRPr="00375505">
          <w:rPr>
            <w:rStyle w:val="Hyperlink"/>
          </w:rPr>
          <w:t>Financial Sustainability for PA Systems – scoring</w:t>
        </w:r>
        <w:r w:rsidR="00DA2EE8" w:rsidRPr="00375505">
          <w:rPr>
            <w:webHidden/>
          </w:rPr>
          <w:tab/>
        </w:r>
        <w:r w:rsidRPr="00375505">
          <w:rPr>
            <w:webHidden/>
          </w:rPr>
          <w:fldChar w:fldCharType="begin"/>
        </w:r>
        <w:r w:rsidR="00DA2EE8" w:rsidRPr="00375505">
          <w:rPr>
            <w:webHidden/>
          </w:rPr>
          <w:instrText xml:space="preserve"> PAGEREF _Toc393890955 \h </w:instrText>
        </w:r>
        <w:r w:rsidRPr="00375505">
          <w:rPr>
            <w:webHidden/>
          </w:rPr>
        </w:r>
        <w:r w:rsidRPr="00375505">
          <w:rPr>
            <w:webHidden/>
          </w:rPr>
          <w:fldChar w:fldCharType="separate"/>
        </w:r>
        <w:r w:rsidR="00273939">
          <w:rPr>
            <w:webHidden/>
          </w:rPr>
          <w:t>109</w:t>
        </w:r>
        <w:r w:rsidRPr="00375505">
          <w:rPr>
            <w:webHidden/>
          </w:rPr>
          <w:fldChar w:fldCharType="end"/>
        </w:r>
      </w:hyperlink>
    </w:p>
    <w:p w:rsidR="00DA2EE8" w:rsidRPr="00375505" w:rsidRDefault="00BF62F6">
      <w:pPr>
        <w:pStyle w:val="TOC3"/>
        <w:rPr>
          <w:rFonts w:asciiTheme="minorHAnsi" w:eastAsiaTheme="minorEastAsia" w:hAnsiTheme="minorHAnsi" w:cstheme="minorBidi"/>
          <w:sz w:val="22"/>
          <w:szCs w:val="22"/>
          <w:lang w:val="en-ZA" w:eastAsia="en-ZA"/>
        </w:rPr>
      </w:pPr>
      <w:hyperlink w:anchor="_Toc393890956" w:history="1">
        <w:r w:rsidR="00DA2EE8" w:rsidRPr="00375505">
          <w:rPr>
            <w:rStyle w:val="Hyperlink"/>
          </w:rPr>
          <w:t>GEF 5 LD-PMAT</w:t>
        </w:r>
        <w:r w:rsidR="00DA2EE8" w:rsidRPr="00375505">
          <w:rPr>
            <w:webHidden/>
          </w:rPr>
          <w:tab/>
        </w:r>
        <w:r w:rsidRPr="00375505">
          <w:rPr>
            <w:webHidden/>
          </w:rPr>
          <w:fldChar w:fldCharType="begin"/>
        </w:r>
        <w:r w:rsidR="00DA2EE8" w:rsidRPr="00375505">
          <w:rPr>
            <w:webHidden/>
          </w:rPr>
          <w:instrText xml:space="preserve"> PAGEREF _Toc393890956 \h </w:instrText>
        </w:r>
        <w:r w:rsidRPr="00375505">
          <w:rPr>
            <w:webHidden/>
          </w:rPr>
        </w:r>
        <w:r w:rsidRPr="00375505">
          <w:rPr>
            <w:webHidden/>
          </w:rPr>
          <w:fldChar w:fldCharType="separate"/>
        </w:r>
        <w:r w:rsidR="00273939">
          <w:rPr>
            <w:webHidden/>
          </w:rPr>
          <w:t>110</w:t>
        </w:r>
        <w:r w:rsidRPr="00375505">
          <w:rPr>
            <w:webHidden/>
          </w:rPr>
          <w:fldChar w:fldCharType="end"/>
        </w:r>
      </w:hyperlink>
    </w:p>
    <w:p w:rsidR="00DA2EE8" w:rsidRPr="00375505" w:rsidRDefault="00BF62F6">
      <w:pPr>
        <w:pStyle w:val="TOC3"/>
        <w:rPr>
          <w:rFonts w:asciiTheme="minorHAnsi" w:eastAsiaTheme="minorEastAsia" w:hAnsiTheme="minorHAnsi" w:cstheme="minorBidi"/>
          <w:sz w:val="22"/>
          <w:szCs w:val="22"/>
          <w:lang w:val="en-ZA" w:eastAsia="en-ZA"/>
        </w:rPr>
      </w:pPr>
      <w:hyperlink w:anchor="_Toc393890957" w:history="1">
        <w:r w:rsidR="00DA2EE8" w:rsidRPr="00375505">
          <w:rPr>
            <w:rStyle w:val="Hyperlink"/>
          </w:rPr>
          <w:t>Summary of Capacity Development Assessment Scorecard</w:t>
        </w:r>
        <w:r w:rsidR="00DA2EE8" w:rsidRPr="00375505">
          <w:rPr>
            <w:webHidden/>
          </w:rPr>
          <w:tab/>
        </w:r>
        <w:r w:rsidRPr="00375505">
          <w:rPr>
            <w:webHidden/>
          </w:rPr>
          <w:fldChar w:fldCharType="begin"/>
        </w:r>
        <w:r w:rsidR="00DA2EE8" w:rsidRPr="00375505">
          <w:rPr>
            <w:webHidden/>
          </w:rPr>
          <w:instrText xml:space="preserve"> PAGEREF _Toc393890957 \h </w:instrText>
        </w:r>
        <w:r w:rsidRPr="00375505">
          <w:rPr>
            <w:webHidden/>
          </w:rPr>
        </w:r>
        <w:r w:rsidRPr="00375505">
          <w:rPr>
            <w:webHidden/>
          </w:rPr>
          <w:fldChar w:fldCharType="separate"/>
        </w:r>
        <w:r w:rsidR="00273939">
          <w:rPr>
            <w:webHidden/>
          </w:rPr>
          <w:t>111</w:t>
        </w:r>
        <w:r w:rsidRPr="00375505">
          <w:rPr>
            <w:webHidden/>
          </w:rPr>
          <w:fldChar w:fldCharType="end"/>
        </w:r>
      </w:hyperlink>
    </w:p>
    <w:p w:rsidR="00DA2EE8" w:rsidRPr="00375505" w:rsidRDefault="00BF62F6">
      <w:pPr>
        <w:pStyle w:val="TOC2"/>
        <w:rPr>
          <w:rFonts w:asciiTheme="minorHAnsi" w:eastAsiaTheme="minorEastAsia" w:hAnsiTheme="minorHAnsi" w:cstheme="minorBidi"/>
          <w:b w:val="0"/>
          <w:lang w:val="en-ZA" w:eastAsia="en-ZA"/>
        </w:rPr>
      </w:pPr>
      <w:hyperlink w:anchor="_Toc393890958" w:history="1">
        <w:r w:rsidR="00DA2EE8" w:rsidRPr="00375505">
          <w:rPr>
            <w:rStyle w:val="Hyperlink"/>
          </w:rPr>
          <w:t>Annex 2. Technical reports</w:t>
        </w:r>
        <w:r w:rsidR="00DA2EE8" w:rsidRPr="00375505">
          <w:rPr>
            <w:webHidden/>
          </w:rPr>
          <w:tab/>
        </w:r>
        <w:r w:rsidRPr="00375505">
          <w:rPr>
            <w:webHidden/>
          </w:rPr>
          <w:fldChar w:fldCharType="begin"/>
        </w:r>
        <w:r w:rsidR="00DA2EE8" w:rsidRPr="00375505">
          <w:rPr>
            <w:webHidden/>
          </w:rPr>
          <w:instrText xml:space="preserve"> PAGEREF _Toc393890958 \h </w:instrText>
        </w:r>
        <w:r w:rsidRPr="00375505">
          <w:rPr>
            <w:webHidden/>
          </w:rPr>
        </w:r>
        <w:r w:rsidRPr="00375505">
          <w:rPr>
            <w:webHidden/>
          </w:rPr>
          <w:fldChar w:fldCharType="separate"/>
        </w:r>
        <w:r w:rsidR="00273939">
          <w:rPr>
            <w:webHidden/>
          </w:rPr>
          <w:t>112</w:t>
        </w:r>
        <w:r w:rsidRPr="00375505">
          <w:rPr>
            <w:webHidden/>
          </w:rPr>
          <w:fldChar w:fldCharType="end"/>
        </w:r>
      </w:hyperlink>
    </w:p>
    <w:p w:rsidR="00DA2EE8" w:rsidRPr="00375505" w:rsidRDefault="00BF62F6">
      <w:pPr>
        <w:pStyle w:val="TOC2"/>
        <w:rPr>
          <w:rFonts w:asciiTheme="minorHAnsi" w:eastAsiaTheme="minorEastAsia" w:hAnsiTheme="minorHAnsi" w:cstheme="minorBidi"/>
          <w:b w:val="0"/>
          <w:lang w:val="en-ZA" w:eastAsia="en-ZA"/>
        </w:rPr>
      </w:pPr>
      <w:hyperlink w:anchor="_Toc393890959" w:history="1">
        <w:r w:rsidR="00DA2EE8" w:rsidRPr="00375505">
          <w:rPr>
            <w:rStyle w:val="Hyperlink"/>
          </w:rPr>
          <w:t>Annex 3. UNDP Environmental and Social Screening (applied in June 2013)</w:t>
        </w:r>
        <w:r w:rsidR="00DA2EE8" w:rsidRPr="00375505">
          <w:rPr>
            <w:webHidden/>
          </w:rPr>
          <w:tab/>
        </w:r>
        <w:r w:rsidRPr="00375505">
          <w:rPr>
            <w:webHidden/>
          </w:rPr>
          <w:fldChar w:fldCharType="begin"/>
        </w:r>
        <w:r w:rsidR="00DA2EE8" w:rsidRPr="00375505">
          <w:rPr>
            <w:webHidden/>
          </w:rPr>
          <w:instrText xml:space="preserve"> PAGEREF _Toc393890959 \h </w:instrText>
        </w:r>
        <w:r w:rsidRPr="00375505">
          <w:rPr>
            <w:webHidden/>
          </w:rPr>
        </w:r>
        <w:r w:rsidRPr="00375505">
          <w:rPr>
            <w:webHidden/>
          </w:rPr>
          <w:fldChar w:fldCharType="separate"/>
        </w:r>
        <w:r w:rsidR="00273939">
          <w:rPr>
            <w:webHidden/>
          </w:rPr>
          <w:t>112</w:t>
        </w:r>
        <w:r w:rsidRPr="00375505">
          <w:rPr>
            <w:webHidden/>
          </w:rPr>
          <w:fldChar w:fldCharType="end"/>
        </w:r>
      </w:hyperlink>
    </w:p>
    <w:p w:rsidR="00DA2EE8" w:rsidRPr="00375505" w:rsidRDefault="00BF62F6">
      <w:pPr>
        <w:pStyle w:val="TOC2"/>
        <w:rPr>
          <w:rFonts w:asciiTheme="minorHAnsi" w:eastAsiaTheme="minorEastAsia" w:hAnsiTheme="minorHAnsi" w:cstheme="minorBidi"/>
          <w:b w:val="0"/>
          <w:lang w:val="en-ZA" w:eastAsia="en-ZA"/>
        </w:rPr>
      </w:pPr>
      <w:hyperlink w:anchor="_Toc393890960" w:history="1">
        <w:r w:rsidR="00DA2EE8" w:rsidRPr="00375505">
          <w:rPr>
            <w:rStyle w:val="Hyperlink"/>
          </w:rPr>
          <w:t>Annex 4: Budget allocation to the Responsible Party Island Conservation Society</w:t>
        </w:r>
        <w:r w:rsidR="00DA2EE8" w:rsidRPr="00375505">
          <w:rPr>
            <w:webHidden/>
          </w:rPr>
          <w:tab/>
        </w:r>
        <w:r w:rsidRPr="00375505">
          <w:rPr>
            <w:webHidden/>
          </w:rPr>
          <w:fldChar w:fldCharType="begin"/>
        </w:r>
        <w:r w:rsidR="00DA2EE8" w:rsidRPr="00375505">
          <w:rPr>
            <w:webHidden/>
          </w:rPr>
          <w:instrText xml:space="preserve"> PAGEREF _Toc393890960 \h </w:instrText>
        </w:r>
        <w:r w:rsidRPr="00375505">
          <w:rPr>
            <w:webHidden/>
          </w:rPr>
        </w:r>
        <w:r w:rsidRPr="00375505">
          <w:rPr>
            <w:webHidden/>
          </w:rPr>
          <w:fldChar w:fldCharType="separate"/>
        </w:r>
        <w:r w:rsidR="00273939">
          <w:rPr>
            <w:webHidden/>
          </w:rPr>
          <w:t>113</w:t>
        </w:r>
        <w:r w:rsidRPr="00375505">
          <w:rPr>
            <w:webHidden/>
          </w:rPr>
          <w:fldChar w:fldCharType="end"/>
        </w:r>
      </w:hyperlink>
    </w:p>
    <w:p w:rsidR="00DA2EE8" w:rsidRPr="00375505" w:rsidRDefault="00BF62F6">
      <w:pPr>
        <w:pStyle w:val="TOC2"/>
        <w:rPr>
          <w:rFonts w:asciiTheme="minorHAnsi" w:eastAsiaTheme="minorEastAsia" w:hAnsiTheme="minorHAnsi" w:cstheme="minorBidi"/>
          <w:b w:val="0"/>
          <w:lang w:val="en-ZA" w:eastAsia="en-ZA"/>
        </w:rPr>
      </w:pPr>
      <w:hyperlink w:anchor="_Toc393890961" w:history="1">
        <w:r w:rsidR="00DA2EE8" w:rsidRPr="00375505">
          <w:rPr>
            <w:rStyle w:val="Hyperlink"/>
          </w:rPr>
          <w:t>Annex 5: Draft Memorandum of Understanding (MOU) between the Government of Seychelles and the Island Conservation Society</w:t>
        </w:r>
        <w:r w:rsidR="00DA2EE8" w:rsidRPr="00375505">
          <w:rPr>
            <w:webHidden/>
          </w:rPr>
          <w:tab/>
        </w:r>
        <w:r w:rsidRPr="00375505">
          <w:rPr>
            <w:webHidden/>
          </w:rPr>
          <w:fldChar w:fldCharType="begin"/>
        </w:r>
        <w:r w:rsidR="00DA2EE8" w:rsidRPr="00375505">
          <w:rPr>
            <w:webHidden/>
          </w:rPr>
          <w:instrText xml:space="preserve"> PAGEREF _Toc393890961 \h </w:instrText>
        </w:r>
        <w:r w:rsidRPr="00375505">
          <w:rPr>
            <w:webHidden/>
          </w:rPr>
        </w:r>
        <w:r w:rsidRPr="00375505">
          <w:rPr>
            <w:webHidden/>
          </w:rPr>
          <w:fldChar w:fldCharType="separate"/>
        </w:r>
        <w:r w:rsidR="00273939">
          <w:rPr>
            <w:webHidden/>
          </w:rPr>
          <w:t>119</w:t>
        </w:r>
        <w:r w:rsidRPr="00375505">
          <w:rPr>
            <w:webHidden/>
          </w:rPr>
          <w:fldChar w:fldCharType="end"/>
        </w:r>
      </w:hyperlink>
    </w:p>
    <w:p w:rsidR="00337846" w:rsidRPr="00375505" w:rsidRDefault="00BF62F6" w:rsidP="00A94CEA">
      <w:pPr>
        <w:pStyle w:val="TOC2"/>
      </w:pPr>
      <w:r w:rsidRPr="00375505">
        <w:fldChar w:fldCharType="end"/>
      </w:r>
    </w:p>
    <w:p w:rsidR="0017533A" w:rsidRPr="00375505" w:rsidRDefault="0017533A">
      <w:pPr>
        <w:rPr>
          <w:lang w:val="en-GB"/>
        </w:rPr>
      </w:pPr>
    </w:p>
    <w:p w:rsidR="000920C4" w:rsidRPr="00375505" w:rsidRDefault="000920C4" w:rsidP="000920C4">
      <w:pPr>
        <w:jc w:val="center"/>
        <w:rPr>
          <w:u w:val="single"/>
          <w:lang w:val="en-GB"/>
        </w:rPr>
      </w:pPr>
      <w:r w:rsidRPr="00375505">
        <w:rPr>
          <w:u w:val="single"/>
          <w:lang w:val="en-GB"/>
        </w:rPr>
        <w:t>List of Tables</w:t>
      </w:r>
    </w:p>
    <w:p w:rsidR="00FA6C11" w:rsidRPr="00375505" w:rsidRDefault="00FA6C11" w:rsidP="000920C4">
      <w:pPr>
        <w:jc w:val="center"/>
        <w:rPr>
          <w:u w:val="single"/>
          <w:lang w:val="en-GB"/>
        </w:rPr>
      </w:pPr>
    </w:p>
    <w:p w:rsidR="00DA2EE8" w:rsidRPr="00375505" w:rsidRDefault="00BF62F6">
      <w:pPr>
        <w:pStyle w:val="TableofFigures"/>
        <w:tabs>
          <w:tab w:val="right" w:leader="dot" w:pos="9350"/>
        </w:tabs>
        <w:rPr>
          <w:rFonts w:asciiTheme="minorHAnsi" w:eastAsiaTheme="minorEastAsia" w:hAnsiTheme="minorHAnsi" w:cstheme="minorBidi"/>
          <w:noProof/>
          <w:sz w:val="22"/>
          <w:szCs w:val="22"/>
          <w:lang w:val="en-ZA" w:eastAsia="en-ZA"/>
        </w:rPr>
      </w:pPr>
      <w:r w:rsidRPr="00375505">
        <w:rPr>
          <w:lang w:val="en-GB"/>
        </w:rPr>
        <w:fldChar w:fldCharType="begin"/>
      </w:r>
      <w:r w:rsidR="00536C28" w:rsidRPr="00375505">
        <w:rPr>
          <w:lang w:val="en-GB"/>
        </w:rPr>
        <w:instrText xml:space="preserve"> TOC \h \z \c "Table" </w:instrText>
      </w:r>
      <w:r w:rsidRPr="00375505">
        <w:rPr>
          <w:lang w:val="en-GB"/>
        </w:rPr>
        <w:fldChar w:fldCharType="separate"/>
      </w:r>
      <w:hyperlink w:anchor="_Toc393890895" w:history="1">
        <w:r w:rsidR="00DA2EE8" w:rsidRPr="00375505">
          <w:rPr>
            <w:rStyle w:val="Hyperlink"/>
            <w:noProof/>
            <w:lang w:val="en-GB"/>
          </w:rPr>
          <w:t>Table 1: The Protected Areas Estate of Seychelles*</w:t>
        </w:r>
        <w:r w:rsidR="00DA2EE8" w:rsidRPr="00375505">
          <w:rPr>
            <w:noProof/>
            <w:webHidden/>
          </w:rPr>
          <w:tab/>
        </w:r>
        <w:r w:rsidRPr="00375505">
          <w:rPr>
            <w:noProof/>
            <w:webHidden/>
          </w:rPr>
          <w:fldChar w:fldCharType="begin"/>
        </w:r>
        <w:r w:rsidR="00DA2EE8" w:rsidRPr="00375505">
          <w:rPr>
            <w:noProof/>
            <w:webHidden/>
          </w:rPr>
          <w:instrText xml:space="preserve"> PAGEREF _Toc393890895 \h </w:instrText>
        </w:r>
        <w:r w:rsidRPr="00375505">
          <w:rPr>
            <w:noProof/>
            <w:webHidden/>
          </w:rPr>
        </w:r>
        <w:r w:rsidRPr="00375505">
          <w:rPr>
            <w:noProof/>
            <w:webHidden/>
          </w:rPr>
          <w:fldChar w:fldCharType="separate"/>
        </w:r>
        <w:r w:rsidR="00273939">
          <w:rPr>
            <w:noProof/>
            <w:webHidden/>
          </w:rPr>
          <w:t>15</w:t>
        </w:r>
        <w:r w:rsidRPr="00375505">
          <w:rPr>
            <w:noProof/>
            <w:webHidden/>
          </w:rPr>
          <w:fldChar w:fldCharType="end"/>
        </w:r>
      </w:hyperlink>
    </w:p>
    <w:p w:rsidR="00DA2EE8" w:rsidRPr="00375505" w:rsidRDefault="00BF62F6">
      <w:pPr>
        <w:pStyle w:val="TableofFigures"/>
        <w:tabs>
          <w:tab w:val="right" w:leader="dot" w:pos="9350"/>
        </w:tabs>
        <w:rPr>
          <w:rFonts w:asciiTheme="minorHAnsi" w:eastAsiaTheme="minorEastAsia" w:hAnsiTheme="minorHAnsi" w:cstheme="minorBidi"/>
          <w:noProof/>
          <w:sz w:val="22"/>
          <w:szCs w:val="22"/>
          <w:lang w:val="en-ZA" w:eastAsia="en-ZA"/>
        </w:rPr>
      </w:pPr>
      <w:hyperlink w:anchor="_Toc393890896" w:history="1">
        <w:r w:rsidR="00DA2EE8" w:rsidRPr="00375505">
          <w:rPr>
            <w:rStyle w:val="Hyperlink"/>
            <w:noProof/>
            <w:lang w:val="en-GB"/>
          </w:rPr>
          <w:t>Table 2: Overview of PAs targeted by this project</w:t>
        </w:r>
        <w:r w:rsidR="00DA2EE8" w:rsidRPr="00375505">
          <w:rPr>
            <w:noProof/>
            <w:webHidden/>
          </w:rPr>
          <w:tab/>
        </w:r>
        <w:r w:rsidRPr="00375505">
          <w:rPr>
            <w:noProof/>
            <w:webHidden/>
          </w:rPr>
          <w:fldChar w:fldCharType="begin"/>
        </w:r>
        <w:r w:rsidR="00DA2EE8" w:rsidRPr="00375505">
          <w:rPr>
            <w:noProof/>
            <w:webHidden/>
          </w:rPr>
          <w:instrText xml:space="preserve"> PAGEREF _Toc393890896 \h </w:instrText>
        </w:r>
        <w:r w:rsidRPr="00375505">
          <w:rPr>
            <w:noProof/>
            <w:webHidden/>
          </w:rPr>
        </w:r>
        <w:r w:rsidRPr="00375505">
          <w:rPr>
            <w:noProof/>
            <w:webHidden/>
          </w:rPr>
          <w:fldChar w:fldCharType="separate"/>
        </w:r>
        <w:r w:rsidR="00273939">
          <w:rPr>
            <w:noProof/>
            <w:webHidden/>
          </w:rPr>
          <w:t>16</w:t>
        </w:r>
        <w:r w:rsidRPr="00375505">
          <w:rPr>
            <w:noProof/>
            <w:webHidden/>
          </w:rPr>
          <w:fldChar w:fldCharType="end"/>
        </w:r>
      </w:hyperlink>
    </w:p>
    <w:p w:rsidR="00DA2EE8" w:rsidRPr="00375505" w:rsidRDefault="00BF62F6">
      <w:pPr>
        <w:pStyle w:val="TableofFigures"/>
        <w:tabs>
          <w:tab w:val="right" w:leader="dot" w:pos="9350"/>
        </w:tabs>
        <w:rPr>
          <w:rFonts w:asciiTheme="minorHAnsi" w:eastAsiaTheme="minorEastAsia" w:hAnsiTheme="minorHAnsi" w:cstheme="minorBidi"/>
          <w:noProof/>
          <w:sz w:val="22"/>
          <w:szCs w:val="22"/>
          <w:lang w:val="en-ZA" w:eastAsia="en-ZA"/>
        </w:rPr>
      </w:pPr>
      <w:hyperlink w:anchor="_Toc393890897" w:history="1">
        <w:r w:rsidR="00DA2EE8" w:rsidRPr="00375505">
          <w:rPr>
            <w:rStyle w:val="Hyperlink"/>
            <w:noProof/>
            <w:lang w:val="en-GB"/>
          </w:rPr>
          <w:t>Table 3: Summary Information on Desroches PA Site</w:t>
        </w:r>
        <w:r w:rsidR="00DA2EE8" w:rsidRPr="00375505">
          <w:rPr>
            <w:noProof/>
            <w:webHidden/>
          </w:rPr>
          <w:tab/>
        </w:r>
        <w:r w:rsidRPr="00375505">
          <w:rPr>
            <w:noProof/>
            <w:webHidden/>
          </w:rPr>
          <w:fldChar w:fldCharType="begin"/>
        </w:r>
        <w:r w:rsidR="00DA2EE8" w:rsidRPr="00375505">
          <w:rPr>
            <w:noProof/>
            <w:webHidden/>
          </w:rPr>
          <w:instrText xml:space="preserve"> PAGEREF _Toc393890897 \h </w:instrText>
        </w:r>
        <w:r w:rsidRPr="00375505">
          <w:rPr>
            <w:noProof/>
            <w:webHidden/>
          </w:rPr>
        </w:r>
        <w:r w:rsidRPr="00375505">
          <w:rPr>
            <w:noProof/>
            <w:webHidden/>
          </w:rPr>
          <w:fldChar w:fldCharType="separate"/>
        </w:r>
        <w:r w:rsidR="00273939">
          <w:rPr>
            <w:noProof/>
            <w:webHidden/>
          </w:rPr>
          <w:t>19</w:t>
        </w:r>
        <w:r w:rsidRPr="00375505">
          <w:rPr>
            <w:noProof/>
            <w:webHidden/>
          </w:rPr>
          <w:fldChar w:fldCharType="end"/>
        </w:r>
      </w:hyperlink>
    </w:p>
    <w:p w:rsidR="00DA2EE8" w:rsidRPr="00375505" w:rsidRDefault="00BF62F6">
      <w:pPr>
        <w:pStyle w:val="TableofFigures"/>
        <w:tabs>
          <w:tab w:val="right" w:leader="dot" w:pos="9350"/>
        </w:tabs>
        <w:rPr>
          <w:rFonts w:asciiTheme="minorHAnsi" w:eastAsiaTheme="minorEastAsia" w:hAnsiTheme="minorHAnsi" w:cstheme="minorBidi"/>
          <w:noProof/>
          <w:sz w:val="22"/>
          <w:szCs w:val="22"/>
          <w:lang w:val="en-ZA" w:eastAsia="en-ZA"/>
        </w:rPr>
      </w:pPr>
      <w:hyperlink w:anchor="_Toc393890898" w:history="1">
        <w:r w:rsidR="00DA2EE8" w:rsidRPr="00375505">
          <w:rPr>
            <w:rStyle w:val="Hyperlink"/>
            <w:noProof/>
            <w:lang w:val="en-GB"/>
          </w:rPr>
          <w:t>Table 4: Summary Information on proposed Alphonse PA Site</w:t>
        </w:r>
        <w:r w:rsidR="00DA2EE8" w:rsidRPr="00375505">
          <w:rPr>
            <w:noProof/>
            <w:webHidden/>
          </w:rPr>
          <w:tab/>
        </w:r>
        <w:r w:rsidRPr="00375505">
          <w:rPr>
            <w:noProof/>
            <w:webHidden/>
          </w:rPr>
          <w:fldChar w:fldCharType="begin"/>
        </w:r>
        <w:r w:rsidR="00DA2EE8" w:rsidRPr="00375505">
          <w:rPr>
            <w:noProof/>
            <w:webHidden/>
          </w:rPr>
          <w:instrText xml:space="preserve"> PAGEREF _Toc393890898 \h </w:instrText>
        </w:r>
        <w:r w:rsidRPr="00375505">
          <w:rPr>
            <w:noProof/>
            <w:webHidden/>
          </w:rPr>
        </w:r>
        <w:r w:rsidRPr="00375505">
          <w:rPr>
            <w:noProof/>
            <w:webHidden/>
          </w:rPr>
          <w:fldChar w:fldCharType="separate"/>
        </w:r>
        <w:r w:rsidR="00273939">
          <w:rPr>
            <w:noProof/>
            <w:webHidden/>
          </w:rPr>
          <w:t>20</w:t>
        </w:r>
        <w:r w:rsidRPr="00375505">
          <w:rPr>
            <w:noProof/>
            <w:webHidden/>
          </w:rPr>
          <w:fldChar w:fldCharType="end"/>
        </w:r>
      </w:hyperlink>
    </w:p>
    <w:p w:rsidR="00DA2EE8" w:rsidRPr="00375505" w:rsidRDefault="00BF62F6">
      <w:pPr>
        <w:pStyle w:val="TableofFigures"/>
        <w:tabs>
          <w:tab w:val="right" w:leader="dot" w:pos="9350"/>
        </w:tabs>
        <w:rPr>
          <w:rFonts w:asciiTheme="minorHAnsi" w:eastAsiaTheme="minorEastAsia" w:hAnsiTheme="minorHAnsi" w:cstheme="minorBidi"/>
          <w:noProof/>
          <w:sz w:val="22"/>
          <w:szCs w:val="22"/>
          <w:lang w:val="en-ZA" w:eastAsia="en-ZA"/>
        </w:rPr>
      </w:pPr>
      <w:hyperlink w:anchor="_Toc393890899" w:history="1">
        <w:r w:rsidR="00DA2EE8" w:rsidRPr="00375505">
          <w:rPr>
            <w:rStyle w:val="Hyperlink"/>
            <w:noProof/>
            <w:lang w:val="en-GB"/>
          </w:rPr>
          <w:t>Table 5: Summary Information on Poivre PA Site</w:t>
        </w:r>
        <w:r w:rsidR="00DA2EE8" w:rsidRPr="00375505">
          <w:rPr>
            <w:noProof/>
            <w:webHidden/>
          </w:rPr>
          <w:tab/>
        </w:r>
        <w:r w:rsidRPr="00375505">
          <w:rPr>
            <w:noProof/>
            <w:webHidden/>
          </w:rPr>
          <w:fldChar w:fldCharType="begin"/>
        </w:r>
        <w:r w:rsidR="00DA2EE8" w:rsidRPr="00375505">
          <w:rPr>
            <w:noProof/>
            <w:webHidden/>
          </w:rPr>
          <w:instrText xml:space="preserve"> PAGEREF _Toc393890899 \h </w:instrText>
        </w:r>
        <w:r w:rsidRPr="00375505">
          <w:rPr>
            <w:noProof/>
            <w:webHidden/>
          </w:rPr>
        </w:r>
        <w:r w:rsidRPr="00375505">
          <w:rPr>
            <w:noProof/>
            <w:webHidden/>
          </w:rPr>
          <w:fldChar w:fldCharType="separate"/>
        </w:r>
        <w:r w:rsidR="00273939">
          <w:rPr>
            <w:noProof/>
            <w:webHidden/>
          </w:rPr>
          <w:t>20</w:t>
        </w:r>
        <w:r w:rsidRPr="00375505">
          <w:rPr>
            <w:noProof/>
            <w:webHidden/>
          </w:rPr>
          <w:fldChar w:fldCharType="end"/>
        </w:r>
      </w:hyperlink>
    </w:p>
    <w:p w:rsidR="00DA2EE8" w:rsidRPr="00375505" w:rsidRDefault="00BF62F6">
      <w:pPr>
        <w:pStyle w:val="TableofFigures"/>
        <w:tabs>
          <w:tab w:val="right" w:leader="dot" w:pos="9350"/>
        </w:tabs>
        <w:rPr>
          <w:rFonts w:asciiTheme="minorHAnsi" w:eastAsiaTheme="minorEastAsia" w:hAnsiTheme="minorHAnsi" w:cstheme="minorBidi"/>
          <w:noProof/>
          <w:sz w:val="22"/>
          <w:szCs w:val="22"/>
          <w:lang w:val="en-ZA" w:eastAsia="en-ZA"/>
        </w:rPr>
      </w:pPr>
      <w:hyperlink w:anchor="_Toc393890900" w:history="1">
        <w:r w:rsidR="00DA2EE8" w:rsidRPr="00375505">
          <w:rPr>
            <w:rStyle w:val="Hyperlink"/>
            <w:noProof/>
            <w:lang w:val="en-GB"/>
          </w:rPr>
          <w:t>Table 6: Summary Information on Farquhar PA Site</w:t>
        </w:r>
        <w:r w:rsidR="00DA2EE8" w:rsidRPr="00375505">
          <w:rPr>
            <w:noProof/>
            <w:webHidden/>
          </w:rPr>
          <w:tab/>
        </w:r>
        <w:r w:rsidRPr="00375505">
          <w:rPr>
            <w:noProof/>
            <w:webHidden/>
          </w:rPr>
          <w:fldChar w:fldCharType="begin"/>
        </w:r>
        <w:r w:rsidR="00DA2EE8" w:rsidRPr="00375505">
          <w:rPr>
            <w:noProof/>
            <w:webHidden/>
          </w:rPr>
          <w:instrText xml:space="preserve"> PAGEREF _Toc393890900 \h </w:instrText>
        </w:r>
        <w:r w:rsidRPr="00375505">
          <w:rPr>
            <w:noProof/>
            <w:webHidden/>
          </w:rPr>
        </w:r>
        <w:r w:rsidRPr="00375505">
          <w:rPr>
            <w:noProof/>
            <w:webHidden/>
          </w:rPr>
          <w:fldChar w:fldCharType="separate"/>
        </w:r>
        <w:r w:rsidR="00273939">
          <w:rPr>
            <w:noProof/>
            <w:webHidden/>
          </w:rPr>
          <w:t>21</w:t>
        </w:r>
        <w:r w:rsidRPr="00375505">
          <w:rPr>
            <w:noProof/>
            <w:webHidden/>
          </w:rPr>
          <w:fldChar w:fldCharType="end"/>
        </w:r>
      </w:hyperlink>
    </w:p>
    <w:p w:rsidR="00DA2EE8" w:rsidRPr="00375505" w:rsidRDefault="00BF62F6">
      <w:pPr>
        <w:pStyle w:val="TableofFigures"/>
        <w:tabs>
          <w:tab w:val="right" w:leader="dot" w:pos="9350"/>
        </w:tabs>
        <w:rPr>
          <w:rFonts w:asciiTheme="minorHAnsi" w:eastAsiaTheme="minorEastAsia" w:hAnsiTheme="minorHAnsi" w:cstheme="minorBidi"/>
          <w:noProof/>
          <w:sz w:val="22"/>
          <w:szCs w:val="22"/>
          <w:lang w:val="en-ZA" w:eastAsia="en-ZA"/>
        </w:rPr>
      </w:pPr>
      <w:hyperlink w:anchor="_Toc393890901" w:history="1">
        <w:r w:rsidR="00DA2EE8" w:rsidRPr="00375505">
          <w:rPr>
            <w:rStyle w:val="Hyperlink"/>
            <w:noProof/>
            <w:lang w:val="en-GB"/>
          </w:rPr>
          <w:t>Table 7: Summary Information on the D’Arros PA site</w:t>
        </w:r>
        <w:r w:rsidR="00DA2EE8" w:rsidRPr="00375505">
          <w:rPr>
            <w:noProof/>
            <w:webHidden/>
          </w:rPr>
          <w:tab/>
        </w:r>
        <w:r w:rsidRPr="00375505">
          <w:rPr>
            <w:noProof/>
            <w:webHidden/>
          </w:rPr>
          <w:fldChar w:fldCharType="begin"/>
        </w:r>
        <w:r w:rsidR="00DA2EE8" w:rsidRPr="00375505">
          <w:rPr>
            <w:noProof/>
            <w:webHidden/>
          </w:rPr>
          <w:instrText xml:space="preserve"> PAGEREF _Toc393890901 \h </w:instrText>
        </w:r>
        <w:r w:rsidRPr="00375505">
          <w:rPr>
            <w:noProof/>
            <w:webHidden/>
          </w:rPr>
        </w:r>
        <w:r w:rsidRPr="00375505">
          <w:rPr>
            <w:noProof/>
            <w:webHidden/>
          </w:rPr>
          <w:fldChar w:fldCharType="separate"/>
        </w:r>
        <w:r w:rsidR="00273939">
          <w:rPr>
            <w:noProof/>
            <w:webHidden/>
          </w:rPr>
          <w:t>22</w:t>
        </w:r>
        <w:r w:rsidRPr="00375505">
          <w:rPr>
            <w:noProof/>
            <w:webHidden/>
          </w:rPr>
          <w:fldChar w:fldCharType="end"/>
        </w:r>
      </w:hyperlink>
    </w:p>
    <w:p w:rsidR="00DA2EE8" w:rsidRPr="00375505" w:rsidRDefault="00BF62F6">
      <w:pPr>
        <w:pStyle w:val="TableofFigures"/>
        <w:tabs>
          <w:tab w:val="right" w:leader="dot" w:pos="9350"/>
        </w:tabs>
        <w:rPr>
          <w:rFonts w:asciiTheme="minorHAnsi" w:eastAsiaTheme="minorEastAsia" w:hAnsiTheme="minorHAnsi" w:cstheme="minorBidi"/>
          <w:noProof/>
          <w:sz w:val="22"/>
          <w:szCs w:val="22"/>
          <w:lang w:val="en-ZA" w:eastAsia="en-ZA"/>
        </w:rPr>
      </w:pPr>
      <w:hyperlink w:anchor="_Toc393890902" w:history="1">
        <w:r w:rsidR="00DA2EE8" w:rsidRPr="00375505">
          <w:rPr>
            <w:rStyle w:val="Hyperlink"/>
            <w:noProof/>
            <w:lang w:val="en-GB"/>
          </w:rPr>
          <w:t>Table 8: Protected Area Categories in the draft Seychelles’ Protected Areas Policy</w:t>
        </w:r>
        <w:r w:rsidR="00DA2EE8" w:rsidRPr="00375505">
          <w:rPr>
            <w:noProof/>
            <w:webHidden/>
          </w:rPr>
          <w:tab/>
        </w:r>
        <w:r w:rsidRPr="00375505">
          <w:rPr>
            <w:noProof/>
            <w:webHidden/>
          </w:rPr>
          <w:fldChar w:fldCharType="begin"/>
        </w:r>
        <w:r w:rsidR="00DA2EE8" w:rsidRPr="00375505">
          <w:rPr>
            <w:noProof/>
            <w:webHidden/>
          </w:rPr>
          <w:instrText xml:space="preserve"> PAGEREF _Toc393890902 \h </w:instrText>
        </w:r>
        <w:r w:rsidRPr="00375505">
          <w:rPr>
            <w:noProof/>
            <w:webHidden/>
          </w:rPr>
        </w:r>
        <w:r w:rsidRPr="00375505">
          <w:rPr>
            <w:noProof/>
            <w:webHidden/>
          </w:rPr>
          <w:fldChar w:fldCharType="separate"/>
        </w:r>
        <w:r w:rsidR="00273939">
          <w:rPr>
            <w:noProof/>
            <w:webHidden/>
          </w:rPr>
          <w:t>27</w:t>
        </w:r>
        <w:r w:rsidRPr="00375505">
          <w:rPr>
            <w:noProof/>
            <w:webHidden/>
          </w:rPr>
          <w:fldChar w:fldCharType="end"/>
        </w:r>
      </w:hyperlink>
    </w:p>
    <w:p w:rsidR="00DA2EE8" w:rsidRPr="00375505" w:rsidRDefault="00BF62F6">
      <w:pPr>
        <w:pStyle w:val="TableofFigures"/>
        <w:tabs>
          <w:tab w:val="right" w:leader="dot" w:pos="9350"/>
        </w:tabs>
        <w:rPr>
          <w:rFonts w:asciiTheme="minorHAnsi" w:eastAsiaTheme="minorEastAsia" w:hAnsiTheme="minorHAnsi" w:cstheme="minorBidi"/>
          <w:noProof/>
          <w:sz w:val="22"/>
          <w:szCs w:val="22"/>
          <w:lang w:val="en-ZA" w:eastAsia="en-ZA"/>
        </w:rPr>
      </w:pPr>
      <w:hyperlink w:anchor="_Toc393890903" w:history="1">
        <w:r w:rsidR="00DA2EE8" w:rsidRPr="00375505">
          <w:rPr>
            <w:rStyle w:val="Hyperlink"/>
            <w:noProof/>
            <w:lang w:val="en-GB"/>
          </w:rPr>
          <w:t>Table 9: Stakeholder Participation in Project Implementation</w:t>
        </w:r>
        <w:r w:rsidR="00DA2EE8" w:rsidRPr="00375505">
          <w:rPr>
            <w:noProof/>
            <w:webHidden/>
          </w:rPr>
          <w:tab/>
        </w:r>
        <w:r w:rsidRPr="00375505">
          <w:rPr>
            <w:noProof/>
            <w:webHidden/>
          </w:rPr>
          <w:fldChar w:fldCharType="begin"/>
        </w:r>
        <w:r w:rsidR="00DA2EE8" w:rsidRPr="00375505">
          <w:rPr>
            <w:noProof/>
            <w:webHidden/>
          </w:rPr>
          <w:instrText xml:space="preserve"> PAGEREF _Toc393890903 \h </w:instrText>
        </w:r>
        <w:r w:rsidRPr="00375505">
          <w:rPr>
            <w:noProof/>
            <w:webHidden/>
          </w:rPr>
        </w:r>
        <w:r w:rsidRPr="00375505">
          <w:rPr>
            <w:noProof/>
            <w:webHidden/>
          </w:rPr>
          <w:fldChar w:fldCharType="separate"/>
        </w:r>
        <w:r w:rsidR="00273939">
          <w:rPr>
            <w:noProof/>
            <w:webHidden/>
          </w:rPr>
          <w:t>36</w:t>
        </w:r>
        <w:r w:rsidRPr="00375505">
          <w:rPr>
            <w:noProof/>
            <w:webHidden/>
          </w:rPr>
          <w:fldChar w:fldCharType="end"/>
        </w:r>
      </w:hyperlink>
    </w:p>
    <w:p w:rsidR="00DA2EE8" w:rsidRPr="00375505" w:rsidRDefault="00BF62F6">
      <w:pPr>
        <w:pStyle w:val="TableofFigures"/>
        <w:tabs>
          <w:tab w:val="right" w:leader="dot" w:pos="9350"/>
        </w:tabs>
        <w:rPr>
          <w:rFonts w:asciiTheme="minorHAnsi" w:eastAsiaTheme="minorEastAsia" w:hAnsiTheme="minorHAnsi" w:cstheme="minorBidi"/>
          <w:noProof/>
          <w:sz w:val="22"/>
          <w:szCs w:val="22"/>
          <w:lang w:val="en-ZA" w:eastAsia="en-ZA"/>
        </w:rPr>
      </w:pPr>
      <w:hyperlink w:anchor="_Toc393890904" w:history="1">
        <w:r w:rsidR="00DA2EE8" w:rsidRPr="00375505">
          <w:rPr>
            <w:rStyle w:val="Hyperlink"/>
            <w:noProof/>
            <w:lang w:val="en-GB"/>
          </w:rPr>
          <w:t>Table 10: Baseline Finance Overview</w:t>
        </w:r>
        <w:r w:rsidR="00DA2EE8" w:rsidRPr="00375505">
          <w:rPr>
            <w:noProof/>
            <w:webHidden/>
          </w:rPr>
          <w:tab/>
        </w:r>
        <w:r w:rsidRPr="00375505">
          <w:rPr>
            <w:noProof/>
            <w:webHidden/>
          </w:rPr>
          <w:fldChar w:fldCharType="begin"/>
        </w:r>
        <w:r w:rsidR="00DA2EE8" w:rsidRPr="00375505">
          <w:rPr>
            <w:noProof/>
            <w:webHidden/>
          </w:rPr>
          <w:instrText xml:space="preserve"> PAGEREF _Toc393890904 \h </w:instrText>
        </w:r>
        <w:r w:rsidRPr="00375505">
          <w:rPr>
            <w:noProof/>
            <w:webHidden/>
          </w:rPr>
        </w:r>
        <w:r w:rsidRPr="00375505">
          <w:rPr>
            <w:noProof/>
            <w:webHidden/>
          </w:rPr>
          <w:fldChar w:fldCharType="separate"/>
        </w:r>
        <w:r w:rsidR="00273939">
          <w:rPr>
            <w:noProof/>
            <w:webHidden/>
          </w:rPr>
          <w:t>43</w:t>
        </w:r>
        <w:r w:rsidRPr="00375505">
          <w:rPr>
            <w:noProof/>
            <w:webHidden/>
          </w:rPr>
          <w:fldChar w:fldCharType="end"/>
        </w:r>
      </w:hyperlink>
    </w:p>
    <w:p w:rsidR="00DA2EE8" w:rsidRPr="00375505" w:rsidRDefault="00BF62F6">
      <w:pPr>
        <w:pStyle w:val="TableofFigures"/>
        <w:tabs>
          <w:tab w:val="right" w:leader="dot" w:pos="9350"/>
        </w:tabs>
        <w:rPr>
          <w:rFonts w:asciiTheme="minorHAnsi" w:eastAsiaTheme="minorEastAsia" w:hAnsiTheme="minorHAnsi" w:cstheme="minorBidi"/>
          <w:noProof/>
          <w:sz w:val="22"/>
          <w:szCs w:val="22"/>
          <w:lang w:val="en-ZA" w:eastAsia="en-ZA"/>
        </w:rPr>
      </w:pPr>
      <w:hyperlink w:anchor="_Toc393890905" w:history="1">
        <w:r w:rsidR="00DA2EE8" w:rsidRPr="00375505">
          <w:rPr>
            <w:rStyle w:val="Hyperlink"/>
            <w:noProof/>
            <w:lang w:val="en-GB"/>
          </w:rPr>
          <w:t>Table 11: GEF Focal Areas</w:t>
        </w:r>
        <w:r w:rsidR="00DA2EE8" w:rsidRPr="00375505">
          <w:rPr>
            <w:noProof/>
            <w:webHidden/>
          </w:rPr>
          <w:tab/>
        </w:r>
        <w:r w:rsidRPr="00375505">
          <w:rPr>
            <w:noProof/>
            <w:webHidden/>
          </w:rPr>
          <w:fldChar w:fldCharType="begin"/>
        </w:r>
        <w:r w:rsidR="00DA2EE8" w:rsidRPr="00375505">
          <w:rPr>
            <w:noProof/>
            <w:webHidden/>
          </w:rPr>
          <w:instrText xml:space="preserve"> PAGEREF _Toc393890905 \h </w:instrText>
        </w:r>
        <w:r w:rsidRPr="00375505">
          <w:rPr>
            <w:noProof/>
            <w:webHidden/>
          </w:rPr>
        </w:r>
        <w:r w:rsidRPr="00375505">
          <w:rPr>
            <w:noProof/>
            <w:webHidden/>
          </w:rPr>
          <w:fldChar w:fldCharType="separate"/>
        </w:r>
        <w:r w:rsidR="00273939">
          <w:rPr>
            <w:noProof/>
            <w:webHidden/>
          </w:rPr>
          <w:t>43</w:t>
        </w:r>
        <w:r w:rsidRPr="00375505">
          <w:rPr>
            <w:noProof/>
            <w:webHidden/>
          </w:rPr>
          <w:fldChar w:fldCharType="end"/>
        </w:r>
      </w:hyperlink>
    </w:p>
    <w:p w:rsidR="00DA2EE8" w:rsidRPr="00375505" w:rsidRDefault="00BF62F6">
      <w:pPr>
        <w:pStyle w:val="TableofFigures"/>
        <w:tabs>
          <w:tab w:val="right" w:leader="dot" w:pos="9350"/>
        </w:tabs>
        <w:rPr>
          <w:rFonts w:asciiTheme="minorHAnsi" w:eastAsiaTheme="minorEastAsia" w:hAnsiTheme="minorHAnsi" w:cstheme="minorBidi"/>
          <w:noProof/>
          <w:sz w:val="22"/>
          <w:szCs w:val="22"/>
          <w:lang w:val="en-ZA" w:eastAsia="en-ZA"/>
        </w:rPr>
      </w:pPr>
      <w:hyperlink w:anchor="_Toc393890906" w:history="1">
        <w:r w:rsidR="00DA2EE8" w:rsidRPr="00375505">
          <w:rPr>
            <w:rStyle w:val="Hyperlink"/>
            <w:noProof/>
            <w:lang w:val="en-GB"/>
          </w:rPr>
          <w:t>Table 12: Risk Matrix</w:t>
        </w:r>
        <w:r w:rsidR="00DA2EE8" w:rsidRPr="00375505">
          <w:rPr>
            <w:noProof/>
            <w:webHidden/>
          </w:rPr>
          <w:tab/>
        </w:r>
        <w:r w:rsidRPr="00375505">
          <w:rPr>
            <w:noProof/>
            <w:webHidden/>
          </w:rPr>
          <w:fldChar w:fldCharType="begin"/>
        </w:r>
        <w:r w:rsidR="00DA2EE8" w:rsidRPr="00375505">
          <w:rPr>
            <w:noProof/>
            <w:webHidden/>
          </w:rPr>
          <w:instrText xml:space="preserve"> PAGEREF _Toc393890906 \h </w:instrText>
        </w:r>
        <w:r w:rsidRPr="00375505">
          <w:rPr>
            <w:noProof/>
            <w:webHidden/>
          </w:rPr>
        </w:r>
        <w:r w:rsidRPr="00375505">
          <w:rPr>
            <w:noProof/>
            <w:webHidden/>
          </w:rPr>
          <w:fldChar w:fldCharType="separate"/>
        </w:r>
        <w:r w:rsidR="00273939">
          <w:rPr>
            <w:noProof/>
            <w:webHidden/>
          </w:rPr>
          <w:t>67</w:t>
        </w:r>
        <w:r w:rsidRPr="00375505">
          <w:rPr>
            <w:noProof/>
            <w:webHidden/>
          </w:rPr>
          <w:fldChar w:fldCharType="end"/>
        </w:r>
      </w:hyperlink>
    </w:p>
    <w:p w:rsidR="00DA2EE8" w:rsidRPr="00375505" w:rsidRDefault="00BF62F6">
      <w:pPr>
        <w:pStyle w:val="TableofFigures"/>
        <w:tabs>
          <w:tab w:val="right" w:leader="dot" w:pos="9350"/>
        </w:tabs>
        <w:rPr>
          <w:rFonts w:asciiTheme="minorHAnsi" w:eastAsiaTheme="minorEastAsia" w:hAnsiTheme="minorHAnsi" w:cstheme="minorBidi"/>
          <w:noProof/>
          <w:sz w:val="22"/>
          <w:szCs w:val="22"/>
          <w:lang w:val="en-ZA" w:eastAsia="en-ZA"/>
        </w:rPr>
      </w:pPr>
      <w:hyperlink w:anchor="_Toc393890907" w:history="1">
        <w:r w:rsidR="00DA2EE8" w:rsidRPr="00375505">
          <w:rPr>
            <w:rStyle w:val="Hyperlink"/>
            <w:noProof/>
            <w:lang w:val="en-GB"/>
          </w:rPr>
          <w:t>Table 13: Risk Assessment Guiding Matrix</w:t>
        </w:r>
        <w:r w:rsidR="00DA2EE8" w:rsidRPr="00375505">
          <w:rPr>
            <w:noProof/>
            <w:webHidden/>
          </w:rPr>
          <w:tab/>
        </w:r>
        <w:r w:rsidRPr="00375505">
          <w:rPr>
            <w:noProof/>
            <w:webHidden/>
          </w:rPr>
          <w:fldChar w:fldCharType="begin"/>
        </w:r>
        <w:r w:rsidR="00DA2EE8" w:rsidRPr="00375505">
          <w:rPr>
            <w:noProof/>
            <w:webHidden/>
          </w:rPr>
          <w:instrText xml:space="preserve"> PAGEREF _Toc393890907 \h </w:instrText>
        </w:r>
        <w:r w:rsidRPr="00375505">
          <w:rPr>
            <w:noProof/>
            <w:webHidden/>
          </w:rPr>
        </w:r>
        <w:r w:rsidRPr="00375505">
          <w:rPr>
            <w:noProof/>
            <w:webHidden/>
          </w:rPr>
          <w:fldChar w:fldCharType="separate"/>
        </w:r>
        <w:r w:rsidR="00273939">
          <w:rPr>
            <w:noProof/>
            <w:webHidden/>
          </w:rPr>
          <w:t>70</w:t>
        </w:r>
        <w:r w:rsidRPr="00375505">
          <w:rPr>
            <w:noProof/>
            <w:webHidden/>
          </w:rPr>
          <w:fldChar w:fldCharType="end"/>
        </w:r>
      </w:hyperlink>
    </w:p>
    <w:p w:rsidR="00DA2EE8" w:rsidRPr="00375505" w:rsidRDefault="00BF62F6">
      <w:pPr>
        <w:pStyle w:val="TableofFigures"/>
        <w:tabs>
          <w:tab w:val="right" w:leader="dot" w:pos="9350"/>
        </w:tabs>
        <w:rPr>
          <w:rFonts w:asciiTheme="minorHAnsi" w:eastAsiaTheme="minorEastAsia" w:hAnsiTheme="minorHAnsi" w:cstheme="minorBidi"/>
          <w:noProof/>
          <w:sz w:val="22"/>
          <w:szCs w:val="22"/>
          <w:lang w:val="en-ZA" w:eastAsia="en-ZA"/>
        </w:rPr>
      </w:pPr>
      <w:hyperlink w:anchor="_Toc393890908" w:history="1">
        <w:r w:rsidR="00DA2EE8" w:rsidRPr="00375505">
          <w:rPr>
            <w:rStyle w:val="Hyperlink"/>
            <w:noProof/>
            <w:lang w:val="en-GB"/>
          </w:rPr>
          <w:t>Table 14: M&amp;E Activities, Responsibilities, Budget and Time Frame</w:t>
        </w:r>
        <w:r w:rsidR="00DA2EE8" w:rsidRPr="00375505">
          <w:rPr>
            <w:noProof/>
            <w:webHidden/>
          </w:rPr>
          <w:tab/>
        </w:r>
        <w:r w:rsidRPr="00375505">
          <w:rPr>
            <w:noProof/>
            <w:webHidden/>
          </w:rPr>
          <w:fldChar w:fldCharType="begin"/>
        </w:r>
        <w:r w:rsidR="00DA2EE8" w:rsidRPr="00375505">
          <w:rPr>
            <w:noProof/>
            <w:webHidden/>
          </w:rPr>
          <w:instrText xml:space="preserve"> PAGEREF _Toc393890908 \h </w:instrText>
        </w:r>
        <w:r w:rsidRPr="00375505">
          <w:rPr>
            <w:noProof/>
            <w:webHidden/>
          </w:rPr>
        </w:r>
        <w:r w:rsidRPr="00375505">
          <w:rPr>
            <w:noProof/>
            <w:webHidden/>
          </w:rPr>
          <w:fldChar w:fldCharType="separate"/>
        </w:r>
        <w:r w:rsidR="00273939">
          <w:rPr>
            <w:noProof/>
            <w:webHidden/>
          </w:rPr>
          <w:t>84</w:t>
        </w:r>
        <w:r w:rsidRPr="00375505">
          <w:rPr>
            <w:noProof/>
            <w:webHidden/>
          </w:rPr>
          <w:fldChar w:fldCharType="end"/>
        </w:r>
      </w:hyperlink>
    </w:p>
    <w:p w:rsidR="000920C4" w:rsidRPr="00375505" w:rsidRDefault="00BF62F6" w:rsidP="00B613FE">
      <w:pPr>
        <w:rPr>
          <w:lang w:val="en-GB"/>
        </w:rPr>
      </w:pPr>
      <w:r w:rsidRPr="00375505">
        <w:rPr>
          <w:sz w:val="21"/>
          <w:lang w:val="en-GB"/>
        </w:rPr>
        <w:fldChar w:fldCharType="end"/>
      </w:r>
    </w:p>
    <w:p w:rsidR="000920C4" w:rsidRPr="00375505" w:rsidRDefault="000920C4" w:rsidP="00B613FE">
      <w:pPr>
        <w:rPr>
          <w:lang w:val="en-GB"/>
        </w:rPr>
      </w:pPr>
    </w:p>
    <w:p w:rsidR="000A15E6" w:rsidRPr="00375505" w:rsidRDefault="00EF4830" w:rsidP="00010FFE">
      <w:pPr>
        <w:jc w:val="center"/>
        <w:rPr>
          <w:b/>
          <w:u w:val="single"/>
          <w:lang w:val="en-GB"/>
        </w:rPr>
      </w:pPr>
      <w:r w:rsidRPr="00375505">
        <w:rPr>
          <w:lang w:val="en-GB"/>
        </w:rPr>
        <w:br w:type="page"/>
      </w:r>
      <w:r w:rsidR="000A15E6" w:rsidRPr="00375505">
        <w:rPr>
          <w:b/>
          <w:u w:val="single"/>
          <w:lang w:val="en-GB"/>
        </w:rPr>
        <w:t>Acronyms</w:t>
      </w:r>
    </w:p>
    <w:p w:rsidR="000A15E6" w:rsidRPr="00375505" w:rsidRDefault="000A15E6" w:rsidP="000A15E6">
      <w:pPr>
        <w:rPr>
          <w:b/>
          <w:szCs w:val="22"/>
          <w:u w:val="single"/>
          <w:lang w:val="en-GB"/>
        </w:rPr>
      </w:pPr>
    </w:p>
    <w:tbl>
      <w:tblPr>
        <w:tblW w:w="9821" w:type="dxa"/>
        <w:tblInd w:w="97" w:type="dxa"/>
        <w:tblLayout w:type="fixed"/>
        <w:tblLook w:val="04A0"/>
      </w:tblPr>
      <w:tblGrid>
        <w:gridCol w:w="1533"/>
        <w:gridCol w:w="8288"/>
      </w:tblGrid>
      <w:tr w:rsidR="00394FAA" w:rsidRPr="00375505" w:rsidTr="00394FAA">
        <w:trPr>
          <w:trHeight w:val="315"/>
        </w:trPr>
        <w:tc>
          <w:tcPr>
            <w:tcW w:w="1533" w:type="dxa"/>
            <w:tcBorders>
              <w:top w:val="nil"/>
              <w:left w:val="nil"/>
              <w:bottom w:val="nil"/>
              <w:right w:val="nil"/>
            </w:tcBorders>
          </w:tcPr>
          <w:p w:rsidR="00394FAA" w:rsidRPr="00375505" w:rsidRDefault="00394FAA" w:rsidP="0059354B">
            <w:pPr>
              <w:rPr>
                <w:szCs w:val="22"/>
                <w:lang w:val="en-GB"/>
              </w:rPr>
            </w:pPr>
            <w:r w:rsidRPr="00375505">
              <w:rPr>
                <w:szCs w:val="22"/>
                <w:lang w:val="en-GB"/>
              </w:rPr>
              <w:t>AG</w:t>
            </w:r>
          </w:p>
        </w:tc>
        <w:tc>
          <w:tcPr>
            <w:tcW w:w="8288"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szCs w:val="22"/>
                <w:lang w:val="en-GB" w:eastAsia="en-ZA"/>
              </w:rPr>
            </w:pPr>
            <w:r w:rsidRPr="00375505">
              <w:rPr>
                <w:rFonts w:eastAsia="Cambria"/>
                <w:color w:val="000000"/>
                <w:szCs w:val="22"/>
                <w:lang w:val="en-GB" w:eastAsia="en-ZA"/>
              </w:rPr>
              <w:t>Attorney General</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rPr>
                <w:szCs w:val="22"/>
                <w:lang w:val="en-GB"/>
              </w:rPr>
            </w:pPr>
            <w:r w:rsidRPr="00375505">
              <w:rPr>
                <w:szCs w:val="22"/>
                <w:lang w:val="en-GB"/>
              </w:rPr>
              <w:t>APR</w:t>
            </w:r>
          </w:p>
        </w:tc>
        <w:tc>
          <w:tcPr>
            <w:tcW w:w="8288"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szCs w:val="22"/>
                <w:lang w:val="en-GB" w:eastAsia="en-ZA"/>
              </w:rPr>
            </w:pPr>
            <w:r w:rsidRPr="00375505">
              <w:rPr>
                <w:rFonts w:eastAsia="Cambria"/>
                <w:color w:val="000000"/>
                <w:szCs w:val="22"/>
                <w:lang w:val="en-GB" w:eastAsia="en-ZA"/>
              </w:rPr>
              <w:t>Annual Progress Report</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rPr>
                <w:szCs w:val="22"/>
                <w:lang w:val="en-GB"/>
              </w:rPr>
            </w:pPr>
            <w:r w:rsidRPr="00375505">
              <w:rPr>
                <w:szCs w:val="22"/>
                <w:lang w:val="en-GB"/>
              </w:rPr>
              <w:t>AWP</w:t>
            </w:r>
          </w:p>
        </w:tc>
        <w:tc>
          <w:tcPr>
            <w:tcW w:w="8288"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szCs w:val="22"/>
                <w:lang w:val="en-GB" w:eastAsia="en-ZA"/>
              </w:rPr>
            </w:pPr>
            <w:r w:rsidRPr="00375505">
              <w:rPr>
                <w:rFonts w:eastAsia="Cambria"/>
                <w:color w:val="000000"/>
                <w:szCs w:val="22"/>
                <w:lang w:val="en-GB" w:eastAsia="en-ZA"/>
              </w:rPr>
              <w:t>Annual Work Plan</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rPr>
                <w:lang w:val="en-GB"/>
              </w:rPr>
            </w:pPr>
            <w:r w:rsidRPr="00375505">
              <w:rPr>
                <w:szCs w:val="22"/>
                <w:lang w:val="en-GB"/>
              </w:rPr>
              <w:t>CBD</w:t>
            </w:r>
          </w:p>
        </w:tc>
        <w:tc>
          <w:tcPr>
            <w:tcW w:w="8288"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lang w:val="en-GB" w:eastAsia="en-ZA"/>
              </w:rPr>
            </w:pPr>
            <w:r w:rsidRPr="00375505">
              <w:rPr>
                <w:rFonts w:eastAsia="Cambria"/>
                <w:color w:val="000000"/>
                <w:szCs w:val="22"/>
                <w:lang w:val="en-GB" w:eastAsia="en-ZA"/>
              </w:rPr>
              <w:t xml:space="preserve">Convention on Biological Diversity </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lang w:val="en-GB" w:eastAsia="en-ZA"/>
              </w:rPr>
            </w:pPr>
            <w:r w:rsidRPr="00375505">
              <w:rPr>
                <w:rFonts w:eastAsia="Cambria"/>
                <w:color w:val="000000"/>
                <w:szCs w:val="22"/>
                <w:lang w:val="en-GB" w:eastAsia="en-ZA"/>
              </w:rPr>
              <w:t xml:space="preserve">CCF </w:t>
            </w:r>
          </w:p>
        </w:tc>
        <w:tc>
          <w:tcPr>
            <w:tcW w:w="8288" w:type="dxa"/>
            <w:tcBorders>
              <w:top w:val="nil"/>
              <w:left w:val="nil"/>
              <w:bottom w:val="nil"/>
              <w:right w:val="nil"/>
            </w:tcBorders>
          </w:tcPr>
          <w:p w:rsidR="00394FAA" w:rsidRPr="00375505" w:rsidRDefault="00394FAA" w:rsidP="0059354B">
            <w:pPr>
              <w:rPr>
                <w:lang w:val="en-GB"/>
              </w:rPr>
            </w:pPr>
            <w:r w:rsidRPr="00375505">
              <w:rPr>
                <w:rFonts w:eastAsia="Cambria"/>
                <w:color w:val="000000"/>
                <w:szCs w:val="22"/>
                <w:lang w:val="en-GB" w:eastAsia="en-ZA"/>
              </w:rPr>
              <w:t>Country Cooperation Framework (UNDP)</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lang w:val="en-GB" w:eastAsia="en-ZA"/>
              </w:rPr>
            </w:pPr>
            <w:r w:rsidRPr="00375505">
              <w:rPr>
                <w:rFonts w:eastAsia="Cambria"/>
                <w:color w:val="000000"/>
                <w:szCs w:val="22"/>
                <w:lang w:val="en-GB" w:eastAsia="en-ZA"/>
              </w:rPr>
              <w:t xml:space="preserve">CITES </w:t>
            </w:r>
          </w:p>
        </w:tc>
        <w:tc>
          <w:tcPr>
            <w:tcW w:w="8288" w:type="dxa"/>
            <w:tcBorders>
              <w:top w:val="nil"/>
              <w:left w:val="nil"/>
              <w:bottom w:val="nil"/>
              <w:right w:val="nil"/>
            </w:tcBorders>
          </w:tcPr>
          <w:p w:rsidR="00394FAA" w:rsidRPr="00375505" w:rsidRDefault="00394FAA" w:rsidP="0059354B">
            <w:pPr>
              <w:rPr>
                <w:lang w:val="en-GB"/>
              </w:rPr>
            </w:pPr>
            <w:r w:rsidRPr="00375505">
              <w:rPr>
                <w:rFonts w:eastAsia="Cambria"/>
                <w:color w:val="000000"/>
                <w:szCs w:val="22"/>
                <w:lang w:val="en-GB" w:eastAsia="en-ZA"/>
              </w:rPr>
              <w:t>Convention on International Trade in Endangered Species of Wild Fauna and Flora</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rPr>
                <w:lang w:val="en-GB"/>
              </w:rPr>
            </w:pPr>
            <w:r w:rsidRPr="00375505">
              <w:rPr>
                <w:szCs w:val="22"/>
                <w:lang w:val="en-GB"/>
              </w:rPr>
              <w:t>CO</w:t>
            </w:r>
          </w:p>
        </w:tc>
        <w:tc>
          <w:tcPr>
            <w:tcW w:w="8288" w:type="dxa"/>
            <w:tcBorders>
              <w:top w:val="nil"/>
              <w:left w:val="nil"/>
              <w:bottom w:val="nil"/>
              <w:right w:val="nil"/>
            </w:tcBorders>
          </w:tcPr>
          <w:p w:rsidR="00394FAA" w:rsidRPr="00375505" w:rsidRDefault="00394FAA" w:rsidP="0059354B">
            <w:pPr>
              <w:rPr>
                <w:lang w:val="en-GB"/>
              </w:rPr>
            </w:pPr>
            <w:r w:rsidRPr="00375505">
              <w:rPr>
                <w:szCs w:val="22"/>
                <w:lang w:val="en-GB"/>
              </w:rPr>
              <w:t>(UNDP) Country Office</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lang w:val="en-GB" w:eastAsia="en-ZA"/>
              </w:rPr>
            </w:pPr>
            <w:r w:rsidRPr="00375505">
              <w:rPr>
                <w:rFonts w:eastAsia="Cambria"/>
                <w:color w:val="000000"/>
                <w:szCs w:val="22"/>
                <w:lang w:val="en-GB" w:eastAsia="en-ZA"/>
              </w:rPr>
              <w:t>DOE</w:t>
            </w:r>
          </w:p>
        </w:tc>
        <w:tc>
          <w:tcPr>
            <w:tcW w:w="8288" w:type="dxa"/>
            <w:tcBorders>
              <w:top w:val="nil"/>
              <w:left w:val="nil"/>
              <w:bottom w:val="nil"/>
              <w:right w:val="nil"/>
            </w:tcBorders>
          </w:tcPr>
          <w:p w:rsidR="00394FAA" w:rsidRPr="00375505" w:rsidRDefault="00394FAA" w:rsidP="0059354B">
            <w:pPr>
              <w:rPr>
                <w:lang w:val="en-GB"/>
              </w:rPr>
            </w:pPr>
            <w:r w:rsidRPr="00375505">
              <w:rPr>
                <w:rFonts w:eastAsia="Cambria"/>
                <w:color w:val="000000"/>
                <w:szCs w:val="22"/>
                <w:lang w:val="en-GB" w:eastAsia="en-ZA"/>
              </w:rPr>
              <w:t>Department of Environment</w:t>
            </w:r>
          </w:p>
        </w:tc>
      </w:tr>
      <w:tr w:rsidR="00347285" w:rsidRPr="00375505" w:rsidTr="00394FAA">
        <w:trPr>
          <w:trHeight w:val="315"/>
        </w:trPr>
        <w:tc>
          <w:tcPr>
            <w:tcW w:w="1533" w:type="dxa"/>
            <w:tcBorders>
              <w:top w:val="nil"/>
              <w:left w:val="nil"/>
              <w:bottom w:val="nil"/>
              <w:right w:val="nil"/>
            </w:tcBorders>
          </w:tcPr>
          <w:p w:rsidR="00347285" w:rsidRPr="00375505" w:rsidRDefault="00347285" w:rsidP="0059354B">
            <w:pPr>
              <w:autoSpaceDE w:val="0"/>
              <w:autoSpaceDN w:val="0"/>
              <w:adjustRightInd w:val="0"/>
              <w:rPr>
                <w:rFonts w:eastAsia="Cambria"/>
                <w:color w:val="000000"/>
                <w:szCs w:val="22"/>
                <w:lang w:val="en-GB" w:eastAsia="en-ZA"/>
              </w:rPr>
            </w:pPr>
            <w:r w:rsidRPr="00375505">
              <w:rPr>
                <w:rFonts w:eastAsia="Cambria"/>
                <w:color w:val="000000"/>
                <w:szCs w:val="22"/>
                <w:lang w:val="en-GB" w:eastAsia="en-ZA"/>
              </w:rPr>
              <w:t>DRC</w:t>
            </w:r>
          </w:p>
        </w:tc>
        <w:tc>
          <w:tcPr>
            <w:tcW w:w="8288" w:type="dxa"/>
            <w:tcBorders>
              <w:top w:val="nil"/>
              <w:left w:val="nil"/>
              <w:bottom w:val="nil"/>
              <w:right w:val="nil"/>
            </w:tcBorders>
          </w:tcPr>
          <w:p w:rsidR="00347285" w:rsidRPr="00375505" w:rsidRDefault="00347285" w:rsidP="0059354B">
            <w:pPr>
              <w:rPr>
                <w:rFonts w:eastAsia="Cambria"/>
                <w:color w:val="000000"/>
                <w:szCs w:val="22"/>
                <w:lang w:val="en-GB" w:eastAsia="en-ZA"/>
              </w:rPr>
            </w:pPr>
            <w:r w:rsidRPr="00375505">
              <w:rPr>
                <w:rFonts w:eastAsia="Cambria"/>
                <w:color w:val="000000"/>
                <w:szCs w:val="22"/>
                <w:lang w:val="en-GB" w:eastAsia="en-ZA"/>
              </w:rPr>
              <w:t>D’Arros Research Centre</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lang w:val="en-GB"/>
              </w:rPr>
            </w:pPr>
            <w:r w:rsidRPr="00375505">
              <w:rPr>
                <w:rFonts w:eastAsia="Cambria"/>
                <w:color w:val="000000"/>
                <w:szCs w:val="22"/>
                <w:lang w:val="en-GB" w:eastAsia="en-ZA"/>
              </w:rPr>
              <w:t xml:space="preserve">EEZ </w:t>
            </w:r>
          </w:p>
        </w:tc>
        <w:tc>
          <w:tcPr>
            <w:tcW w:w="8288" w:type="dxa"/>
            <w:tcBorders>
              <w:top w:val="nil"/>
              <w:left w:val="nil"/>
              <w:bottom w:val="nil"/>
              <w:right w:val="nil"/>
            </w:tcBorders>
          </w:tcPr>
          <w:p w:rsidR="00394FAA" w:rsidRPr="00375505" w:rsidRDefault="00394FAA" w:rsidP="0059354B">
            <w:pPr>
              <w:rPr>
                <w:lang w:val="en-GB"/>
              </w:rPr>
            </w:pPr>
            <w:r w:rsidRPr="00375505">
              <w:rPr>
                <w:rFonts w:eastAsia="Cambria"/>
                <w:color w:val="000000"/>
                <w:szCs w:val="22"/>
                <w:lang w:val="en-GB" w:eastAsia="en-ZA"/>
              </w:rPr>
              <w:t>Exclusive Economic Zone</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szCs w:val="22"/>
                <w:lang w:val="en-GB" w:eastAsia="en-ZA"/>
              </w:rPr>
            </w:pPr>
            <w:r w:rsidRPr="00375505">
              <w:rPr>
                <w:rFonts w:eastAsia="Cambria"/>
                <w:color w:val="000000"/>
                <w:szCs w:val="22"/>
                <w:lang w:val="en-GB" w:eastAsia="en-ZA"/>
              </w:rPr>
              <w:t>EIA</w:t>
            </w:r>
          </w:p>
        </w:tc>
        <w:tc>
          <w:tcPr>
            <w:tcW w:w="8288" w:type="dxa"/>
            <w:tcBorders>
              <w:top w:val="nil"/>
              <w:left w:val="nil"/>
              <w:bottom w:val="nil"/>
              <w:right w:val="nil"/>
            </w:tcBorders>
          </w:tcPr>
          <w:p w:rsidR="00394FAA" w:rsidRPr="00375505" w:rsidRDefault="00394FAA" w:rsidP="0059354B">
            <w:pPr>
              <w:rPr>
                <w:rFonts w:eastAsia="Cambria"/>
                <w:color w:val="000000"/>
                <w:szCs w:val="22"/>
                <w:lang w:val="en-GB" w:eastAsia="en-ZA"/>
              </w:rPr>
            </w:pPr>
            <w:r w:rsidRPr="00375505">
              <w:rPr>
                <w:rFonts w:eastAsia="Cambria"/>
                <w:color w:val="000000"/>
                <w:szCs w:val="22"/>
                <w:lang w:val="en-GB" w:eastAsia="en-ZA"/>
              </w:rPr>
              <w:t>Environmental Impact Assessment</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szCs w:val="22"/>
                <w:lang w:val="en-GB" w:eastAsia="en-ZA"/>
              </w:rPr>
            </w:pPr>
            <w:r w:rsidRPr="00375505">
              <w:rPr>
                <w:rFonts w:eastAsia="Cambria"/>
                <w:color w:val="000000"/>
                <w:szCs w:val="22"/>
                <w:lang w:val="en-GB" w:eastAsia="en-ZA"/>
              </w:rPr>
              <w:t>ESSP</w:t>
            </w:r>
          </w:p>
        </w:tc>
        <w:tc>
          <w:tcPr>
            <w:tcW w:w="8288" w:type="dxa"/>
            <w:tcBorders>
              <w:top w:val="nil"/>
              <w:left w:val="nil"/>
              <w:bottom w:val="nil"/>
              <w:right w:val="nil"/>
            </w:tcBorders>
          </w:tcPr>
          <w:p w:rsidR="00394FAA" w:rsidRPr="00375505" w:rsidRDefault="00394FAA" w:rsidP="0059354B">
            <w:pPr>
              <w:rPr>
                <w:rFonts w:eastAsia="Cambria"/>
                <w:color w:val="000000"/>
                <w:szCs w:val="22"/>
                <w:lang w:val="en-GB" w:eastAsia="en-ZA"/>
              </w:rPr>
            </w:pPr>
            <w:r w:rsidRPr="00375505">
              <w:rPr>
                <w:rFonts w:eastAsia="Cambria"/>
                <w:color w:val="000000"/>
                <w:szCs w:val="22"/>
                <w:lang w:val="en-GB" w:eastAsia="en-ZA"/>
              </w:rPr>
              <w:t>(UNDP’s) Environmental and social screening procedure</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szCs w:val="22"/>
                <w:lang w:val="en-GB" w:eastAsia="en-ZA"/>
              </w:rPr>
            </w:pPr>
            <w:r w:rsidRPr="00375505">
              <w:rPr>
                <w:rFonts w:eastAsia="Cambria"/>
                <w:color w:val="000000"/>
                <w:szCs w:val="22"/>
                <w:lang w:val="en-GB" w:eastAsia="en-ZA"/>
              </w:rPr>
              <w:t xml:space="preserve">FBOA </w:t>
            </w:r>
          </w:p>
        </w:tc>
        <w:tc>
          <w:tcPr>
            <w:tcW w:w="8288" w:type="dxa"/>
            <w:tcBorders>
              <w:top w:val="nil"/>
              <w:left w:val="nil"/>
              <w:bottom w:val="nil"/>
              <w:right w:val="nil"/>
            </w:tcBorders>
          </w:tcPr>
          <w:p w:rsidR="00394FAA" w:rsidRPr="00375505" w:rsidRDefault="00394FAA" w:rsidP="0059354B">
            <w:pPr>
              <w:rPr>
                <w:szCs w:val="22"/>
                <w:lang w:val="en-GB"/>
              </w:rPr>
            </w:pPr>
            <w:r w:rsidRPr="00375505">
              <w:rPr>
                <w:rFonts w:eastAsia="Cambria"/>
                <w:color w:val="000000"/>
                <w:szCs w:val="22"/>
                <w:lang w:val="en-GB" w:eastAsia="en-ZA"/>
              </w:rPr>
              <w:t>Fishing Boat Owners Association</w:t>
            </w:r>
          </w:p>
        </w:tc>
      </w:tr>
      <w:tr w:rsidR="00F811DE" w:rsidRPr="0097375E" w:rsidTr="00394FAA">
        <w:trPr>
          <w:trHeight w:val="315"/>
        </w:trPr>
        <w:tc>
          <w:tcPr>
            <w:tcW w:w="1533" w:type="dxa"/>
            <w:tcBorders>
              <w:top w:val="nil"/>
              <w:left w:val="nil"/>
              <w:bottom w:val="nil"/>
              <w:right w:val="nil"/>
            </w:tcBorders>
          </w:tcPr>
          <w:p w:rsidR="00F811DE" w:rsidRPr="00375505" w:rsidRDefault="00F811DE" w:rsidP="0059354B">
            <w:pPr>
              <w:autoSpaceDE w:val="0"/>
              <w:autoSpaceDN w:val="0"/>
              <w:adjustRightInd w:val="0"/>
              <w:rPr>
                <w:rFonts w:eastAsia="Cambria"/>
                <w:color w:val="000000"/>
                <w:szCs w:val="22"/>
                <w:lang w:val="en-GB" w:eastAsia="en-ZA"/>
              </w:rPr>
            </w:pPr>
            <w:r w:rsidRPr="00375505">
              <w:rPr>
                <w:rFonts w:eastAsia="Cambria"/>
                <w:color w:val="000000"/>
                <w:szCs w:val="22"/>
                <w:lang w:val="en-GB" w:eastAsia="en-ZA"/>
              </w:rPr>
              <w:t>FFEM</w:t>
            </w:r>
          </w:p>
        </w:tc>
        <w:tc>
          <w:tcPr>
            <w:tcW w:w="8288" w:type="dxa"/>
            <w:tcBorders>
              <w:top w:val="nil"/>
              <w:left w:val="nil"/>
              <w:bottom w:val="nil"/>
              <w:right w:val="nil"/>
            </w:tcBorders>
          </w:tcPr>
          <w:p w:rsidR="00F811DE" w:rsidRPr="00375505" w:rsidRDefault="00F811DE" w:rsidP="0059354B">
            <w:pPr>
              <w:rPr>
                <w:rFonts w:eastAsia="Cambria"/>
                <w:color w:val="000000"/>
                <w:szCs w:val="22"/>
                <w:lang w:val="fr-FR" w:eastAsia="en-ZA"/>
              </w:rPr>
            </w:pPr>
            <w:r w:rsidRPr="00375505">
              <w:rPr>
                <w:szCs w:val="22"/>
                <w:lang w:val="fr-FR"/>
              </w:rPr>
              <w:t>Fonds Français pour l’Environnement Mondial</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rPr>
                <w:szCs w:val="22"/>
                <w:lang w:val="en-GB"/>
              </w:rPr>
            </w:pPr>
            <w:r w:rsidRPr="00375505">
              <w:rPr>
                <w:szCs w:val="22"/>
                <w:lang w:val="en-GB"/>
              </w:rPr>
              <w:t>GEF</w:t>
            </w:r>
          </w:p>
        </w:tc>
        <w:tc>
          <w:tcPr>
            <w:tcW w:w="8288" w:type="dxa"/>
            <w:tcBorders>
              <w:top w:val="nil"/>
              <w:left w:val="nil"/>
              <w:bottom w:val="nil"/>
              <w:right w:val="nil"/>
            </w:tcBorders>
          </w:tcPr>
          <w:p w:rsidR="00394FAA" w:rsidRPr="00375505" w:rsidRDefault="00394FAA" w:rsidP="0059354B">
            <w:pPr>
              <w:rPr>
                <w:szCs w:val="22"/>
                <w:lang w:val="en-GB"/>
              </w:rPr>
            </w:pPr>
            <w:r w:rsidRPr="00375505">
              <w:rPr>
                <w:szCs w:val="22"/>
                <w:lang w:val="en-GB"/>
              </w:rPr>
              <w:t xml:space="preserve">Global Environment Facility </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rPr>
                <w:rFonts w:eastAsia="Cambria"/>
                <w:color w:val="000000"/>
                <w:szCs w:val="22"/>
                <w:lang w:val="en-GB" w:eastAsia="en-ZA"/>
              </w:rPr>
            </w:pPr>
            <w:r w:rsidRPr="00375505">
              <w:rPr>
                <w:rFonts w:eastAsia="Cambria"/>
                <w:color w:val="000000"/>
                <w:szCs w:val="22"/>
                <w:lang w:val="en-GB" w:eastAsia="en-ZA"/>
              </w:rPr>
              <w:t>GIF</w:t>
            </w:r>
          </w:p>
        </w:tc>
        <w:tc>
          <w:tcPr>
            <w:tcW w:w="8288" w:type="dxa"/>
            <w:tcBorders>
              <w:top w:val="nil"/>
              <w:left w:val="nil"/>
              <w:bottom w:val="nil"/>
              <w:right w:val="nil"/>
            </w:tcBorders>
          </w:tcPr>
          <w:p w:rsidR="00394FAA" w:rsidRPr="00375505" w:rsidRDefault="00394FAA" w:rsidP="0059354B">
            <w:pPr>
              <w:rPr>
                <w:rFonts w:eastAsia="Cambria"/>
                <w:color w:val="000000"/>
                <w:szCs w:val="22"/>
                <w:lang w:val="en-GB" w:eastAsia="en-ZA"/>
              </w:rPr>
            </w:pPr>
            <w:r w:rsidRPr="00375505">
              <w:rPr>
                <w:rFonts w:eastAsia="Cambria"/>
                <w:color w:val="000000"/>
                <w:szCs w:val="22"/>
                <w:lang w:val="en-GB" w:eastAsia="en-ZA"/>
              </w:rPr>
              <w:t>Green Islands Foundation</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rPr>
                <w:rFonts w:eastAsia="Cambria"/>
                <w:color w:val="000000"/>
                <w:szCs w:val="22"/>
                <w:lang w:val="en-GB" w:eastAsia="en-ZA"/>
              </w:rPr>
            </w:pPr>
            <w:r w:rsidRPr="00375505">
              <w:rPr>
                <w:rFonts w:eastAsia="Cambria"/>
                <w:color w:val="000000"/>
                <w:szCs w:val="22"/>
                <w:lang w:val="en-GB" w:eastAsia="en-ZA"/>
              </w:rPr>
              <w:t>GIS</w:t>
            </w:r>
          </w:p>
        </w:tc>
        <w:tc>
          <w:tcPr>
            <w:tcW w:w="8288" w:type="dxa"/>
            <w:tcBorders>
              <w:top w:val="nil"/>
              <w:left w:val="nil"/>
              <w:bottom w:val="nil"/>
              <w:right w:val="nil"/>
            </w:tcBorders>
          </w:tcPr>
          <w:p w:rsidR="00394FAA" w:rsidRPr="00375505" w:rsidRDefault="00394FAA" w:rsidP="0059354B">
            <w:pPr>
              <w:rPr>
                <w:rFonts w:eastAsia="Cambria"/>
                <w:color w:val="000000"/>
                <w:szCs w:val="22"/>
                <w:lang w:val="en-GB" w:eastAsia="en-ZA"/>
              </w:rPr>
            </w:pPr>
            <w:r w:rsidRPr="00375505">
              <w:rPr>
                <w:rFonts w:eastAsia="Cambria"/>
                <w:color w:val="000000"/>
                <w:szCs w:val="22"/>
                <w:lang w:val="en-GB" w:eastAsia="en-ZA"/>
              </w:rPr>
              <w:t>Geographic Information System</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rPr>
                <w:szCs w:val="22"/>
                <w:lang w:val="en-GB"/>
              </w:rPr>
            </w:pPr>
            <w:r w:rsidRPr="00375505">
              <w:rPr>
                <w:rFonts w:eastAsia="Cambria"/>
                <w:color w:val="000000"/>
                <w:szCs w:val="22"/>
                <w:lang w:val="en-GB" w:eastAsia="en-ZA"/>
              </w:rPr>
              <w:t xml:space="preserve">GISP </w:t>
            </w:r>
          </w:p>
        </w:tc>
        <w:tc>
          <w:tcPr>
            <w:tcW w:w="8288" w:type="dxa"/>
            <w:tcBorders>
              <w:top w:val="nil"/>
              <w:left w:val="nil"/>
              <w:bottom w:val="nil"/>
              <w:right w:val="nil"/>
            </w:tcBorders>
          </w:tcPr>
          <w:p w:rsidR="00394FAA" w:rsidRPr="00375505" w:rsidRDefault="00394FAA" w:rsidP="0059354B">
            <w:pPr>
              <w:rPr>
                <w:szCs w:val="22"/>
                <w:lang w:val="en-GB"/>
              </w:rPr>
            </w:pPr>
            <w:r w:rsidRPr="00375505">
              <w:rPr>
                <w:rFonts w:eastAsia="Cambria"/>
                <w:color w:val="000000"/>
                <w:szCs w:val="22"/>
                <w:lang w:val="en-GB" w:eastAsia="en-ZA"/>
              </w:rPr>
              <w:t>Global Invasive Species Programme</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rPr>
                <w:rFonts w:eastAsia="Cambria"/>
                <w:color w:val="000000"/>
                <w:szCs w:val="22"/>
                <w:lang w:val="en-GB" w:eastAsia="en-ZA"/>
              </w:rPr>
            </w:pPr>
            <w:r w:rsidRPr="00375505">
              <w:rPr>
                <w:rFonts w:eastAsia="Cambria"/>
                <w:color w:val="000000"/>
                <w:szCs w:val="22"/>
                <w:lang w:val="en-GB" w:eastAsia="en-ZA"/>
              </w:rPr>
              <w:t>HDI</w:t>
            </w:r>
          </w:p>
        </w:tc>
        <w:tc>
          <w:tcPr>
            <w:tcW w:w="8288" w:type="dxa"/>
            <w:tcBorders>
              <w:top w:val="nil"/>
              <w:left w:val="nil"/>
              <w:bottom w:val="nil"/>
              <w:right w:val="nil"/>
            </w:tcBorders>
          </w:tcPr>
          <w:p w:rsidR="00394FAA" w:rsidRPr="00375505" w:rsidRDefault="00394FAA" w:rsidP="0059354B">
            <w:pPr>
              <w:rPr>
                <w:rFonts w:eastAsia="Cambria"/>
                <w:color w:val="000000"/>
                <w:szCs w:val="22"/>
                <w:lang w:val="en-GB" w:eastAsia="en-ZA"/>
              </w:rPr>
            </w:pPr>
            <w:r w:rsidRPr="00375505">
              <w:rPr>
                <w:rFonts w:eastAsia="Cambria"/>
                <w:color w:val="000000"/>
                <w:szCs w:val="22"/>
                <w:lang w:val="en-GB" w:eastAsia="en-ZA"/>
              </w:rPr>
              <w:t>Human Development Index</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rPr>
                <w:lang w:val="en-GB"/>
              </w:rPr>
            </w:pPr>
            <w:r w:rsidRPr="00375505">
              <w:rPr>
                <w:rFonts w:eastAsia="Cambria"/>
                <w:color w:val="000000"/>
                <w:szCs w:val="22"/>
                <w:lang w:val="en-GB" w:eastAsia="en-ZA"/>
              </w:rPr>
              <w:t xml:space="preserve">IAS </w:t>
            </w:r>
          </w:p>
        </w:tc>
        <w:tc>
          <w:tcPr>
            <w:tcW w:w="8288" w:type="dxa"/>
            <w:tcBorders>
              <w:top w:val="nil"/>
              <w:left w:val="nil"/>
              <w:bottom w:val="nil"/>
              <w:right w:val="nil"/>
            </w:tcBorders>
          </w:tcPr>
          <w:p w:rsidR="00394FAA" w:rsidRPr="00375505" w:rsidRDefault="00394FAA" w:rsidP="0059354B">
            <w:pPr>
              <w:rPr>
                <w:lang w:val="en-GB"/>
              </w:rPr>
            </w:pPr>
            <w:r w:rsidRPr="00375505">
              <w:rPr>
                <w:rFonts w:eastAsia="Cambria"/>
                <w:color w:val="000000"/>
                <w:szCs w:val="22"/>
                <w:lang w:val="en-GB" w:eastAsia="en-ZA"/>
              </w:rPr>
              <w:t>Invasive Alien Species</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szCs w:val="22"/>
                <w:lang w:val="en-GB" w:eastAsia="en-ZA"/>
              </w:rPr>
            </w:pPr>
            <w:r w:rsidRPr="00375505">
              <w:rPr>
                <w:rFonts w:eastAsia="Cambria"/>
                <w:color w:val="000000"/>
                <w:szCs w:val="22"/>
                <w:lang w:val="en-GB" w:eastAsia="en-ZA"/>
              </w:rPr>
              <w:t>IBA</w:t>
            </w:r>
          </w:p>
        </w:tc>
        <w:tc>
          <w:tcPr>
            <w:tcW w:w="8288" w:type="dxa"/>
            <w:tcBorders>
              <w:top w:val="nil"/>
              <w:left w:val="nil"/>
              <w:bottom w:val="nil"/>
              <w:right w:val="nil"/>
            </w:tcBorders>
          </w:tcPr>
          <w:p w:rsidR="00394FAA" w:rsidRPr="00375505" w:rsidRDefault="00394FAA" w:rsidP="0059354B">
            <w:pPr>
              <w:rPr>
                <w:rFonts w:eastAsia="Cambria"/>
                <w:color w:val="000000"/>
                <w:szCs w:val="22"/>
                <w:lang w:val="en-GB" w:eastAsia="en-ZA"/>
              </w:rPr>
            </w:pPr>
            <w:r w:rsidRPr="00375505">
              <w:rPr>
                <w:rFonts w:eastAsia="Cambria"/>
                <w:color w:val="000000"/>
                <w:szCs w:val="22"/>
                <w:lang w:val="en-GB" w:eastAsia="en-ZA"/>
              </w:rPr>
              <w:t>Important Bird Area</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lang w:val="en-GB" w:eastAsia="en-ZA"/>
              </w:rPr>
            </w:pPr>
            <w:r w:rsidRPr="00375505">
              <w:rPr>
                <w:rFonts w:eastAsia="Cambria"/>
                <w:color w:val="000000"/>
                <w:szCs w:val="22"/>
                <w:lang w:val="en-GB" w:eastAsia="en-ZA"/>
              </w:rPr>
              <w:t xml:space="preserve">ICRAN </w:t>
            </w:r>
          </w:p>
        </w:tc>
        <w:tc>
          <w:tcPr>
            <w:tcW w:w="8288" w:type="dxa"/>
            <w:tcBorders>
              <w:top w:val="nil"/>
              <w:left w:val="nil"/>
              <w:bottom w:val="nil"/>
              <w:right w:val="nil"/>
            </w:tcBorders>
          </w:tcPr>
          <w:p w:rsidR="00394FAA" w:rsidRPr="00375505" w:rsidRDefault="00394FAA" w:rsidP="0059354B">
            <w:pPr>
              <w:rPr>
                <w:lang w:val="en-GB"/>
              </w:rPr>
            </w:pPr>
            <w:r w:rsidRPr="00375505">
              <w:rPr>
                <w:rFonts w:eastAsia="Cambria"/>
                <w:color w:val="000000"/>
                <w:szCs w:val="22"/>
                <w:lang w:val="en-GB" w:eastAsia="en-ZA"/>
              </w:rPr>
              <w:t>International Coral Reef Action Network</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lang w:val="en-GB" w:eastAsia="en-ZA"/>
              </w:rPr>
            </w:pPr>
            <w:r w:rsidRPr="00375505">
              <w:rPr>
                <w:rFonts w:eastAsia="Cambria"/>
                <w:color w:val="000000"/>
                <w:szCs w:val="22"/>
                <w:lang w:val="en-GB" w:eastAsia="en-ZA"/>
              </w:rPr>
              <w:t xml:space="preserve">ICS </w:t>
            </w:r>
          </w:p>
        </w:tc>
        <w:tc>
          <w:tcPr>
            <w:tcW w:w="8288" w:type="dxa"/>
            <w:tcBorders>
              <w:top w:val="nil"/>
              <w:left w:val="nil"/>
              <w:bottom w:val="nil"/>
              <w:right w:val="nil"/>
            </w:tcBorders>
          </w:tcPr>
          <w:p w:rsidR="00394FAA" w:rsidRPr="00375505" w:rsidRDefault="00394FAA" w:rsidP="0059354B">
            <w:pPr>
              <w:rPr>
                <w:lang w:val="en-GB"/>
              </w:rPr>
            </w:pPr>
            <w:r w:rsidRPr="00375505">
              <w:rPr>
                <w:rFonts w:eastAsia="Cambria"/>
                <w:color w:val="000000"/>
                <w:szCs w:val="22"/>
                <w:lang w:val="en-GB" w:eastAsia="en-ZA"/>
              </w:rPr>
              <w:t>Island Conservation Society</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lang w:val="en-GB" w:eastAsia="en-ZA"/>
              </w:rPr>
            </w:pPr>
            <w:r w:rsidRPr="00375505">
              <w:rPr>
                <w:rFonts w:eastAsia="Cambria"/>
                <w:color w:val="000000"/>
                <w:szCs w:val="22"/>
                <w:lang w:val="en-GB" w:eastAsia="en-ZA"/>
              </w:rPr>
              <w:t xml:space="preserve">IDC </w:t>
            </w:r>
          </w:p>
        </w:tc>
        <w:tc>
          <w:tcPr>
            <w:tcW w:w="8288" w:type="dxa"/>
            <w:tcBorders>
              <w:top w:val="nil"/>
              <w:left w:val="nil"/>
              <w:bottom w:val="nil"/>
              <w:right w:val="nil"/>
            </w:tcBorders>
          </w:tcPr>
          <w:p w:rsidR="00394FAA" w:rsidRPr="00375505" w:rsidRDefault="00394FAA" w:rsidP="0059354B">
            <w:pPr>
              <w:rPr>
                <w:lang w:val="en-GB"/>
              </w:rPr>
            </w:pPr>
            <w:r w:rsidRPr="00375505">
              <w:rPr>
                <w:rFonts w:eastAsia="Cambria"/>
                <w:color w:val="000000"/>
                <w:szCs w:val="22"/>
                <w:lang w:val="en-GB" w:eastAsia="en-ZA"/>
              </w:rPr>
              <w:t>Island Development Company</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lang w:val="en-GB" w:eastAsia="en-ZA"/>
              </w:rPr>
            </w:pPr>
            <w:r w:rsidRPr="00375505">
              <w:rPr>
                <w:rFonts w:eastAsia="Cambria"/>
                <w:color w:val="000000"/>
                <w:szCs w:val="22"/>
                <w:lang w:val="en-GB" w:eastAsia="en-ZA"/>
              </w:rPr>
              <w:t xml:space="preserve">IMPASP </w:t>
            </w:r>
          </w:p>
        </w:tc>
        <w:tc>
          <w:tcPr>
            <w:tcW w:w="8288" w:type="dxa"/>
            <w:tcBorders>
              <w:top w:val="nil"/>
              <w:left w:val="nil"/>
              <w:bottom w:val="nil"/>
              <w:right w:val="nil"/>
            </w:tcBorders>
          </w:tcPr>
          <w:p w:rsidR="00394FAA" w:rsidRPr="00375505" w:rsidRDefault="00394FAA" w:rsidP="0059354B">
            <w:pPr>
              <w:rPr>
                <w:lang w:val="en-GB"/>
              </w:rPr>
            </w:pPr>
            <w:r w:rsidRPr="00375505">
              <w:rPr>
                <w:rFonts w:eastAsia="Cambria"/>
                <w:color w:val="000000"/>
                <w:szCs w:val="22"/>
                <w:lang w:val="en-GB" w:eastAsia="en-ZA"/>
              </w:rPr>
              <w:t>Integrated Marine Protected Area Systems Plan</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rPr>
                <w:lang w:val="en-GB"/>
              </w:rPr>
            </w:pPr>
            <w:r w:rsidRPr="00375505">
              <w:rPr>
                <w:szCs w:val="22"/>
                <w:lang w:val="en-GB"/>
              </w:rPr>
              <w:t>IUCN</w:t>
            </w:r>
          </w:p>
        </w:tc>
        <w:tc>
          <w:tcPr>
            <w:tcW w:w="8288" w:type="dxa"/>
            <w:tcBorders>
              <w:top w:val="nil"/>
              <w:left w:val="nil"/>
              <w:bottom w:val="nil"/>
              <w:right w:val="nil"/>
            </w:tcBorders>
          </w:tcPr>
          <w:p w:rsidR="00394FAA" w:rsidRPr="00375505" w:rsidRDefault="00394FAA" w:rsidP="0059354B">
            <w:pPr>
              <w:rPr>
                <w:lang w:val="en-GB"/>
              </w:rPr>
            </w:pPr>
            <w:r w:rsidRPr="00375505">
              <w:rPr>
                <w:szCs w:val="22"/>
                <w:lang w:val="en-GB"/>
              </w:rPr>
              <w:t xml:space="preserve">International Union for the Conservation of Nature </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lang w:val="en-GB" w:eastAsia="en-ZA"/>
              </w:rPr>
            </w:pPr>
            <w:r w:rsidRPr="00375505">
              <w:rPr>
                <w:rFonts w:eastAsia="Cambria"/>
                <w:color w:val="000000"/>
                <w:szCs w:val="22"/>
                <w:lang w:val="en-GB" w:eastAsia="en-ZA"/>
              </w:rPr>
              <w:t xml:space="preserve">LME </w:t>
            </w:r>
          </w:p>
        </w:tc>
        <w:tc>
          <w:tcPr>
            <w:tcW w:w="8288" w:type="dxa"/>
            <w:tcBorders>
              <w:top w:val="nil"/>
              <w:left w:val="nil"/>
              <w:bottom w:val="nil"/>
              <w:right w:val="nil"/>
            </w:tcBorders>
          </w:tcPr>
          <w:p w:rsidR="00394FAA" w:rsidRPr="00375505" w:rsidRDefault="00394FAA" w:rsidP="0059354B">
            <w:pPr>
              <w:rPr>
                <w:lang w:val="en-GB"/>
              </w:rPr>
            </w:pPr>
            <w:r w:rsidRPr="00375505">
              <w:rPr>
                <w:rFonts w:eastAsia="Cambria"/>
                <w:color w:val="000000"/>
                <w:szCs w:val="22"/>
                <w:lang w:val="en-GB" w:eastAsia="en-ZA"/>
              </w:rPr>
              <w:t>Large Marine Ecosystem</w:t>
            </w:r>
          </w:p>
        </w:tc>
      </w:tr>
      <w:tr w:rsidR="00CD20B4" w:rsidRPr="00375505" w:rsidTr="00394FAA">
        <w:trPr>
          <w:trHeight w:val="315"/>
        </w:trPr>
        <w:tc>
          <w:tcPr>
            <w:tcW w:w="1533" w:type="dxa"/>
            <w:tcBorders>
              <w:top w:val="nil"/>
              <w:left w:val="nil"/>
              <w:bottom w:val="nil"/>
              <w:right w:val="nil"/>
            </w:tcBorders>
          </w:tcPr>
          <w:p w:rsidR="00CD20B4" w:rsidRPr="00375505" w:rsidRDefault="00CD20B4" w:rsidP="0059354B">
            <w:pPr>
              <w:autoSpaceDE w:val="0"/>
              <w:autoSpaceDN w:val="0"/>
              <w:adjustRightInd w:val="0"/>
              <w:rPr>
                <w:rFonts w:eastAsia="Cambria"/>
                <w:color w:val="000000"/>
                <w:szCs w:val="22"/>
                <w:lang w:val="en-GB" w:eastAsia="en-ZA"/>
              </w:rPr>
            </w:pPr>
            <w:r w:rsidRPr="00375505">
              <w:rPr>
                <w:rFonts w:eastAsia="Cambria"/>
                <w:color w:val="000000"/>
                <w:szCs w:val="22"/>
                <w:lang w:val="en-GB" w:eastAsia="en-ZA"/>
              </w:rPr>
              <w:t>LPAC</w:t>
            </w:r>
          </w:p>
        </w:tc>
        <w:tc>
          <w:tcPr>
            <w:tcW w:w="8288" w:type="dxa"/>
            <w:tcBorders>
              <w:top w:val="nil"/>
              <w:left w:val="nil"/>
              <w:bottom w:val="nil"/>
              <w:right w:val="nil"/>
            </w:tcBorders>
          </w:tcPr>
          <w:p w:rsidR="00CD20B4" w:rsidRPr="00375505" w:rsidRDefault="00CD20B4" w:rsidP="0059354B">
            <w:pPr>
              <w:rPr>
                <w:rFonts w:eastAsia="Cambria"/>
                <w:color w:val="000000"/>
                <w:szCs w:val="22"/>
                <w:lang w:val="en-GB" w:eastAsia="en-ZA"/>
              </w:rPr>
            </w:pPr>
            <w:r w:rsidRPr="00375505">
              <w:rPr>
                <w:rFonts w:eastAsia="Cambria"/>
                <w:color w:val="000000"/>
                <w:szCs w:val="22"/>
                <w:lang w:val="en-GB" w:eastAsia="en-ZA"/>
              </w:rPr>
              <w:t>Local Project Appraisal Committee</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rPr>
                <w:lang w:val="en-GB"/>
              </w:rPr>
            </w:pPr>
            <w:r w:rsidRPr="00375505">
              <w:rPr>
                <w:rFonts w:eastAsia="Cambria"/>
                <w:color w:val="000000"/>
                <w:szCs w:val="22"/>
                <w:lang w:val="en-GB" w:eastAsia="en-ZA"/>
              </w:rPr>
              <w:t xml:space="preserve">MCSS </w:t>
            </w:r>
          </w:p>
        </w:tc>
        <w:tc>
          <w:tcPr>
            <w:tcW w:w="8288" w:type="dxa"/>
            <w:tcBorders>
              <w:top w:val="nil"/>
              <w:left w:val="nil"/>
              <w:bottom w:val="nil"/>
              <w:right w:val="nil"/>
            </w:tcBorders>
          </w:tcPr>
          <w:p w:rsidR="00394FAA" w:rsidRPr="00375505" w:rsidRDefault="00394FAA" w:rsidP="0059354B">
            <w:pPr>
              <w:rPr>
                <w:lang w:val="en-GB"/>
              </w:rPr>
            </w:pPr>
            <w:r w:rsidRPr="00375505">
              <w:rPr>
                <w:rFonts w:eastAsia="Cambria"/>
                <w:color w:val="000000"/>
                <w:szCs w:val="22"/>
                <w:lang w:val="en-GB" w:eastAsia="en-ZA"/>
              </w:rPr>
              <w:t>Marine Conservation Society of Seychelles</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rPr>
                <w:rFonts w:eastAsia="Cambria"/>
                <w:color w:val="000000"/>
                <w:szCs w:val="22"/>
                <w:lang w:val="en-GB" w:eastAsia="en-ZA"/>
              </w:rPr>
            </w:pPr>
            <w:r w:rsidRPr="00375505">
              <w:rPr>
                <w:rFonts w:eastAsia="Cambria"/>
                <w:color w:val="000000"/>
                <w:szCs w:val="22"/>
                <w:lang w:val="en-GB" w:eastAsia="en-ZA"/>
              </w:rPr>
              <w:t>M&amp;E</w:t>
            </w:r>
          </w:p>
        </w:tc>
        <w:tc>
          <w:tcPr>
            <w:tcW w:w="8288" w:type="dxa"/>
            <w:tcBorders>
              <w:top w:val="nil"/>
              <w:left w:val="nil"/>
              <w:bottom w:val="nil"/>
              <w:right w:val="nil"/>
            </w:tcBorders>
          </w:tcPr>
          <w:p w:rsidR="00394FAA" w:rsidRPr="00375505" w:rsidRDefault="00394FAA" w:rsidP="0059354B">
            <w:pPr>
              <w:rPr>
                <w:rFonts w:eastAsia="Cambria"/>
                <w:color w:val="000000"/>
                <w:szCs w:val="22"/>
                <w:lang w:val="en-GB" w:eastAsia="en-ZA"/>
              </w:rPr>
            </w:pPr>
            <w:r w:rsidRPr="00375505">
              <w:rPr>
                <w:rFonts w:eastAsia="Cambria"/>
                <w:color w:val="000000"/>
                <w:szCs w:val="22"/>
                <w:lang w:val="en-GB" w:eastAsia="en-ZA"/>
              </w:rPr>
              <w:t>Monitoring and Evaluation</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lang w:val="en-GB" w:eastAsia="en-ZA"/>
              </w:rPr>
            </w:pPr>
            <w:r w:rsidRPr="00375505">
              <w:rPr>
                <w:rFonts w:eastAsia="Cambria"/>
                <w:color w:val="000000"/>
                <w:szCs w:val="22"/>
                <w:lang w:val="en-GB" w:eastAsia="en-ZA"/>
              </w:rPr>
              <w:t xml:space="preserve">MEE </w:t>
            </w:r>
          </w:p>
        </w:tc>
        <w:tc>
          <w:tcPr>
            <w:tcW w:w="8288" w:type="dxa"/>
            <w:tcBorders>
              <w:top w:val="nil"/>
              <w:left w:val="nil"/>
              <w:bottom w:val="nil"/>
              <w:right w:val="nil"/>
            </w:tcBorders>
          </w:tcPr>
          <w:p w:rsidR="00394FAA" w:rsidRPr="00375505" w:rsidRDefault="00394FAA" w:rsidP="0059354B">
            <w:pPr>
              <w:rPr>
                <w:lang w:val="en-GB"/>
              </w:rPr>
            </w:pPr>
            <w:r w:rsidRPr="00375505">
              <w:rPr>
                <w:rFonts w:eastAsia="Cambria"/>
                <w:color w:val="000000"/>
                <w:szCs w:val="22"/>
                <w:lang w:val="en-GB" w:eastAsia="en-ZA"/>
              </w:rPr>
              <w:t>Ministry of Environment and Energy</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rPr>
                <w:lang w:val="en-GB"/>
              </w:rPr>
            </w:pPr>
            <w:r w:rsidRPr="00375505">
              <w:rPr>
                <w:szCs w:val="22"/>
                <w:lang w:val="en-GB"/>
              </w:rPr>
              <w:t>METT</w:t>
            </w:r>
          </w:p>
        </w:tc>
        <w:tc>
          <w:tcPr>
            <w:tcW w:w="8288" w:type="dxa"/>
            <w:tcBorders>
              <w:top w:val="nil"/>
              <w:left w:val="nil"/>
              <w:bottom w:val="nil"/>
              <w:right w:val="nil"/>
            </w:tcBorders>
          </w:tcPr>
          <w:p w:rsidR="00394FAA" w:rsidRPr="00375505" w:rsidRDefault="00394FAA" w:rsidP="0059354B">
            <w:pPr>
              <w:rPr>
                <w:lang w:val="en-GB"/>
              </w:rPr>
            </w:pPr>
            <w:r w:rsidRPr="00375505">
              <w:rPr>
                <w:szCs w:val="22"/>
                <w:lang w:val="en-GB"/>
              </w:rPr>
              <w:t>Management Effectiveness Tracking Tool</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szCs w:val="22"/>
                <w:lang w:val="en-GB" w:eastAsia="en-ZA"/>
              </w:rPr>
            </w:pPr>
            <w:r w:rsidRPr="00375505">
              <w:rPr>
                <w:rFonts w:eastAsia="Cambria"/>
                <w:color w:val="000000"/>
                <w:szCs w:val="22"/>
                <w:lang w:val="en-GB" w:eastAsia="en-ZA"/>
              </w:rPr>
              <w:t>MF</w:t>
            </w:r>
          </w:p>
        </w:tc>
        <w:tc>
          <w:tcPr>
            <w:tcW w:w="8288" w:type="dxa"/>
            <w:tcBorders>
              <w:top w:val="nil"/>
              <w:left w:val="nil"/>
              <w:bottom w:val="nil"/>
              <w:right w:val="nil"/>
            </w:tcBorders>
          </w:tcPr>
          <w:p w:rsidR="00394FAA" w:rsidRPr="00375505" w:rsidRDefault="00394FAA" w:rsidP="0059354B">
            <w:pPr>
              <w:rPr>
                <w:rFonts w:eastAsia="Cambria"/>
                <w:color w:val="000000"/>
                <w:szCs w:val="22"/>
                <w:lang w:val="en-GB" w:eastAsia="en-ZA"/>
              </w:rPr>
            </w:pPr>
            <w:r w:rsidRPr="00375505">
              <w:rPr>
                <w:rFonts w:eastAsia="Cambria"/>
                <w:color w:val="000000"/>
                <w:szCs w:val="22"/>
                <w:lang w:val="en-GB" w:eastAsia="en-ZA"/>
              </w:rPr>
              <w:t>Ministry of Finance</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szCs w:val="22"/>
                <w:lang w:val="en-GB" w:eastAsia="en-ZA"/>
              </w:rPr>
            </w:pPr>
            <w:r w:rsidRPr="00375505">
              <w:rPr>
                <w:rFonts w:eastAsia="Cambria"/>
                <w:color w:val="000000"/>
                <w:szCs w:val="22"/>
                <w:lang w:val="en-GB" w:eastAsia="en-ZA"/>
              </w:rPr>
              <w:t>MFA</w:t>
            </w:r>
          </w:p>
        </w:tc>
        <w:tc>
          <w:tcPr>
            <w:tcW w:w="8288" w:type="dxa"/>
            <w:tcBorders>
              <w:top w:val="nil"/>
              <w:left w:val="nil"/>
              <w:bottom w:val="nil"/>
              <w:right w:val="nil"/>
            </w:tcBorders>
          </w:tcPr>
          <w:p w:rsidR="00394FAA" w:rsidRPr="00375505" w:rsidRDefault="00394FAA" w:rsidP="0059354B">
            <w:pPr>
              <w:rPr>
                <w:rFonts w:eastAsia="Cambria"/>
                <w:color w:val="000000"/>
                <w:szCs w:val="22"/>
                <w:lang w:val="en-GB" w:eastAsia="en-ZA"/>
              </w:rPr>
            </w:pPr>
            <w:r w:rsidRPr="00375505">
              <w:rPr>
                <w:rFonts w:eastAsia="Cambria"/>
                <w:color w:val="000000"/>
                <w:szCs w:val="22"/>
                <w:lang w:val="en-GB" w:eastAsia="en-ZA"/>
              </w:rPr>
              <w:t>Ministry of Foreign Affairs</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lang w:val="en-GB" w:eastAsia="en-ZA"/>
              </w:rPr>
            </w:pPr>
            <w:r w:rsidRPr="00375505">
              <w:rPr>
                <w:rFonts w:eastAsia="Cambria"/>
                <w:color w:val="000000"/>
                <w:szCs w:val="22"/>
                <w:lang w:val="en-GB" w:eastAsia="en-ZA"/>
              </w:rPr>
              <w:t>MLUH</w:t>
            </w:r>
          </w:p>
        </w:tc>
        <w:tc>
          <w:tcPr>
            <w:tcW w:w="8288" w:type="dxa"/>
            <w:tcBorders>
              <w:top w:val="nil"/>
              <w:left w:val="nil"/>
              <w:bottom w:val="nil"/>
              <w:right w:val="nil"/>
            </w:tcBorders>
          </w:tcPr>
          <w:p w:rsidR="00394FAA" w:rsidRPr="00375505" w:rsidRDefault="00394FAA" w:rsidP="0059354B">
            <w:pPr>
              <w:rPr>
                <w:rFonts w:eastAsia="Cambria"/>
                <w:color w:val="000000"/>
                <w:lang w:val="en-GB" w:eastAsia="en-ZA"/>
              </w:rPr>
            </w:pPr>
            <w:r w:rsidRPr="00375505">
              <w:rPr>
                <w:rFonts w:eastAsia="Cambria"/>
                <w:color w:val="000000"/>
                <w:szCs w:val="22"/>
                <w:lang w:val="en-GB" w:eastAsia="en-ZA"/>
              </w:rPr>
              <w:t>Ministry of Land Use and Housing</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lang w:val="en-GB" w:eastAsia="en-ZA"/>
              </w:rPr>
            </w:pPr>
            <w:r w:rsidRPr="00375505">
              <w:rPr>
                <w:rFonts w:eastAsia="Cambria"/>
                <w:color w:val="000000"/>
                <w:szCs w:val="22"/>
                <w:lang w:val="en-GB" w:eastAsia="en-ZA"/>
              </w:rPr>
              <w:t>MND</w:t>
            </w:r>
          </w:p>
        </w:tc>
        <w:tc>
          <w:tcPr>
            <w:tcW w:w="8288" w:type="dxa"/>
            <w:tcBorders>
              <w:top w:val="nil"/>
              <w:left w:val="nil"/>
              <w:bottom w:val="nil"/>
              <w:right w:val="nil"/>
            </w:tcBorders>
          </w:tcPr>
          <w:p w:rsidR="00394FAA" w:rsidRPr="00375505" w:rsidRDefault="00394FAA" w:rsidP="0059354B">
            <w:pPr>
              <w:rPr>
                <w:rFonts w:eastAsia="Cambria"/>
                <w:color w:val="000000"/>
                <w:lang w:val="en-GB" w:eastAsia="en-ZA"/>
              </w:rPr>
            </w:pPr>
            <w:r w:rsidRPr="00375505">
              <w:rPr>
                <w:rFonts w:eastAsia="Cambria"/>
                <w:color w:val="000000"/>
                <w:szCs w:val="22"/>
                <w:lang w:val="en-GB" w:eastAsia="en-ZA"/>
              </w:rPr>
              <w:t>Ministry of National Development</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szCs w:val="22"/>
                <w:lang w:val="en-GB" w:eastAsia="en-ZA"/>
              </w:rPr>
            </w:pPr>
            <w:r w:rsidRPr="00375505">
              <w:rPr>
                <w:rFonts w:eastAsia="Cambria"/>
                <w:color w:val="000000"/>
                <w:szCs w:val="22"/>
                <w:lang w:val="en-GB" w:eastAsia="en-ZA"/>
              </w:rPr>
              <w:t>MOU</w:t>
            </w:r>
          </w:p>
        </w:tc>
        <w:tc>
          <w:tcPr>
            <w:tcW w:w="8288" w:type="dxa"/>
            <w:tcBorders>
              <w:top w:val="nil"/>
              <w:left w:val="nil"/>
              <w:bottom w:val="nil"/>
              <w:right w:val="nil"/>
            </w:tcBorders>
          </w:tcPr>
          <w:p w:rsidR="00394FAA" w:rsidRPr="00375505" w:rsidRDefault="00394FAA" w:rsidP="0059354B">
            <w:pPr>
              <w:rPr>
                <w:rFonts w:eastAsia="Cambria"/>
                <w:color w:val="000000"/>
                <w:szCs w:val="22"/>
                <w:lang w:val="en-GB" w:eastAsia="en-ZA"/>
              </w:rPr>
            </w:pPr>
            <w:r w:rsidRPr="00375505">
              <w:rPr>
                <w:rFonts w:eastAsia="Cambria"/>
                <w:color w:val="000000"/>
                <w:szCs w:val="22"/>
                <w:lang w:val="en-GB" w:eastAsia="en-ZA"/>
              </w:rPr>
              <w:t>Memorandum of Understanding</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lang w:val="en-GB" w:eastAsia="en-ZA"/>
              </w:rPr>
            </w:pPr>
            <w:r w:rsidRPr="00375505">
              <w:rPr>
                <w:rFonts w:eastAsia="Cambria"/>
                <w:color w:val="000000"/>
                <w:szCs w:val="22"/>
                <w:lang w:val="en-GB" w:eastAsia="en-ZA"/>
              </w:rPr>
              <w:t xml:space="preserve">MPA </w:t>
            </w:r>
          </w:p>
        </w:tc>
        <w:tc>
          <w:tcPr>
            <w:tcW w:w="8288" w:type="dxa"/>
            <w:tcBorders>
              <w:top w:val="nil"/>
              <w:left w:val="nil"/>
              <w:bottom w:val="nil"/>
              <w:right w:val="nil"/>
            </w:tcBorders>
          </w:tcPr>
          <w:p w:rsidR="00394FAA" w:rsidRPr="00375505" w:rsidRDefault="00394FAA" w:rsidP="0059354B">
            <w:pPr>
              <w:rPr>
                <w:rFonts w:eastAsia="Cambria"/>
                <w:color w:val="000000"/>
                <w:lang w:val="en-GB" w:eastAsia="en-ZA"/>
              </w:rPr>
            </w:pPr>
            <w:r w:rsidRPr="00375505">
              <w:rPr>
                <w:rFonts w:eastAsia="Cambria"/>
                <w:color w:val="000000"/>
                <w:szCs w:val="22"/>
                <w:lang w:val="en-GB" w:eastAsia="en-ZA"/>
              </w:rPr>
              <w:t>Marine Protected Area</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rPr>
                <w:lang w:val="en-GB"/>
              </w:rPr>
            </w:pPr>
            <w:r w:rsidRPr="00375505">
              <w:rPr>
                <w:szCs w:val="22"/>
                <w:lang w:val="en-GB"/>
              </w:rPr>
              <w:t>NBSAP</w:t>
            </w:r>
          </w:p>
        </w:tc>
        <w:tc>
          <w:tcPr>
            <w:tcW w:w="8288" w:type="dxa"/>
            <w:tcBorders>
              <w:top w:val="nil"/>
              <w:left w:val="nil"/>
              <w:bottom w:val="nil"/>
              <w:right w:val="nil"/>
            </w:tcBorders>
          </w:tcPr>
          <w:p w:rsidR="00394FAA" w:rsidRPr="00375505" w:rsidRDefault="00394FAA" w:rsidP="0059354B">
            <w:pPr>
              <w:rPr>
                <w:lang w:val="en-GB"/>
              </w:rPr>
            </w:pPr>
            <w:r w:rsidRPr="00375505">
              <w:rPr>
                <w:szCs w:val="22"/>
                <w:lang w:val="en-GB"/>
              </w:rPr>
              <w:t>National Biodiversity Strategy and Action Plan</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rPr>
                <w:szCs w:val="22"/>
                <w:lang w:val="en-GB"/>
              </w:rPr>
            </w:pPr>
            <w:r w:rsidRPr="00375505">
              <w:rPr>
                <w:szCs w:val="22"/>
                <w:lang w:val="en-GB"/>
              </w:rPr>
              <w:t>NCCC</w:t>
            </w:r>
          </w:p>
        </w:tc>
        <w:tc>
          <w:tcPr>
            <w:tcW w:w="8288" w:type="dxa"/>
            <w:tcBorders>
              <w:top w:val="nil"/>
              <w:left w:val="nil"/>
              <w:bottom w:val="nil"/>
              <w:right w:val="nil"/>
            </w:tcBorders>
          </w:tcPr>
          <w:p w:rsidR="00394FAA" w:rsidRPr="00375505" w:rsidRDefault="00394FAA" w:rsidP="0059354B">
            <w:pPr>
              <w:rPr>
                <w:szCs w:val="22"/>
                <w:lang w:val="en-GB"/>
              </w:rPr>
            </w:pPr>
            <w:r w:rsidRPr="00375505">
              <w:rPr>
                <w:szCs w:val="22"/>
                <w:lang w:val="en-GB"/>
              </w:rPr>
              <w:t>National Climate Change Committee</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rPr>
                <w:lang w:val="en-GB"/>
              </w:rPr>
            </w:pPr>
            <w:r w:rsidRPr="00375505">
              <w:rPr>
                <w:szCs w:val="22"/>
                <w:lang w:val="en-GB"/>
              </w:rPr>
              <w:t>NGO</w:t>
            </w:r>
          </w:p>
        </w:tc>
        <w:tc>
          <w:tcPr>
            <w:tcW w:w="8288" w:type="dxa"/>
            <w:tcBorders>
              <w:top w:val="nil"/>
              <w:left w:val="nil"/>
              <w:bottom w:val="nil"/>
              <w:right w:val="nil"/>
            </w:tcBorders>
          </w:tcPr>
          <w:p w:rsidR="00394FAA" w:rsidRPr="00375505" w:rsidRDefault="00394FAA" w:rsidP="0059354B">
            <w:pPr>
              <w:rPr>
                <w:lang w:val="en-GB"/>
              </w:rPr>
            </w:pPr>
            <w:r w:rsidRPr="00375505">
              <w:rPr>
                <w:szCs w:val="22"/>
                <w:lang w:val="en-GB"/>
              </w:rPr>
              <w:t>Non-Governmental Organization</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szCs w:val="22"/>
                <w:lang w:val="en-GB" w:eastAsia="en-ZA"/>
              </w:rPr>
            </w:pPr>
            <w:r w:rsidRPr="00375505">
              <w:rPr>
                <w:rFonts w:eastAsia="Cambria"/>
                <w:color w:val="000000"/>
                <w:szCs w:val="22"/>
                <w:lang w:val="en-GB" w:eastAsia="en-ZA"/>
              </w:rPr>
              <w:t>NIM</w:t>
            </w:r>
          </w:p>
        </w:tc>
        <w:tc>
          <w:tcPr>
            <w:tcW w:w="8288" w:type="dxa"/>
            <w:tcBorders>
              <w:top w:val="nil"/>
              <w:left w:val="nil"/>
              <w:bottom w:val="nil"/>
              <w:right w:val="nil"/>
            </w:tcBorders>
          </w:tcPr>
          <w:p w:rsidR="00394FAA" w:rsidRPr="00375505" w:rsidRDefault="00394FAA" w:rsidP="0059354B">
            <w:pPr>
              <w:rPr>
                <w:rFonts w:eastAsia="Cambria"/>
                <w:color w:val="000000"/>
                <w:szCs w:val="22"/>
                <w:lang w:val="en-GB" w:eastAsia="en-ZA"/>
              </w:rPr>
            </w:pPr>
            <w:r w:rsidRPr="00375505">
              <w:rPr>
                <w:rFonts w:eastAsia="Cambria"/>
                <w:color w:val="000000"/>
                <w:szCs w:val="22"/>
                <w:lang w:val="en-GB" w:eastAsia="en-ZA"/>
              </w:rPr>
              <w:t>National Implementation Modality</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rPr>
                <w:lang w:val="en-GB"/>
              </w:rPr>
            </w:pPr>
            <w:r w:rsidRPr="00375505">
              <w:rPr>
                <w:szCs w:val="22"/>
                <w:lang w:val="en-GB"/>
              </w:rPr>
              <w:t>NS</w:t>
            </w:r>
          </w:p>
        </w:tc>
        <w:tc>
          <w:tcPr>
            <w:tcW w:w="8288" w:type="dxa"/>
            <w:tcBorders>
              <w:top w:val="nil"/>
              <w:left w:val="nil"/>
              <w:bottom w:val="nil"/>
              <w:right w:val="nil"/>
            </w:tcBorders>
          </w:tcPr>
          <w:p w:rsidR="00394FAA" w:rsidRPr="00375505" w:rsidRDefault="00394FAA" w:rsidP="0059354B">
            <w:pPr>
              <w:rPr>
                <w:lang w:val="en-GB"/>
              </w:rPr>
            </w:pPr>
            <w:r w:rsidRPr="00375505">
              <w:rPr>
                <w:szCs w:val="22"/>
                <w:lang w:val="en-GB"/>
              </w:rPr>
              <w:t>Nature Seychelles</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rPr>
                <w:lang w:val="en-GB"/>
              </w:rPr>
            </w:pPr>
            <w:r w:rsidRPr="00375505">
              <w:rPr>
                <w:szCs w:val="22"/>
                <w:lang w:val="en-GB"/>
              </w:rPr>
              <w:t>PA</w:t>
            </w:r>
          </w:p>
        </w:tc>
        <w:tc>
          <w:tcPr>
            <w:tcW w:w="8288" w:type="dxa"/>
            <w:tcBorders>
              <w:top w:val="nil"/>
              <w:left w:val="nil"/>
              <w:bottom w:val="nil"/>
              <w:right w:val="nil"/>
            </w:tcBorders>
          </w:tcPr>
          <w:p w:rsidR="00394FAA" w:rsidRPr="00375505" w:rsidRDefault="00394FAA" w:rsidP="0059354B">
            <w:pPr>
              <w:rPr>
                <w:lang w:val="en-GB"/>
              </w:rPr>
            </w:pPr>
            <w:r w:rsidRPr="00375505">
              <w:rPr>
                <w:szCs w:val="22"/>
                <w:lang w:val="en-GB"/>
              </w:rPr>
              <w:t>Protected Area</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rPr>
                <w:rFonts w:eastAsia="Cambria"/>
                <w:color w:val="000000"/>
                <w:lang w:val="en-GB" w:eastAsia="en-ZA"/>
              </w:rPr>
            </w:pPr>
            <w:r w:rsidRPr="00375505">
              <w:rPr>
                <w:rFonts w:eastAsia="Cambria"/>
                <w:color w:val="000000"/>
                <w:szCs w:val="22"/>
                <w:lang w:val="en-GB" w:eastAsia="en-ZA"/>
              </w:rPr>
              <w:t>PAS</w:t>
            </w:r>
          </w:p>
        </w:tc>
        <w:tc>
          <w:tcPr>
            <w:tcW w:w="8288" w:type="dxa"/>
            <w:tcBorders>
              <w:top w:val="nil"/>
              <w:left w:val="nil"/>
              <w:bottom w:val="nil"/>
              <w:right w:val="nil"/>
            </w:tcBorders>
          </w:tcPr>
          <w:p w:rsidR="00024434" w:rsidRPr="00375505" w:rsidRDefault="00394FAA" w:rsidP="0059354B">
            <w:pPr>
              <w:rPr>
                <w:rFonts w:eastAsia="Cambria"/>
                <w:color w:val="000000"/>
                <w:szCs w:val="22"/>
                <w:lang w:val="en-GB" w:eastAsia="en-ZA"/>
              </w:rPr>
            </w:pPr>
            <w:r w:rsidRPr="00375505">
              <w:rPr>
                <w:rFonts w:eastAsia="Cambria"/>
                <w:color w:val="000000"/>
                <w:szCs w:val="22"/>
                <w:lang w:val="en-GB" w:eastAsia="en-ZA"/>
              </w:rPr>
              <w:t>(National) Protected Area System</w:t>
            </w:r>
          </w:p>
        </w:tc>
      </w:tr>
      <w:tr w:rsidR="00024434" w:rsidRPr="00375505" w:rsidTr="00394FAA">
        <w:trPr>
          <w:trHeight w:val="315"/>
        </w:trPr>
        <w:tc>
          <w:tcPr>
            <w:tcW w:w="1533" w:type="dxa"/>
            <w:tcBorders>
              <w:top w:val="nil"/>
              <w:left w:val="nil"/>
              <w:bottom w:val="nil"/>
              <w:right w:val="nil"/>
            </w:tcBorders>
          </w:tcPr>
          <w:p w:rsidR="00024434" w:rsidRPr="00375505" w:rsidRDefault="00024434" w:rsidP="0059354B">
            <w:pPr>
              <w:rPr>
                <w:rFonts w:eastAsia="Cambria"/>
                <w:color w:val="000000"/>
                <w:szCs w:val="22"/>
                <w:lang w:val="en-GB" w:eastAsia="en-ZA"/>
              </w:rPr>
            </w:pPr>
            <w:r w:rsidRPr="00375505">
              <w:rPr>
                <w:rFonts w:eastAsia="Cambria"/>
                <w:color w:val="000000"/>
                <w:szCs w:val="22"/>
                <w:lang w:val="en-GB" w:eastAsia="en-ZA"/>
              </w:rPr>
              <w:t>PC-CTA</w:t>
            </w:r>
          </w:p>
        </w:tc>
        <w:tc>
          <w:tcPr>
            <w:tcW w:w="8288" w:type="dxa"/>
            <w:tcBorders>
              <w:top w:val="nil"/>
              <w:left w:val="nil"/>
              <w:bottom w:val="nil"/>
              <w:right w:val="nil"/>
            </w:tcBorders>
          </w:tcPr>
          <w:p w:rsidR="00024434" w:rsidRPr="00375505" w:rsidRDefault="00024434" w:rsidP="0059354B">
            <w:pPr>
              <w:rPr>
                <w:rFonts w:eastAsia="Cambria"/>
                <w:color w:val="000000"/>
                <w:szCs w:val="22"/>
                <w:lang w:val="en-GB" w:eastAsia="en-ZA"/>
              </w:rPr>
            </w:pPr>
            <w:r w:rsidRPr="00375505">
              <w:rPr>
                <w:rFonts w:eastAsia="Cambria"/>
                <w:color w:val="000000"/>
                <w:szCs w:val="22"/>
                <w:lang w:val="en-GB" w:eastAsia="en-ZA"/>
              </w:rPr>
              <w:t>Programme Coordinator – Chief Technical Advisor</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szCs w:val="22"/>
                <w:lang w:val="en-GB" w:eastAsia="en-ZA"/>
              </w:rPr>
            </w:pPr>
            <w:r w:rsidRPr="00375505">
              <w:rPr>
                <w:rFonts w:eastAsia="Cambria"/>
                <w:color w:val="000000"/>
                <w:szCs w:val="22"/>
                <w:lang w:val="en-GB" w:eastAsia="en-ZA"/>
              </w:rPr>
              <w:t>PCA</w:t>
            </w:r>
          </w:p>
        </w:tc>
        <w:tc>
          <w:tcPr>
            <w:tcW w:w="8288" w:type="dxa"/>
            <w:tcBorders>
              <w:top w:val="nil"/>
              <w:left w:val="nil"/>
              <w:bottom w:val="nil"/>
              <w:right w:val="nil"/>
            </w:tcBorders>
          </w:tcPr>
          <w:p w:rsidR="00394FAA" w:rsidRPr="00375505" w:rsidRDefault="00394FAA" w:rsidP="0059354B">
            <w:pPr>
              <w:rPr>
                <w:rFonts w:eastAsia="Cambria"/>
                <w:color w:val="000000"/>
                <w:szCs w:val="22"/>
                <w:lang w:val="en-GB" w:eastAsia="en-ZA"/>
              </w:rPr>
            </w:pPr>
            <w:r w:rsidRPr="00375505">
              <w:rPr>
                <w:rFonts w:eastAsia="Cambria"/>
                <w:color w:val="000000"/>
                <w:szCs w:val="22"/>
                <w:lang w:val="en-GB" w:eastAsia="en-ZA"/>
              </w:rPr>
              <w:t>Plant Conservation Action Group</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szCs w:val="22"/>
                <w:lang w:val="en-GB" w:eastAsia="en-ZA"/>
              </w:rPr>
            </w:pPr>
            <w:r w:rsidRPr="00375505">
              <w:rPr>
                <w:rFonts w:eastAsia="Cambria"/>
                <w:color w:val="000000"/>
                <w:szCs w:val="22"/>
                <w:lang w:val="en-GB" w:eastAsia="en-ZA"/>
              </w:rPr>
              <w:t>PCU</w:t>
            </w:r>
          </w:p>
        </w:tc>
        <w:tc>
          <w:tcPr>
            <w:tcW w:w="8288" w:type="dxa"/>
            <w:tcBorders>
              <w:top w:val="nil"/>
              <w:left w:val="nil"/>
              <w:bottom w:val="nil"/>
              <w:right w:val="nil"/>
            </w:tcBorders>
          </w:tcPr>
          <w:p w:rsidR="00394FAA" w:rsidRPr="00375505" w:rsidRDefault="00394FAA" w:rsidP="0059354B">
            <w:pPr>
              <w:rPr>
                <w:rFonts w:eastAsia="Cambria"/>
                <w:color w:val="000000"/>
                <w:szCs w:val="22"/>
                <w:lang w:val="en-GB" w:eastAsia="en-ZA"/>
              </w:rPr>
            </w:pPr>
            <w:r w:rsidRPr="00375505">
              <w:rPr>
                <w:rFonts w:eastAsia="Cambria"/>
                <w:color w:val="000000"/>
                <w:szCs w:val="22"/>
                <w:lang w:val="en-GB" w:eastAsia="en-ZA"/>
              </w:rPr>
              <w:t>Programme Coordination Unit</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szCs w:val="22"/>
                <w:lang w:val="en-GB" w:eastAsia="en-ZA"/>
              </w:rPr>
            </w:pPr>
            <w:r w:rsidRPr="00375505">
              <w:rPr>
                <w:rFonts w:eastAsia="Cambria"/>
                <w:color w:val="000000"/>
                <w:szCs w:val="22"/>
                <w:lang w:val="en-GB" w:eastAsia="en-ZA"/>
              </w:rPr>
              <w:t>PIR</w:t>
            </w:r>
          </w:p>
        </w:tc>
        <w:tc>
          <w:tcPr>
            <w:tcW w:w="8288" w:type="dxa"/>
            <w:tcBorders>
              <w:top w:val="nil"/>
              <w:left w:val="nil"/>
              <w:bottom w:val="nil"/>
              <w:right w:val="nil"/>
            </w:tcBorders>
          </w:tcPr>
          <w:p w:rsidR="00394FAA" w:rsidRPr="00375505" w:rsidRDefault="00394FAA" w:rsidP="0059354B">
            <w:pPr>
              <w:rPr>
                <w:rFonts w:eastAsia="Cambria"/>
                <w:color w:val="000000"/>
                <w:szCs w:val="22"/>
                <w:lang w:val="en-GB" w:eastAsia="en-ZA"/>
              </w:rPr>
            </w:pPr>
            <w:r w:rsidRPr="00375505">
              <w:rPr>
                <w:rFonts w:eastAsia="Cambria"/>
                <w:color w:val="000000"/>
                <w:szCs w:val="22"/>
                <w:lang w:val="en-GB" w:eastAsia="en-ZA"/>
              </w:rPr>
              <w:t>Project Implementation Report</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szCs w:val="22"/>
                <w:lang w:val="en-GB" w:eastAsia="en-ZA"/>
              </w:rPr>
            </w:pPr>
            <w:r w:rsidRPr="00375505">
              <w:rPr>
                <w:rFonts w:eastAsia="Cambria"/>
                <w:color w:val="000000"/>
                <w:szCs w:val="22"/>
                <w:lang w:val="en-GB" w:eastAsia="en-ZA"/>
              </w:rPr>
              <w:t>PoWPA</w:t>
            </w:r>
          </w:p>
        </w:tc>
        <w:tc>
          <w:tcPr>
            <w:tcW w:w="8288" w:type="dxa"/>
            <w:tcBorders>
              <w:top w:val="nil"/>
              <w:left w:val="nil"/>
              <w:bottom w:val="nil"/>
              <w:right w:val="nil"/>
            </w:tcBorders>
          </w:tcPr>
          <w:p w:rsidR="00394FAA" w:rsidRPr="00375505" w:rsidRDefault="00394FAA" w:rsidP="0059354B">
            <w:pPr>
              <w:rPr>
                <w:rFonts w:eastAsia="Cambria"/>
                <w:color w:val="000000"/>
                <w:szCs w:val="22"/>
                <w:lang w:val="en-GB" w:eastAsia="en-ZA"/>
              </w:rPr>
            </w:pPr>
            <w:r w:rsidRPr="00375505">
              <w:rPr>
                <w:rFonts w:eastAsia="Cambria"/>
                <w:color w:val="000000"/>
                <w:szCs w:val="22"/>
                <w:lang w:val="en-GB" w:eastAsia="en-ZA"/>
              </w:rPr>
              <w:t>(CBD) Programme of Work on Protected Area</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szCs w:val="22"/>
                <w:lang w:val="en-GB" w:eastAsia="en-ZA"/>
              </w:rPr>
            </w:pPr>
            <w:r w:rsidRPr="00375505">
              <w:rPr>
                <w:rFonts w:eastAsia="Cambria"/>
                <w:color w:val="000000"/>
                <w:szCs w:val="22"/>
                <w:lang w:val="en-GB" w:eastAsia="en-ZA"/>
              </w:rPr>
              <w:t>PPR</w:t>
            </w:r>
          </w:p>
        </w:tc>
        <w:tc>
          <w:tcPr>
            <w:tcW w:w="8288" w:type="dxa"/>
            <w:tcBorders>
              <w:top w:val="nil"/>
              <w:left w:val="nil"/>
              <w:bottom w:val="nil"/>
              <w:right w:val="nil"/>
            </w:tcBorders>
          </w:tcPr>
          <w:p w:rsidR="00394FAA" w:rsidRPr="00375505" w:rsidRDefault="00394FAA" w:rsidP="0059354B">
            <w:pPr>
              <w:rPr>
                <w:rFonts w:eastAsia="Cambria"/>
                <w:color w:val="000000"/>
                <w:szCs w:val="22"/>
                <w:lang w:val="en-GB" w:eastAsia="en-ZA"/>
              </w:rPr>
            </w:pPr>
            <w:r w:rsidRPr="00375505">
              <w:rPr>
                <w:rFonts w:eastAsia="Cambria"/>
                <w:color w:val="000000"/>
                <w:szCs w:val="22"/>
                <w:lang w:val="en-GB" w:eastAsia="en-ZA"/>
              </w:rPr>
              <w:t>Portfolio Progress Report</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szCs w:val="22"/>
                <w:lang w:val="en-GB" w:eastAsia="en-ZA"/>
              </w:rPr>
            </w:pPr>
            <w:r w:rsidRPr="00375505">
              <w:rPr>
                <w:rFonts w:eastAsia="Cambria"/>
                <w:color w:val="000000"/>
                <w:szCs w:val="22"/>
                <w:lang w:val="en-GB" w:eastAsia="en-ZA"/>
              </w:rPr>
              <w:t>PSC</w:t>
            </w:r>
          </w:p>
        </w:tc>
        <w:tc>
          <w:tcPr>
            <w:tcW w:w="8288" w:type="dxa"/>
            <w:tcBorders>
              <w:top w:val="nil"/>
              <w:left w:val="nil"/>
              <w:bottom w:val="nil"/>
              <w:right w:val="nil"/>
            </w:tcBorders>
          </w:tcPr>
          <w:p w:rsidR="00394FAA" w:rsidRPr="00375505" w:rsidRDefault="00394FAA" w:rsidP="0059354B">
            <w:pPr>
              <w:rPr>
                <w:rFonts w:eastAsia="Cambria"/>
                <w:color w:val="000000"/>
                <w:szCs w:val="22"/>
                <w:lang w:val="en-GB" w:eastAsia="en-ZA"/>
              </w:rPr>
            </w:pPr>
            <w:r w:rsidRPr="00375505">
              <w:rPr>
                <w:rFonts w:eastAsia="Cambria"/>
                <w:color w:val="000000"/>
                <w:szCs w:val="22"/>
                <w:lang w:val="en-GB" w:eastAsia="en-ZA"/>
              </w:rPr>
              <w:t>Project Steering Committee</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szCs w:val="22"/>
                <w:lang w:val="en-GB" w:eastAsia="en-ZA"/>
              </w:rPr>
            </w:pPr>
            <w:r w:rsidRPr="00375505">
              <w:rPr>
                <w:rFonts w:eastAsia="Cambria"/>
                <w:color w:val="000000"/>
                <w:szCs w:val="22"/>
                <w:lang w:val="en-GB" w:eastAsia="en-ZA"/>
              </w:rPr>
              <w:t>RCU</w:t>
            </w:r>
          </w:p>
        </w:tc>
        <w:tc>
          <w:tcPr>
            <w:tcW w:w="8288" w:type="dxa"/>
            <w:tcBorders>
              <w:top w:val="nil"/>
              <w:left w:val="nil"/>
              <w:bottom w:val="nil"/>
              <w:right w:val="nil"/>
            </w:tcBorders>
          </w:tcPr>
          <w:p w:rsidR="00394FAA" w:rsidRPr="00375505" w:rsidRDefault="00394FAA" w:rsidP="0059354B">
            <w:pPr>
              <w:rPr>
                <w:rFonts w:eastAsia="Cambria"/>
                <w:color w:val="000000"/>
                <w:szCs w:val="22"/>
                <w:lang w:val="en-GB" w:eastAsia="en-ZA"/>
              </w:rPr>
            </w:pPr>
            <w:r w:rsidRPr="00375505">
              <w:rPr>
                <w:rFonts w:eastAsia="Cambria"/>
                <w:color w:val="000000"/>
                <w:szCs w:val="22"/>
                <w:lang w:val="en-GB" w:eastAsia="en-ZA"/>
              </w:rPr>
              <w:t>(UNDP) Regional Coordinating Unit</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szCs w:val="22"/>
                <w:lang w:val="en-GB" w:eastAsia="en-ZA"/>
              </w:rPr>
            </w:pPr>
            <w:r w:rsidRPr="00375505">
              <w:rPr>
                <w:rFonts w:eastAsia="Cambria"/>
                <w:color w:val="000000"/>
                <w:szCs w:val="22"/>
                <w:lang w:val="en-GB" w:eastAsia="en-ZA"/>
              </w:rPr>
              <w:t>RTA</w:t>
            </w:r>
          </w:p>
        </w:tc>
        <w:tc>
          <w:tcPr>
            <w:tcW w:w="8288" w:type="dxa"/>
            <w:tcBorders>
              <w:top w:val="nil"/>
              <w:left w:val="nil"/>
              <w:bottom w:val="nil"/>
              <w:right w:val="nil"/>
            </w:tcBorders>
          </w:tcPr>
          <w:p w:rsidR="00394FAA" w:rsidRPr="00375505" w:rsidRDefault="00394FAA" w:rsidP="0059354B">
            <w:pPr>
              <w:rPr>
                <w:rFonts w:eastAsia="Cambria"/>
                <w:color w:val="000000"/>
                <w:szCs w:val="22"/>
                <w:lang w:val="en-GB" w:eastAsia="en-ZA"/>
              </w:rPr>
            </w:pPr>
            <w:r w:rsidRPr="00375505">
              <w:rPr>
                <w:rFonts w:eastAsia="Cambria"/>
                <w:color w:val="000000"/>
                <w:szCs w:val="22"/>
                <w:lang w:val="en-GB" w:eastAsia="en-ZA"/>
              </w:rPr>
              <w:t>(UNDP) Regional Technical Adviser</w:t>
            </w:r>
          </w:p>
        </w:tc>
      </w:tr>
      <w:tr w:rsidR="00347285" w:rsidRPr="00375505" w:rsidTr="00394FAA">
        <w:trPr>
          <w:trHeight w:val="315"/>
        </w:trPr>
        <w:tc>
          <w:tcPr>
            <w:tcW w:w="1533" w:type="dxa"/>
            <w:tcBorders>
              <w:top w:val="nil"/>
              <w:left w:val="nil"/>
              <w:bottom w:val="nil"/>
              <w:right w:val="nil"/>
            </w:tcBorders>
          </w:tcPr>
          <w:p w:rsidR="00347285" w:rsidRPr="00375505" w:rsidRDefault="00347285" w:rsidP="0059354B">
            <w:pPr>
              <w:autoSpaceDE w:val="0"/>
              <w:autoSpaceDN w:val="0"/>
              <w:adjustRightInd w:val="0"/>
              <w:rPr>
                <w:rFonts w:eastAsia="Cambria"/>
                <w:color w:val="000000"/>
                <w:szCs w:val="22"/>
                <w:lang w:val="en-GB" w:eastAsia="en-ZA"/>
              </w:rPr>
            </w:pPr>
            <w:r w:rsidRPr="00375505">
              <w:rPr>
                <w:rFonts w:eastAsia="Cambria"/>
                <w:color w:val="000000"/>
                <w:szCs w:val="22"/>
                <w:lang w:val="en-GB" w:eastAsia="en-ZA"/>
              </w:rPr>
              <w:t>SAIAB</w:t>
            </w:r>
          </w:p>
        </w:tc>
        <w:tc>
          <w:tcPr>
            <w:tcW w:w="8288" w:type="dxa"/>
            <w:tcBorders>
              <w:top w:val="nil"/>
              <w:left w:val="nil"/>
              <w:bottom w:val="nil"/>
              <w:right w:val="nil"/>
            </w:tcBorders>
          </w:tcPr>
          <w:p w:rsidR="00347285" w:rsidRPr="00375505" w:rsidRDefault="00347285" w:rsidP="0059354B">
            <w:pPr>
              <w:rPr>
                <w:rFonts w:eastAsia="Cambria"/>
                <w:color w:val="000000"/>
                <w:szCs w:val="22"/>
                <w:lang w:val="en-GB" w:eastAsia="en-ZA"/>
              </w:rPr>
            </w:pPr>
            <w:r w:rsidRPr="00375505">
              <w:rPr>
                <w:bCs/>
                <w:iCs/>
                <w:szCs w:val="22"/>
                <w:lang w:val="en-GB"/>
              </w:rPr>
              <w:t>South African Institute of Aquatic Biodiversity</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szCs w:val="22"/>
                <w:lang w:val="en-GB" w:eastAsia="en-ZA"/>
              </w:rPr>
            </w:pPr>
            <w:r w:rsidRPr="00375505">
              <w:rPr>
                <w:rFonts w:eastAsia="Cambria"/>
                <w:color w:val="000000"/>
                <w:szCs w:val="22"/>
                <w:lang w:val="en-GB" w:eastAsia="en-ZA"/>
              </w:rPr>
              <w:t>SBAA</w:t>
            </w:r>
          </w:p>
        </w:tc>
        <w:tc>
          <w:tcPr>
            <w:tcW w:w="8288" w:type="dxa"/>
            <w:tcBorders>
              <w:top w:val="nil"/>
              <w:left w:val="nil"/>
              <w:bottom w:val="nil"/>
              <w:right w:val="nil"/>
            </w:tcBorders>
          </w:tcPr>
          <w:p w:rsidR="00394FAA" w:rsidRPr="00375505" w:rsidRDefault="00394FAA" w:rsidP="0059354B">
            <w:pPr>
              <w:rPr>
                <w:rFonts w:eastAsia="Cambria"/>
                <w:color w:val="000000"/>
                <w:szCs w:val="22"/>
                <w:lang w:val="en-GB" w:eastAsia="en-ZA"/>
              </w:rPr>
            </w:pPr>
            <w:r w:rsidRPr="00375505">
              <w:rPr>
                <w:rFonts w:eastAsia="Cambria"/>
                <w:color w:val="000000"/>
                <w:szCs w:val="22"/>
                <w:lang w:val="en-GB" w:eastAsia="en-ZA"/>
              </w:rPr>
              <w:t>Standard Basic Assistance Agreement</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lang w:val="en-GB"/>
              </w:rPr>
            </w:pPr>
            <w:r w:rsidRPr="00375505">
              <w:rPr>
                <w:rFonts w:eastAsia="Cambria"/>
                <w:color w:val="000000"/>
                <w:szCs w:val="22"/>
                <w:lang w:val="en-GB" w:eastAsia="en-ZA"/>
              </w:rPr>
              <w:t>SCMRT</w:t>
            </w:r>
          </w:p>
        </w:tc>
        <w:tc>
          <w:tcPr>
            <w:tcW w:w="8288" w:type="dxa"/>
            <w:tcBorders>
              <w:top w:val="nil"/>
              <w:left w:val="nil"/>
              <w:bottom w:val="nil"/>
              <w:right w:val="nil"/>
            </w:tcBorders>
          </w:tcPr>
          <w:p w:rsidR="00394FAA" w:rsidRPr="00375505" w:rsidRDefault="00394FAA" w:rsidP="0059354B">
            <w:pPr>
              <w:rPr>
                <w:lang w:val="en-GB"/>
              </w:rPr>
            </w:pPr>
            <w:r w:rsidRPr="00375505">
              <w:rPr>
                <w:rFonts w:eastAsia="Cambria"/>
                <w:color w:val="000000"/>
                <w:szCs w:val="22"/>
                <w:lang w:val="en-GB" w:eastAsia="en-ZA"/>
              </w:rPr>
              <w:t>Seychelles Centre for Marine Research and Technology</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rPr>
                <w:lang w:val="en-GB"/>
              </w:rPr>
            </w:pPr>
            <w:r w:rsidRPr="00375505">
              <w:rPr>
                <w:rFonts w:eastAsia="Cambria"/>
                <w:color w:val="000000"/>
                <w:szCs w:val="22"/>
                <w:lang w:val="en-GB" w:eastAsia="en-ZA"/>
              </w:rPr>
              <w:t xml:space="preserve">SFA </w:t>
            </w:r>
          </w:p>
        </w:tc>
        <w:tc>
          <w:tcPr>
            <w:tcW w:w="8288" w:type="dxa"/>
            <w:tcBorders>
              <w:top w:val="nil"/>
              <w:left w:val="nil"/>
              <w:bottom w:val="nil"/>
              <w:right w:val="nil"/>
            </w:tcBorders>
          </w:tcPr>
          <w:p w:rsidR="00394FAA" w:rsidRPr="00375505" w:rsidRDefault="00394FAA" w:rsidP="0059354B">
            <w:pPr>
              <w:rPr>
                <w:lang w:val="en-GB"/>
              </w:rPr>
            </w:pPr>
            <w:r w:rsidRPr="00375505">
              <w:rPr>
                <w:rFonts w:eastAsia="Cambria"/>
                <w:color w:val="000000"/>
                <w:szCs w:val="22"/>
                <w:lang w:val="en-GB" w:eastAsia="en-ZA"/>
              </w:rPr>
              <w:t>Seychelles Fishing Authority</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lang w:val="en-GB" w:eastAsia="en-ZA"/>
              </w:rPr>
            </w:pPr>
            <w:r w:rsidRPr="00375505">
              <w:rPr>
                <w:rFonts w:eastAsia="Cambria"/>
                <w:color w:val="000000"/>
                <w:szCs w:val="22"/>
                <w:lang w:val="en-GB" w:eastAsia="en-ZA"/>
              </w:rPr>
              <w:t>SHTA</w:t>
            </w:r>
          </w:p>
        </w:tc>
        <w:tc>
          <w:tcPr>
            <w:tcW w:w="8288" w:type="dxa"/>
            <w:tcBorders>
              <w:top w:val="nil"/>
              <w:left w:val="nil"/>
              <w:bottom w:val="nil"/>
              <w:right w:val="nil"/>
            </w:tcBorders>
          </w:tcPr>
          <w:p w:rsidR="00394FAA" w:rsidRPr="00375505" w:rsidRDefault="00394FAA" w:rsidP="0059354B">
            <w:pPr>
              <w:rPr>
                <w:rFonts w:eastAsia="Cambria"/>
                <w:color w:val="000000"/>
                <w:lang w:val="en-GB" w:eastAsia="en-ZA"/>
              </w:rPr>
            </w:pPr>
            <w:r w:rsidRPr="00375505">
              <w:rPr>
                <w:rFonts w:eastAsia="Cambria"/>
                <w:color w:val="000000"/>
                <w:szCs w:val="22"/>
                <w:lang w:val="en-GB" w:eastAsia="en-ZA"/>
              </w:rPr>
              <w:t>Seychelles Hospitality and Tourism Association</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lang w:val="en-GB" w:eastAsia="en-ZA"/>
              </w:rPr>
            </w:pPr>
            <w:r w:rsidRPr="00375505">
              <w:rPr>
                <w:rFonts w:eastAsia="Cambria"/>
                <w:color w:val="000000"/>
                <w:szCs w:val="22"/>
                <w:lang w:val="en-GB" w:eastAsia="en-ZA"/>
              </w:rPr>
              <w:t xml:space="preserve">SIDS </w:t>
            </w:r>
          </w:p>
        </w:tc>
        <w:tc>
          <w:tcPr>
            <w:tcW w:w="8288" w:type="dxa"/>
            <w:tcBorders>
              <w:top w:val="nil"/>
              <w:left w:val="nil"/>
              <w:bottom w:val="nil"/>
              <w:right w:val="nil"/>
            </w:tcBorders>
          </w:tcPr>
          <w:p w:rsidR="00394FAA" w:rsidRPr="00375505" w:rsidRDefault="00394FAA" w:rsidP="0059354B">
            <w:pPr>
              <w:rPr>
                <w:lang w:val="en-GB"/>
              </w:rPr>
            </w:pPr>
            <w:r w:rsidRPr="00375505">
              <w:rPr>
                <w:rFonts w:eastAsia="Cambria"/>
                <w:color w:val="000000"/>
                <w:szCs w:val="22"/>
                <w:lang w:val="en-GB" w:eastAsia="en-ZA"/>
              </w:rPr>
              <w:t>Small Island Developing States</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lang w:val="en-GB" w:eastAsia="en-ZA"/>
              </w:rPr>
            </w:pPr>
            <w:r w:rsidRPr="00375505">
              <w:rPr>
                <w:rFonts w:eastAsia="Cambria"/>
                <w:color w:val="000000"/>
                <w:szCs w:val="22"/>
                <w:lang w:val="en-GB" w:eastAsia="en-ZA"/>
              </w:rPr>
              <w:t xml:space="preserve">SIF </w:t>
            </w:r>
          </w:p>
        </w:tc>
        <w:tc>
          <w:tcPr>
            <w:tcW w:w="8288" w:type="dxa"/>
            <w:tcBorders>
              <w:top w:val="nil"/>
              <w:left w:val="nil"/>
              <w:bottom w:val="nil"/>
              <w:right w:val="nil"/>
            </w:tcBorders>
          </w:tcPr>
          <w:p w:rsidR="00394FAA" w:rsidRPr="00375505" w:rsidRDefault="00394FAA" w:rsidP="0059354B">
            <w:pPr>
              <w:rPr>
                <w:lang w:val="en-GB"/>
              </w:rPr>
            </w:pPr>
            <w:r w:rsidRPr="00375505">
              <w:rPr>
                <w:rFonts w:eastAsia="Cambria"/>
                <w:color w:val="000000"/>
                <w:szCs w:val="22"/>
                <w:lang w:val="en-GB" w:eastAsia="en-ZA"/>
              </w:rPr>
              <w:t>Seychelles Islands Foundation</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rPr>
                <w:rFonts w:eastAsia="Cambria"/>
                <w:color w:val="000000"/>
                <w:lang w:val="en-GB" w:eastAsia="en-ZA"/>
              </w:rPr>
            </w:pPr>
            <w:r w:rsidRPr="00375505">
              <w:rPr>
                <w:rFonts w:eastAsia="Cambria"/>
                <w:color w:val="000000"/>
                <w:szCs w:val="22"/>
                <w:lang w:val="en-GB" w:eastAsia="en-ZA"/>
              </w:rPr>
              <w:t>SNPA</w:t>
            </w:r>
          </w:p>
        </w:tc>
        <w:tc>
          <w:tcPr>
            <w:tcW w:w="8288" w:type="dxa"/>
            <w:tcBorders>
              <w:top w:val="nil"/>
              <w:left w:val="nil"/>
              <w:bottom w:val="nil"/>
              <w:right w:val="nil"/>
            </w:tcBorders>
          </w:tcPr>
          <w:p w:rsidR="00394FAA" w:rsidRPr="00375505" w:rsidRDefault="00394FAA" w:rsidP="0059354B">
            <w:pPr>
              <w:rPr>
                <w:rFonts w:eastAsia="Cambria"/>
                <w:color w:val="000000"/>
                <w:lang w:val="en-GB" w:eastAsia="en-ZA"/>
              </w:rPr>
            </w:pPr>
            <w:r w:rsidRPr="00375505">
              <w:rPr>
                <w:rFonts w:eastAsia="Cambria"/>
                <w:color w:val="000000"/>
                <w:szCs w:val="22"/>
                <w:lang w:val="en-GB" w:eastAsia="en-ZA"/>
              </w:rPr>
              <w:t>Seychelles National Parks Authority</w:t>
            </w:r>
          </w:p>
        </w:tc>
      </w:tr>
      <w:tr w:rsidR="00347285" w:rsidRPr="00375505" w:rsidTr="00394FAA">
        <w:trPr>
          <w:trHeight w:val="315"/>
        </w:trPr>
        <w:tc>
          <w:tcPr>
            <w:tcW w:w="1533" w:type="dxa"/>
            <w:tcBorders>
              <w:top w:val="nil"/>
              <w:left w:val="nil"/>
              <w:bottom w:val="nil"/>
              <w:right w:val="nil"/>
            </w:tcBorders>
          </w:tcPr>
          <w:p w:rsidR="00347285" w:rsidRPr="00375505" w:rsidRDefault="00347285" w:rsidP="0059354B">
            <w:pPr>
              <w:rPr>
                <w:rFonts w:eastAsia="Cambria"/>
                <w:color w:val="000000"/>
                <w:szCs w:val="22"/>
                <w:lang w:val="en-GB" w:eastAsia="en-ZA"/>
              </w:rPr>
            </w:pPr>
            <w:r w:rsidRPr="00375505">
              <w:rPr>
                <w:rFonts w:eastAsia="Cambria"/>
                <w:color w:val="000000"/>
                <w:szCs w:val="22"/>
                <w:lang w:val="en-GB" w:eastAsia="en-ZA"/>
              </w:rPr>
              <w:t>SOSF</w:t>
            </w:r>
          </w:p>
        </w:tc>
        <w:tc>
          <w:tcPr>
            <w:tcW w:w="8288" w:type="dxa"/>
            <w:tcBorders>
              <w:top w:val="nil"/>
              <w:left w:val="nil"/>
              <w:bottom w:val="nil"/>
              <w:right w:val="nil"/>
            </w:tcBorders>
          </w:tcPr>
          <w:p w:rsidR="00347285" w:rsidRPr="00375505" w:rsidRDefault="00347285" w:rsidP="0059354B">
            <w:pPr>
              <w:rPr>
                <w:rFonts w:eastAsia="Cambria"/>
                <w:color w:val="000000"/>
                <w:szCs w:val="22"/>
                <w:lang w:val="en-GB" w:eastAsia="en-ZA"/>
              </w:rPr>
            </w:pPr>
            <w:r w:rsidRPr="00375505">
              <w:rPr>
                <w:rFonts w:eastAsia="Cambria"/>
                <w:color w:val="000000"/>
                <w:szCs w:val="22"/>
                <w:lang w:val="en-GB" w:eastAsia="en-ZA"/>
              </w:rPr>
              <w:t>Save Our Seas Foundation</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rPr>
                <w:lang w:val="en-GB"/>
              </w:rPr>
            </w:pPr>
            <w:r w:rsidRPr="00375505">
              <w:rPr>
                <w:rFonts w:eastAsia="Cambria"/>
                <w:color w:val="000000"/>
                <w:szCs w:val="22"/>
                <w:lang w:val="en-GB" w:eastAsia="en-ZA"/>
              </w:rPr>
              <w:t xml:space="preserve">SR </w:t>
            </w:r>
          </w:p>
        </w:tc>
        <w:tc>
          <w:tcPr>
            <w:tcW w:w="8288" w:type="dxa"/>
            <w:tcBorders>
              <w:top w:val="nil"/>
              <w:left w:val="nil"/>
              <w:bottom w:val="nil"/>
              <w:right w:val="nil"/>
            </w:tcBorders>
          </w:tcPr>
          <w:p w:rsidR="00394FAA" w:rsidRPr="00375505" w:rsidRDefault="00394FAA" w:rsidP="0059354B">
            <w:pPr>
              <w:rPr>
                <w:lang w:val="en-GB"/>
              </w:rPr>
            </w:pPr>
            <w:r w:rsidRPr="00375505">
              <w:rPr>
                <w:rFonts w:eastAsia="Cambria"/>
                <w:color w:val="000000"/>
                <w:szCs w:val="22"/>
                <w:lang w:val="en-GB" w:eastAsia="en-ZA"/>
              </w:rPr>
              <w:t>Seychelles Rupee</w:t>
            </w:r>
          </w:p>
        </w:tc>
      </w:tr>
      <w:tr w:rsidR="00A555C7" w:rsidRPr="00375505" w:rsidTr="00394FAA">
        <w:trPr>
          <w:trHeight w:val="315"/>
        </w:trPr>
        <w:tc>
          <w:tcPr>
            <w:tcW w:w="1533" w:type="dxa"/>
            <w:tcBorders>
              <w:top w:val="nil"/>
              <w:left w:val="nil"/>
              <w:bottom w:val="nil"/>
              <w:right w:val="nil"/>
            </w:tcBorders>
          </w:tcPr>
          <w:p w:rsidR="00A555C7" w:rsidRPr="00375505" w:rsidRDefault="00A555C7" w:rsidP="0059354B">
            <w:pPr>
              <w:rPr>
                <w:rFonts w:eastAsia="Cambria"/>
                <w:color w:val="000000"/>
                <w:szCs w:val="22"/>
                <w:lang w:val="en-GB" w:eastAsia="en-ZA"/>
              </w:rPr>
            </w:pPr>
            <w:r w:rsidRPr="00375505">
              <w:rPr>
                <w:rFonts w:eastAsia="Cambria"/>
                <w:color w:val="000000"/>
                <w:szCs w:val="22"/>
                <w:lang w:val="en-GB" w:eastAsia="en-ZA"/>
              </w:rPr>
              <w:t>SRSF</w:t>
            </w:r>
          </w:p>
        </w:tc>
        <w:tc>
          <w:tcPr>
            <w:tcW w:w="8288" w:type="dxa"/>
            <w:tcBorders>
              <w:top w:val="nil"/>
              <w:left w:val="nil"/>
              <w:bottom w:val="nil"/>
              <w:right w:val="nil"/>
            </w:tcBorders>
          </w:tcPr>
          <w:p w:rsidR="00A555C7" w:rsidRPr="00375505" w:rsidRDefault="00A555C7" w:rsidP="0059354B">
            <w:pPr>
              <w:rPr>
                <w:rFonts w:eastAsia="Cambria"/>
                <w:color w:val="000000"/>
                <w:szCs w:val="22"/>
                <w:lang w:val="en-GB" w:eastAsia="en-ZA"/>
              </w:rPr>
            </w:pPr>
            <w:r w:rsidRPr="00375505">
              <w:rPr>
                <w:rFonts w:eastAsia="Cambria"/>
                <w:color w:val="000000"/>
                <w:szCs w:val="22"/>
                <w:lang w:val="en-GB" w:eastAsia="en-ZA"/>
              </w:rPr>
              <w:t>Shark Research Foundation, Seychelles</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szCs w:val="22"/>
                <w:lang w:val="en-GB"/>
              </w:rPr>
            </w:pPr>
            <w:r w:rsidRPr="00375505">
              <w:rPr>
                <w:rFonts w:eastAsia="Cambria"/>
                <w:color w:val="000000"/>
                <w:szCs w:val="22"/>
                <w:lang w:val="en-GB" w:eastAsia="en-ZA"/>
              </w:rPr>
              <w:t xml:space="preserve">SWIOFP </w:t>
            </w:r>
          </w:p>
        </w:tc>
        <w:tc>
          <w:tcPr>
            <w:tcW w:w="8288" w:type="dxa"/>
            <w:tcBorders>
              <w:top w:val="nil"/>
              <w:left w:val="nil"/>
              <w:bottom w:val="nil"/>
              <w:right w:val="nil"/>
            </w:tcBorders>
          </w:tcPr>
          <w:p w:rsidR="00394FAA" w:rsidRPr="00375505" w:rsidRDefault="00394FAA" w:rsidP="0059354B">
            <w:pPr>
              <w:rPr>
                <w:szCs w:val="22"/>
                <w:lang w:val="en-GB"/>
              </w:rPr>
            </w:pPr>
            <w:r w:rsidRPr="00375505">
              <w:rPr>
                <w:rFonts w:eastAsia="Cambria"/>
                <w:color w:val="000000"/>
                <w:szCs w:val="22"/>
                <w:lang w:val="en-GB" w:eastAsia="en-ZA"/>
              </w:rPr>
              <w:t>South West Indian Ocean Fisheries Project (GEF-UNDP)</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szCs w:val="22"/>
                <w:lang w:val="en-GB" w:eastAsia="en-ZA"/>
              </w:rPr>
            </w:pPr>
            <w:r w:rsidRPr="00375505">
              <w:rPr>
                <w:rFonts w:eastAsia="Cambria"/>
                <w:color w:val="000000"/>
                <w:szCs w:val="22"/>
                <w:lang w:val="en-GB" w:eastAsia="en-ZA"/>
              </w:rPr>
              <w:t>TBW</w:t>
            </w:r>
          </w:p>
        </w:tc>
        <w:tc>
          <w:tcPr>
            <w:tcW w:w="8288" w:type="dxa"/>
            <w:tcBorders>
              <w:top w:val="nil"/>
              <w:left w:val="nil"/>
              <w:bottom w:val="nil"/>
              <w:right w:val="nil"/>
            </w:tcBorders>
          </w:tcPr>
          <w:p w:rsidR="00394FAA" w:rsidRPr="00375505" w:rsidRDefault="00394FAA" w:rsidP="00E96DA6">
            <w:pPr>
              <w:rPr>
                <w:rFonts w:eastAsia="Cambria"/>
                <w:color w:val="000000"/>
                <w:szCs w:val="22"/>
                <w:lang w:val="en-GB" w:eastAsia="en-ZA"/>
              </w:rPr>
            </w:pPr>
            <w:r w:rsidRPr="00375505">
              <w:rPr>
                <w:rFonts w:eastAsia="Cambria"/>
                <w:color w:val="000000"/>
                <w:szCs w:val="22"/>
                <w:lang w:val="en-GB" w:eastAsia="en-ZA"/>
              </w:rPr>
              <w:t>Total Budget and Work</w:t>
            </w:r>
            <w:r w:rsidR="00E96DA6" w:rsidRPr="00375505">
              <w:rPr>
                <w:rFonts w:eastAsia="Cambria"/>
                <w:color w:val="000000"/>
                <w:szCs w:val="22"/>
                <w:lang w:val="en-GB" w:eastAsia="en-ZA"/>
              </w:rPr>
              <w:t>p</w:t>
            </w:r>
            <w:r w:rsidRPr="00375505">
              <w:rPr>
                <w:rFonts w:eastAsia="Cambria"/>
                <w:color w:val="000000"/>
                <w:szCs w:val="22"/>
                <w:lang w:val="en-GB" w:eastAsia="en-ZA"/>
              </w:rPr>
              <w:t>lan</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szCs w:val="22"/>
                <w:lang w:val="en-GB" w:eastAsia="en-ZA"/>
              </w:rPr>
            </w:pPr>
            <w:r w:rsidRPr="00375505">
              <w:rPr>
                <w:rFonts w:eastAsia="Cambria"/>
                <w:color w:val="000000"/>
                <w:szCs w:val="22"/>
                <w:lang w:val="en-GB" w:eastAsia="en-ZA"/>
              </w:rPr>
              <w:t xml:space="preserve">TCPA </w:t>
            </w:r>
          </w:p>
        </w:tc>
        <w:tc>
          <w:tcPr>
            <w:tcW w:w="8288" w:type="dxa"/>
            <w:tcBorders>
              <w:top w:val="nil"/>
              <w:left w:val="nil"/>
              <w:bottom w:val="nil"/>
              <w:right w:val="nil"/>
            </w:tcBorders>
          </w:tcPr>
          <w:p w:rsidR="00394FAA" w:rsidRPr="00375505" w:rsidRDefault="00394FAA" w:rsidP="0059354B">
            <w:pPr>
              <w:rPr>
                <w:szCs w:val="22"/>
                <w:lang w:val="en-GB"/>
              </w:rPr>
            </w:pPr>
            <w:r w:rsidRPr="00375505">
              <w:rPr>
                <w:rFonts w:eastAsia="Cambria"/>
                <w:color w:val="000000"/>
                <w:szCs w:val="22"/>
                <w:lang w:val="en-GB" w:eastAsia="en-ZA"/>
              </w:rPr>
              <w:t>Town and Country Planning Act</w:t>
            </w:r>
          </w:p>
        </w:tc>
      </w:tr>
      <w:tr w:rsidR="00C447BB" w:rsidRPr="00375505" w:rsidTr="00394FAA">
        <w:trPr>
          <w:trHeight w:val="315"/>
        </w:trPr>
        <w:tc>
          <w:tcPr>
            <w:tcW w:w="1533" w:type="dxa"/>
            <w:tcBorders>
              <w:top w:val="nil"/>
              <w:left w:val="nil"/>
              <w:bottom w:val="nil"/>
              <w:right w:val="nil"/>
            </w:tcBorders>
          </w:tcPr>
          <w:p w:rsidR="00C447BB" w:rsidRPr="00375505" w:rsidRDefault="00C447BB" w:rsidP="0059354B">
            <w:pPr>
              <w:autoSpaceDE w:val="0"/>
              <w:autoSpaceDN w:val="0"/>
              <w:adjustRightInd w:val="0"/>
              <w:rPr>
                <w:rFonts w:eastAsia="Cambria"/>
                <w:color w:val="000000"/>
                <w:szCs w:val="22"/>
                <w:lang w:val="en-GB" w:eastAsia="en-ZA"/>
              </w:rPr>
            </w:pPr>
            <w:r w:rsidRPr="00375505">
              <w:rPr>
                <w:rFonts w:eastAsia="Cambria"/>
                <w:color w:val="000000"/>
                <w:szCs w:val="22"/>
                <w:lang w:val="en-GB" w:eastAsia="en-ZA"/>
              </w:rPr>
              <w:t>TNC</w:t>
            </w:r>
          </w:p>
        </w:tc>
        <w:tc>
          <w:tcPr>
            <w:tcW w:w="8288" w:type="dxa"/>
            <w:tcBorders>
              <w:top w:val="nil"/>
              <w:left w:val="nil"/>
              <w:bottom w:val="nil"/>
              <w:right w:val="nil"/>
            </w:tcBorders>
          </w:tcPr>
          <w:p w:rsidR="00C447BB" w:rsidRPr="00375505" w:rsidRDefault="00C447BB" w:rsidP="0059354B">
            <w:pPr>
              <w:rPr>
                <w:rFonts w:eastAsia="Cambria"/>
                <w:color w:val="000000"/>
                <w:szCs w:val="22"/>
                <w:lang w:val="en-GB" w:eastAsia="en-ZA"/>
              </w:rPr>
            </w:pPr>
            <w:r w:rsidRPr="00375505">
              <w:rPr>
                <w:rFonts w:eastAsia="Cambria"/>
                <w:color w:val="000000"/>
                <w:szCs w:val="22"/>
                <w:lang w:val="en-GB" w:eastAsia="en-ZA"/>
              </w:rPr>
              <w:t>The Nature Conservancy</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rPr>
                <w:color w:val="000000"/>
                <w:szCs w:val="22"/>
                <w:lang w:val="en-GB"/>
              </w:rPr>
            </w:pPr>
            <w:r w:rsidRPr="00375505">
              <w:rPr>
                <w:color w:val="000000"/>
                <w:szCs w:val="22"/>
                <w:lang w:val="en-GB"/>
              </w:rPr>
              <w:t>UNDAF</w:t>
            </w:r>
          </w:p>
        </w:tc>
        <w:tc>
          <w:tcPr>
            <w:tcW w:w="8288" w:type="dxa"/>
            <w:tcBorders>
              <w:top w:val="nil"/>
              <w:left w:val="nil"/>
              <w:bottom w:val="nil"/>
              <w:right w:val="nil"/>
            </w:tcBorders>
          </w:tcPr>
          <w:p w:rsidR="00394FAA" w:rsidRPr="00375505" w:rsidRDefault="00394FAA" w:rsidP="0059354B">
            <w:pPr>
              <w:rPr>
                <w:color w:val="000000"/>
                <w:szCs w:val="22"/>
                <w:lang w:val="en-GB"/>
              </w:rPr>
            </w:pPr>
            <w:r w:rsidRPr="00375505">
              <w:rPr>
                <w:color w:val="000000"/>
                <w:szCs w:val="22"/>
                <w:lang w:val="en-GB"/>
              </w:rPr>
              <w:t>United Nations Development Assistance Framework</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rPr>
                <w:szCs w:val="22"/>
                <w:lang w:val="en-GB"/>
              </w:rPr>
            </w:pPr>
            <w:r w:rsidRPr="00375505">
              <w:rPr>
                <w:rFonts w:eastAsia="Cambria"/>
                <w:color w:val="000000"/>
                <w:szCs w:val="22"/>
                <w:lang w:val="en-GB" w:eastAsia="en-ZA"/>
              </w:rPr>
              <w:t xml:space="preserve">UNDP </w:t>
            </w:r>
          </w:p>
        </w:tc>
        <w:tc>
          <w:tcPr>
            <w:tcW w:w="8288" w:type="dxa"/>
            <w:tcBorders>
              <w:top w:val="nil"/>
              <w:left w:val="nil"/>
              <w:bottom w:val="nil"/>
              <w:right w:val="nil"/>
            </w:tcBorders>
          </w:tcPr>
          <w:p w:rsidR="00394FAA" w:rsidRPr="00375505" w:rsidRDefault="00394FAA" w:rsidP="0059354B">
            <w:pPr>
              <w:rPr>
                <w:szCs w:val="22"/>
                <w:lang w:val="en-GB"/>
              </w:rPr>
            </w:pPr>
            <w:r w:rsidRPr="00375505">
              <w:rPr>
                <w:rFonts w:eastAsia="Cambria"/>
                <w:color w:val="000000"/>
                <w:szCs w:val="22"/>
                <w:lang w:val="en-GB" w:eastAsia="en-ZA"/>
              </w:rPr>
              <w:t>United Nations Development Programme</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rPr>
                <w:szCs w:val="22"/>
                <w:lang w:val="en-GB"/>
              </w:rPr>
            </w:pPr>
            <w:r w:rsidRPr="00375505">
              <w:rPr>
                <w:szCs w:val="22"/>
                <w:lang w:val="en-GB"/>
              </w:rPr>
              <w:t>UNESCO</w:t>
            </w:r>
          </w:p>
        </w:tc>
        <w:tc>
          <w:tcPr>
            <w:tcW w:w="8288" w:type="dxa"/>
            <w:tcBorders>
              <w:top w:val="nil"/>
              <w:left w:val="nil"/>
              <w:bottom w:val="nil"/>
              <w:right w:val="nil"/>
            </w:tcBorders>
          </w:tcPr>
          <w:p w:rsidR="00394FAA" w:rsidRPr="00375505" w:rsidRDefault="00394FAA" w:rsidP="0059354B">
            <w:pPr>
              <w:rPr>
                <w:szCs w:val="22"/>
                <w:lang w:val="en-GB"/>
              </w:rPr>
            </w:pPr>
            <w:r w:rsidRPr="00375505">
              <w:rPr>
                <w:szCs w:val="22"/>
                <w:lang w:val="en-GB"/>
              </w:rPr>
              <w:t>United Nations Education, Science and Culture Organization</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rPr>
                <w:szCs w:val="22"/>
                <w:lang w:val="en-GB"/>
              </w:rPr>
            </w:pPr>
            <w:r w:rsidRPr="00375505">
              <w:rPr>
                <w:szCs w:val="22"/>
                <w:lang w:val="en-GB"/>
              </w:rPr>
              <w:t>WHS</w:t>
            </w:r>
          </w:p>
        </w:tc>
        <w:tc>
          <w:tcPr>
            <w:tcW w:w="8288" w:type="dxa"/>
            <w:tcBorders>
              <w:top w:val="nil"/>
              <w:left w:val="nil"/>
              <w:bottom w:val="nil"/>
              <w:right w:val="nil"/>
            </w:tcBorders>
          </w:tcPr>
          <w:p w:rsidR="00394FAA" w:rsidRPr="00375505" w:rsidRDefault="00394FAA" w:rsidP="0059354B">
            <w:pPr>
              <w:rPr>
                <w:szCs w:val="22"/>
                <w:lang w:val="en-GB"/>
              </w:rPr>
            </w:pPr>
            <w:r w:rsidRPr="00375505">
              <w:rPr>
                <w:szCs w:val="22"/>
                <w:lang w:val="en-GB"/>
              </w:rPr>
              <w:t>World Heritage Site</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autoSpaceDE w:val="0"/>
              <w:autoSpaceDN w:val="0"/>
              <w:adjustRightInd w:val="0"/>
              <w:rPr>
                <w:rFonts w:eastAsia="Cambria"/>
                <w:color w:val="000000"/>
                <w:lang w:val="en-GB" w:eastAsia="en-ZA"/>
              </w:rPr>
            </w:pPr>
            <w:r w:rsidRPr="00375505">
              <w:rPr>
                <w:rFonts w:eastAsia="Cambria"/>
                <w:color w:val="000000"/>
                <w:szCs w:val="22"/>
                <w:lang w:val="en-GB" w:eastAsia="en-ZA"/>
              </w:rPr>
              <w:t xml:space="preserve">WIOLab </w:t>
            </w:r>
          </w:p>
        </w:tc>
        <w:tc>
          <w:tcPr>
            <w:tcW w:w="8288" w:type="dxa"/>
            <w:tcBorders>
              <w:top w:val="nil"/>
              <w:left w:val="nil"/>
              <w:bottom w:val="nil"/>
              <w:right w:val="nil"/>
            </w:tcBorders>
          </w:tcPr>
          <w:p w:rsidR="00394FAA" w:rsidRPr="00375505" w:rsidRDefault="00394FAA" w:rsidP="0059354B">
            <w:pPr>
              <w:rPr>
                <w:lang w:val="en-GB"/>
              </w:rPr>
            </w:pPr>
            <w:r w:rsidRPr="00375505">
              <w:rPr>
                <w:rFonts w:eastAsia="Cambria"/>
                <w:color w:val="000000"/>
                <w:szCs w:val="22"/>
                <w:lang w:val="en-GB" w:eastAsia="en-ZA"/>
              </w:rPr>
              <w:t>Western Indian Ocean Land based activities (GEF-UNEP Project)</w:t>
            </w:r>
          </w:p>
        </w:tc>
      </w:tr>
      <w:tr w:rsidR="00394FAA" w:rsidRPr="00375505" w:rsidTr="00394FAA">
        <w:trPr>
          <w:trHeight w:val="315"/>
        </w:trPr>
        <w:tc>
          <w:tcPr>
            <w:tcW w:w="1533" w:type="dxa"/>
            <w:tcBorders>
              <w:top w:val="nil"/>
              <w:left w:val="nil"/>
              <w:bottom w:val="nil"/>
              <w:right w:val="nil"/>
            </w:tcBorders>
          </w:tcPr>
          <w:p w:rsidR="00394FAA" w:rsidRPr="00375505" w:rsidRDefault="00394FAA" w:rsidP="0059354B">
            <w:pPr>
              <w:rPr>
                <w:lang w:val="en-GB"/>
              </w:rPr>
            </w:pPr>
            <w:r w:rsidRPr="00375505">
              <w:rPr>
                <w:rFonts w:eastAsia="Cambria"/>
                <w:color w:val="000000"/>
                <w:szCs w:val="22"/>
                <w:lang w:val="en-GB" w:eastAsia="en-ZA"/>
              </w:rPr>
              <w:t xml:space="preserve">WIOMSA </w:t>
            </w:r>
          </w:p>
        </w:tc>
        <w:tc>
          <w:tcPr>
            <w:tcW w:w="8288" w:type="dxa"/>
            <w:tcBorders>
              <w:top w:val="nil"/>
              <w:left w:val="nil"/>
              <w:bottom w:val="nil"/>
              <w:right w:val="nil"/>
            </w:tcBorders>
          </w:tcPr>
          <w:p w:rsidR="00394FAA" w:rsidRPr="00375505" w:rsidRDefault="00394FAA" w:rsidP="0059354B">
            <w:pPr>
              <w:rPr>
                <w:lang w:val="en-GB"/>
              </w:rPr>
            </w:pPr>
            <w:r w:rsidRPr="00375505">
              <w:rPr>
                <w:rFonts w:eastAsia="Cambria"/>
                <w:color w:val="000000"/>
                <w:szCs w:val="22"/>
                <w:lang w:val="en-GB" w:eastAsia="en-ZA"/>
              </w:rPr>
              <w:t>Western Indian Ocean Marine Science Association</w:t>
            </w:r>
          </w:p>
        </w:tc>
      </w:tr>
    </w:tbl>
    <w:p w:rsidR="00EA0BA8" w:rsidRPr="00375505" w:rsidRDefault="00EA0BA8" w:rsidP="00EA0BA8">
      <w:pPr>
        <w:jc w:val="both"/>
        <w:rPr>
          <w:lang w:val="en-GB"/>
        </w:rPr>
      </w:pPr>
      <w:r w:rsidRPr="00375505">
        <w:rPr>
          <w:lang w:val="en-GB"/>
        </w:rPr>
        <w:tab/>
      </w:r>
    </w:p>
    <w:p w:rsidR="000A15E6" w:rsidRPr="00375505" w:rsidRDefault="00E3292C" w:rsidP="000A15E6">
      <w:pPr>
        <w:rPr>
          <w:b/>
          <w:szCs w:val="22"/>
          <w:lang w:val="en-GB"/>
        </w:rPr>
      </w:pPr>
      <w:bookmarkStart w:id="1" w:name="text123"/>
      <w:bookmarkEnd w:id="1"/>
      <w:r w:rsidRPr="00375505">
        <w:rPr>
          <w:b/>
          <w:szCs w:val="22"/>
          <w:lang w:val="en-GB"/>
        </w:rPr>
        <w:br w:type="page"/>
      </w:r>
    </w:p>
    <w:p w:rsidR="000A15E6" w:rsidRPr="00375505" w:rsidRDefault="007936F6" w:rsidP="00FC2C41">
      <w:pPr>
        <w:pStyle w:val="Heading1"/>
        <w:rPr>
          <w:szCs w:val="22"/>
          <w:lang w:val="en-GB"/>
        </w:rPr>
      </w:pPr>
      <w:bookmarkStart w:id="2" w:name="_Toc393890909"/>
      <w:r w:rsidRPr="00375505">
        <w:rPr>
          <w:lang w:val="en-GB"/>
        </w:rPr>
        <w:t xml:space="preserve">SECTION I: </w:t>
      </w:r>
      <w:r w:rsidRPr="00375505">
        <w:t>Elaboration</w:t>
      </w:r>
      <w:r w:rsidRPr="00375505">
        <w:rPr>
          <w:lang w:val="en-GB"/>
        </w:rPr>
        <w:t xml:space="preserve"> of the Narrative</w:t>
      </w:r>
      <w:bookmarkEnd w:id="2"/>
    </w:p>
    <w:p w:rsidR="00E94066" w:rsidRPr="00375505" w:rsidRDefault="00E94066" w:rsidP="00093E60">
      <w:bookmarkStart w:id="3" w:name="_Toc347992242"/>
    </w:p>
    <w:p w:rsidR="008D3B39" w:rsidRPr="00375505" w:rsidRDefault="008D3B39" w:rsidP="008D3B39">
      <w:pPr>
        <w:pStyle w:val="Heading4"/>
        <w:rPr>
          <w:lang w:val="en-GB"/>
        </w:rPr>
      </w:pPr>
      <w:bookmarkStart w:id="4" w:name="_Toc393890910"/>
      <w:r w:rsidRPr="00375505">
        <w:rPr>
          <w:lang w:val="en-GB"/>
        </w:rPr>
        <w:t>Executive Summary</w:t>
      </w:r>
      <w:bookmarkEnd w:id="4"/>
    </w:p>
    <w:p w:rsidR="00BF0E0C" w:rsidRPr="00375505" w:rsidRDefault="00BF0E0C" w:rsidP="00BF0E0C">
      <w:pPr>
        <w:jc w:val="both"/>
        <w:rPr>
          <w:szCs w:val="22"/>
          <w:lang w:val="en-GB"/>
        </w:rPr>
      </w:pPr>
    </w:p>
    <w:p w:rsidR="005C2D1D" w:rsidRPr="00375505" w:rsidRDefault="003D1D8A" w:rsidP="00565EED">
      <w:pPr>
        <w:numPr>
          <w:ilvl w:val="0"/>
          <w:numId w:val="65"/>
        </w:numPr>
        <w:tabs>
          <w:tab w:val="left" w:pos="540"/>
        </w:tabs>
        <w:ind w:left="0" w:firstLine="0"/>
        <w:jc w:val="both"/>
        <w:rPr>
          <w:bCs/>
          <w:szCs w:val="22"/>
          <w:lang w:val="en-GB"/>
        </w:rPr>
      </w:pPr>
      <w:r w:rsidRPr="00375505">
        <w:rPr>
          <w:szCs w:val="22"/>
          <w:lang w:val="en-GB"/>
        </w:rPr>
        <w:t xml:space="preserve">The </w:t>
      </w:r>
      <w:r w:rsidR="004D69DE" w:rsidRPr="00375505">
        <w:rPr>
          <w:szCs w:val="22"/>
          <w:lang w:val="en-GB"/>
        </w:rPr>
        <w:t xml:space="preserve">Republic of </w:t>
      </w:r>
      <w:r w:rsidRPr="00375505">
        <w:rPr>
          <w:szCs w:val="22"/>
          <w:lang w:val="en-GB"/>
        </w:rPr>
        <w:t xml:space="preserve">Seychelles is situated in the </w:t>
      </w:r>
      <w:r w:rsidR="004D69DE" w:rsidRPr="00375505">
        <w:rPr>
          <w:szCs w:val="22"/>
          <w:lang w:val="en-GB"/>
        </w:rPr>
        <w:t>W</w:t>
      </w:r>
      <w:r w:rsidRPr="00375505">
        <w:rPr>
          <w:szCs w:val="22"/>
          <w:lang w:val="en-GB"/>
        </w:rPr>
        <w:t xml:space="preserve">estern Indian Ocean </w:t>
      </w:r>
      <w:r w:rsidR="004D69DE" w:rsidRPr="00375505">
        <w:rPr>
          <w:szCs w:val="22"/>
          <w:lang w:val="en-GB"/>
        </w:rPr>
        <w:t xml:space="preserve">and encompasses 115 islands in </w:t>
      </w:r>
      <w:r w:rsidRPr="00375505">
        <w:rPr>
          <w:szCs w:val="22"/>
          <w:lang w:val="en-GB"/>
        </w:rPr>
        <w:t xml:space="preserve">an Exclusive Economic Zone (EEZ) </w:t>
      </w:r>
      <w:r w:rsidR="004D69DE" w:rsidRPr="00375505">
        <w:rPr>
          <w:szCs w:val="22"/>
          <w:lang w:val="en-GB"/>
        </w:rPr>
        <w:t>of</w:t>
      </w:r>
      <w:r w:rsidRPr="00375505">
        <w:rPr>
          <w:szCs w:val="22"/>
          <w:lang w:val="en-GB"/>
        </w:rPr>
        <w:t xml:space="preserve"> 1</w:t>
      </w:r>
      <w:r w:rsidR="00DB7079" w:rsidRPr="00375505">
        <w:rPr>
          <w:szCs w:val="22"/>
          <w:lang w:val="en-GB"/>
        </w:rPr>
        <w:t>,37</w:t>
      </w:r>
      <w:r w:rsidRPr="00375505">
        <w:rPr>
          <w:szCs w:val="22"/>
          <w:lang w:val="en-GB"/>
        </w:rPr>
        <w:t>4</w:t>
      </w:r>
      <w:r w:rsidR="00DB7079" w:rsidRPr="00375505">
        <w:rPr>
          <w:szCs w:val="22"/>
          <w:lang w:val="en-GB"/>
        </w:rPr>
        <w:t>,</w:t>
      </w:r>
      <w:r w:rsidRPr="00375505">
        <w:rPr>
          <w:szCs w:val="22"/>
          <w:lang w:val="en-GB"/>
        </w:rPr>
        <w:t xml:space="preserve">000 </w:t>
      </w:r>
      <w:r w:rsidR="00DB7079" w:rsidRPr="00375505">
        <w:rPr>
          <w:szCs w:val="22"/>
          <w:lang w:val="en-GB"/>
        </w:rPr>
        <w:t>sq. km</w:t>
      </w:r>
      <w:r w:rsidR="000C5E4C" w:rsidRPr="00375505">
        <w:rPr>
          <w:szCs w:val="22"/>
          <w:lang w:val="en-GB"/>
        </w:rPr>
        <w:t xml:space="preserve">. </w:t>
      </w:r>
      <w:r w:rsidR="00BF0E0C" w:rsidRPr="00375505">
        <w:rPr>
          <w:szCs w:val="22"/>
          <w:lang w:val="en-GB"/>
        </w:rPr>
        <w:t xml:space="preserve">The Seychelles </w:t>
      </w:r>
      <w:r w:rsidR="00BF0E0C" w:rsidRPr="00375505">
        <w:rPr>
          <w:bCs/>
          <w:szCs w:val="22"/>
          <w:lang w:val="en-GB"/>
        </w:rPr>
        <w:t>is a stable democracy with a population of approximately 85,000 inhabitants, most of whom live in the Inner Islands.</w:t>
      </w:r>
      <w:r w:rsidR="008A68CF" w:rsidRPr="00375505">
        <w:rPr>
          <w:bCs/>
          <w:szCs w:val="22"/>
          <w:lang w:val="en-GB"/>
        </w:rPr>
        <w:t xml:space="preserve"> </w:t>
      </w:r>
      <w:r w:rsidR="00BF0E0C" w:rsidRPr="00375505">
        <w:rPr>
          <w:bCs/>
          <w:szCs w:val="22"/>
          <w:lang w:val="en-GB"/>
        </w:rPr>
        <w:t xml:space="preserve"> </w:t>
      </w:r>
      <w:r w:rsidR="008A68CF" w:rsidRPr="00375505">
        <w:rPr>
          <w:bCs/>
          <w:szCs w:val="22"/>
          <w:lang w:val="en-GB"/>
        </w:rPr>
        <w:t xml:space="preserve">Seychelles is an upper middle-income </w:t>
      </w:r>
      <w:r w:rsidR="004D69DE" w:rsidRPr="00375505">
        <w:rPr>
          <w:bCs/>
          <w:szCs w:val="22"/>
          <w:lang w:val="en-GB"/>
        </w:rPr>
        <w:t>country</w:t>
      </w:r>
      <w:r w:rsidR="008A68CF" w:rsidRPr="00375505">
        <w:rPr>
          <w:bCs/>
          <w:szCs w:val="22"/>
          <w:lang w:val="en-GB"/>
        </w:rPr>
        <w:t xml:space="preserve"> with a high gross domestic product per capita of $9,028 and a high human development index of 0.845. (Figures from 2010.) The Seychell</w:t>
      </w:r>
      <w:r w:rsidR="004D69DE" w:rsidRPr="00375505">
        <w:rPr>
          <w:bCs/>
          <w:szCs w:val="22"/>
          <w:lang w:val="en-GB"/>
        </w:rPr>
        <w:t>es Millennium Development Goals</w:t>
      </w:r>
      <w:r w:rsidR="008A68CF" w:rsidRPr="00375505">
        <w:rPr>
          <w:bCs/>
          <w:szCs w:val="22"/>
          <w:lang w:val="en-GB"/>
        </w:rPr>
        <w:t xml:space="preserve"> Status Report 2010 reveal that the country is on track to achieve most of the Millennium Development Goals, especially for health, education, poverty reduction and environmental sustainability. </w:t>
      </w:r>
      <w:r w:rsidR="00BF0E0C" w:rsidRPr="00375505">
        <w:rPr>
          <w:bCs/>
          <w:szCs w:val="22"/>
          <w:lang w:val="en-GB"/>
        </w:rPr>
        <w:t xml:space="preserve">Since the early 1990s, Seychelles transformed its economy from being mostly agrarian (based on cinnamon and copra crops) to becoming chiefly dependent on tourism and fishing (mainly tuna exports). </w:t>
      </w:r>
      <w:r w:rsidR="00D00448" w:rsidRPr="00375505">
        <w:rPr>
          <w:bCs/>
          <w:szCs w:val="22"/>
          <w:lang w:val="en-GB"/>
        </w:rPr>
        <w:t xml:space="preserve"> </w:t>
      </w:r>
      <w:r w:rsidR="00BF0E0C" w:rsidRPr="00375505">
        <w:rPr>
          <w:bCs/>
          <w:szCs w:val="22"/>
          <w:lang w:val="en-GB"/>
        </w:rPr>
        <w:t xml:space="preserve">While this shift was responsible for </w:t>
      </w:r>
      <w:r w:rsidR="00D00448" w:rsidRPr="00375505">
        <w:rPr>
          <w:bCs/>
          <w:szCs w:val="22"/>
          <w:lang w:val="en-GB"/>
        </w:rPr>
        <w:t>significant economic growth and improved standards of living</w:t>
      </w:r>
      <w:r w:rsidR="00BF0E0C" w:rsidRPr="00375505">
        <w:rPr>
          <w:bCs/>
          <w:szCs w:val="22"/>
          <w:lang w:val="en-GB"/>
        </w:rPr>
        <w:t xml:space="preserve">, </w:t>
      </w:r>
      <w:r w:rsidR="008A68CF" w:rsidRPr="00375505">
        <w:rPr>
          <w:bCs/>
          <w:szCs w:val="22"/>
          <w:lang w:val="en-GB"/>
        </w:rPr>
        <w:t>Se</w:t>
      </w:r>
      <w:r w:rsidR="00BF0E0C" w:rsidRPr="00375505">
        <w:rPr>
          <w:bCs/>
          <w:szCs w:val="22"/>
          <w:lang w:val="en-GB"/>
        </w:rPr>
        <w:t xml:space="preserve">ychelles </w:t>
      </w:r>
      <w:r w:rsidR="00D00448" w:rsidRPr="00375505">
        <w:rPr>
          <w:bCs/>
          <w:szCs w:val="22"/>
          <w:lang w:val="en-GB"/>
        </w:rPr>
        <w:t>has been</w:t>
      </w:r>
      <w:r w:rsidR="00BF0E0C" w:rsidRPr="00375505">
        <w:rPr>
          <w:bCs/>
          <w:szCs w:val="22"/>
          <w:lang w:val="en-GB"/>
        </w:rPr>
        <w:t xml:space="preserve"> grappling </w:t>
      </w:r>
      <w:r w:rsidR="00D00448" w:rsidRPr="00375505">
        <w:rPr>
          <w:bCs/>
          <w:szCs w:val="22"/>
          <w:lang w:val="en-GB"/>
        </w:rPr>
        <w:t xml:space="preserve">since 2008 </w:t>
      </w:r>
      <w:r w:rsidR="00BF0E0C" w:rsidRPr="00375505">
        <w:rPr>
          <w:bCs/>
          <w:szCs w:val="22"/>
          <w:lang w:val="en-GB"/>
        </w:rPr>
        <w:t>with the issue of public d</w:t>
      </w:r>
      <w:r w:rsidR="00D00448" w:rsidRPr="00375505">
        <w:rPr>
          <w:bCs/>
          <w:szCs w:val="22"/>
          <w:lang w:val="en-GB"/>
        </w:rPr>
        <w:t>ebt and f</w:t>
      </w:r>
      <w:r w:rsidR="00BF0E0C" w:rsidRPr="00375505">
        <w:rPr>
          <w:bCs/>
          <w:szCs w:val="22"/>
          <w:lang w:val="en-GB"/>
        </w:rPr>
        <w:t xml:space="preserve">iscal austerity measures </w:t>
      </w:r>
      <w:r w:rsidR="00D00448" w:rsidRPr="00375505">
        <w:rPr>
          <w:bCs/>
          <w:szCs w:val="22"/>
          <w:lang w:val="en-GB"/>
        </w:rPr>
        <w:t xml:space="preserve">continue to be implemented in the country.  Furthermore, both tourism and fishing are vulnerable to piracy, which continues to pose a threat in the Western Indian Ocean (WIO), though it has decreased in Seychelles waters in the past </w:t>
      </w:r>
      <w:r w:rsidR="00843F17" w:rsidRPr="00375505">
        <w:rPr>
          <w:bCs/>
          <w:szCs w:val="22"/>
          <w:lang w:val="en-GB"/>
        </w:rPr>
        <w:t>18-24 months.</w:t>
      </w:r>
      <w:r w:rsidR="00BF0E0C" w:rsidRPr="00375505">
        <w:rPr>
          <w:bCs/>
          <w:szCs w:val="22"/>
          <w:lang w:val="en-GB"/>
        </w:rPr>
        <w:t xml:space="preserve"> </w:t>
      </w:r>
      <w:r w:rsidR="00843F17" w:rsidRPr="00375505">
        <w:rPr>
          <w:bCs/>
          <w:szCs w:val="22"/>
          <w:lang w:val="en-GB"/>
        </w:rPr>
        <w:t xml:space="preserve"> While</w:t>
      </w:r>
      <w:r w:rsidR="00A24D70" w:rsidRPr="00375505">
        <w:rPr>
          <w:bCs/>
          <w:szCs w:val="22"/>
          <w:lang w:val="en-GB"/>
        </w:rPr>
        <w:t xml:space="preserve"> tourism and fisheries continue to </w:t>
      </w:r>
      <w:r w:rsidR="00843F17" w:rsidRPr="00375505">
        <w:rPr>
          <w:bCs/>
          <w:szCs w:val="22"/>
          <w:lang w:val="en-GB"/>
        </w:rPr>
        <w:t>be the most important economic sectors</w:t>
      </w:r>
      <w:r w:rsidR="00A24D70" w:rsidRPr="00375505">
        <w:rPr>
          <w:bCs/>
          <w:szCs w:val="22"/>
          <w:lang w:val="en-GB"/>
        </w:rPr>
        <w:t>, the Government has diversified into other areas such</w:t>
      </w:r>
      <w:r w:rsidR="00843F17" w:rsidRPr="00375505">
        <w:rPr>
          <w:bCs/>
          <w:szCs w:val="22"/>
          <w:lang w:val="en-GB"/>
        </w:rPr>
        <w:t xml:space="preserve"> as offshore financial services.</w:t>
      </w:r>
    </w:p>
    <w:p w:rsidR="005C2D1D" w:rsidRPr="00375505" w:rsidRDefault="005C2D1D" w:rsidP="005C2D1D">
      <w:pPr>
        <w:tabs>
          <w:tab w:val="left" w:pos="540"/>
        </w:tabs>
        <w:jc w:val="both"/>
        <w:rPr>
          <w:bCs/>
          <w:szCs w:val="22"/>
          <w:lang w:val="en-GB"/>
        </w:rPr>
      </w:pPr>
    </w:p>
    <w:p w:rsidR="005C2D1D" w:rsidRPr="00375505" w:rsidRDefault="00F00318" w:rsidP="00565EED">
      <w:pPr>
        <w:numPr>
          <w:ilvl w:val="0"/>
          <w:numId w:val="65"/>
        </w:numPr>
        <w:tabs>
          <w:tab w:val="left" w:pos="540"/>
        </w:tabs>
        <w:ind w:left="0" w:firstLine="0"/>
        <w:jc w:val="both"/>
        <w:rPr>
          <w:bCs/>
          <w:szCs w:val="22"/>
          <w:lang w:val="en-GB"/>
        </w:rPr>
      </w:pPr>
      <w:r w:rsidRPr="00375505">
        <w:rPr>
          <w:bCs/>
          <w:szCs w:val="22"/>
          <w:lang w:val="en-GB"/>
        </w:rPr>
        <w:t xml:space="preserve">Seychelles forms part of a recognized global biodiversity hot spot and is home to two UNESCO World Heritage Sites (Aldabra Atoll and Vallée De Mai) and to three Ramsar wetland sites. </w:t>
      </w:r>
      <w:r w:rsidR="00720D4E" w:rsidRPr="00375505">
        <w:rPr>
          <w:bCs/>
          <w:szCs w:val="22"/>
          <w:lang w:val="en-GB"/>
        </w:rPr>
        <w:t xml:space="preserve"> </w:t>
      </w:r>
      <w:r w:rsidR="00816BE1" w:rsidRPr="00375505">
        <w:rPr>
          <w:lang w:val="en-GB"/>
        </w:rPr>
        <w:t xml:space="preserve">Species richness of both flora and fauna is high, and the </w:t>
      </w:r>
      <w:r w:rsidR="00816BE1" w:rsidRPr="00375505">
        <w:rPr>
          <w:bCs/>
          <w:lang w:val="en-GB"/>
        </w:rPr>
        <w:t>islands of the Seychelles are characterised by remarkable levels</w:t>
      </w:r>
      <w:r w:rsidR="00720D4E" w:rsidRPr="00375505">
        <w:rPr>
          <w:bCs/>
          <w:lang w:val="en-GB"/>
        </w:rPr>
        <w:t xml:space="preserve"> of</w:t>
      </w:r>
      <w:r w:rsidR="00816BE1" w:rsidRPr="00375505">
        <w:rPr>
          <w:bCs/>
          <w:lang w:val="en-GB"/>
        </w:rPr>
        <w:t xml:space="preserve"> endemism a</w:t>
      </w:r>
      <w:r w:rsidR="00527997" w:rsidRPr="00375505">
        <w:rPr>
          <w:bCs/>
          <w:lang w:val="en-GB"/>
        </w:rPr>
        <w:t xml:space="preserve">s a result of millions of years of </w:t>
      </w:r>
      <w:r w:rsidR="00816BE1" w:rsidRPr="00375505">
        <w:rPr>
          <w:bCs/>
          <w:lang w:val="en-GB"/>
        </w:rPr>
        <w:t xml:space="preserve">evolution in isolation. </w:t>
      </w:r>
      <w:r w:rsidR="00816BE1" w:rsidRPr="00375505">
        <w:rPr>
          <w:lang w:val="en-GB"/>
        </w:rPr>
        <w:t>Nationally, there are 735 species included on the IUCN Red List, one of which is 'Critically Endangered", 9 of which are "Endangered", 76 of which are "Vulnerable", and 112 of which are "Near-threatened"</w:t>
      </w:r>
      <w:r w:rsidR="00720D4E" w:rsidRPr="00375505">
        <w:rPr>
          <w:lang w:val="en-GB"/>
        </w:rPr>
        <w:t>.</w:t>
      </w:r>
      <w:r w:rsidR="00A718C9" w:rsidRPr="00375505">
        <w:rPr>
          <w:lang w:val="en-GB"/>
        </w:rPr>
        <w:t xml:space="preserve">  </w:t>
      </w:r>
      <w:r w:rsidR="00816BE1" w:rsidRPr="00375505">
        <w:rPr>
          <w:lang w:val="en-GB"/>
        </w:rPr>
        <w:t xml:space="preserve">The Seychelles Outer Islands region includes a number of outstanding sites. </w:t>
      </w:r>
      <w:r w:rsidR="00A718C9" w:rsidRPr="00375505">
        <w:rPr>
          <w:lang w:val="en-GB"/>
        </w:rPr>
        <w:t>The Aldabra</w:t>
      </w:r>
      <w:r w:rsidR="00816BE1" w:rsidRPr="00375505">
        <w:rPr>
          <w:lang w:val="en-GB"/>
        </w:rPr>
        <w:t xml:space="preserve"> World Heritage site </w:t>
      </w:r>
      <w:r w:rsidR="00F14BFC" w:rsidRPr="00375505">
        <w:rPr>
          <w:lang w:val="en-GB"/>
        </w:rPr>
        <w:t>harbours</w:t>
      </w:r>
      <w:r w:rsidR="00816BE1" w:rsidRPr="00375505">
        <w:rPr>
          <w:lang w:val="en-GB"/>
        </w:rPr>
        <w:t xml:space="preserve"> unique and highly endemic fauna</w:t>
      </w:r>
      <w:r w:rsidR="00720D4E" w:rsidRPr="00375505">
        <w:rPr>
          <w:lang w:val="en-GB"/>
        </w:rPr>
        <w:t xml:space="preserve"> </w:t>
      </w:r>
      <w:r w:rsidR="00A718C9" w:rsidRPr="00375505">
        <w:rPr>
          <w:lang w:val="en-GB"/>
        </w:rPr>
        <w:t xml:space="preserve">such as the </w:t>
      </w:r>
      <w:r w:rsidR="00720D4E" w:rsidRPr="00375505">
        <w:rPr>
          <w:lang w:val="en-GB"/>
        </w:rPr>
        <w:t>Aldabra Giant Tortoise (</w:t>
      </w:r>
      <w:r w:rsidR="00720D4E" w:rsidRPr="00375505">
        <w:rPr>
          <w:i/>
          <w:lang w:val="en-GB"/>
        </w:rPr>
        <w:t>Aldabrachelys gigantea</w:t>
      </w:r>
      <w:r w:rsidR="00A718C9" w:rsidRPr="00375505">
        <w:rPr>
          <w:lang w:val="en-GB"/>
        </w:rPr>
        <w:t xml:space="preserve">), </w:t>
      </w:r>
      <w:r w:rsidR="00720D4E" w:rsidRPr="00375505">
        <w:rPr>
          <w:lang w:val="en-GB"/>
        </w:rPr>
        <w:t>the Aldabra Rail (</w:t>
      </w:r>
      <w:r w:rsidR="00720D4E" w:rsidRPr="00375505">
        <w:rPr>
          <w:i/>
          <w:lang w:val="en-GB"/>
        </w:rPr>
        <w:t>Dryolimnas cuvieri aldabrensis</w:t>
      </w:r>
      <w:r w:rsidR="00720D4E" w:rsidRPr="00375505">
        <w:rPr>
          <w:lang w:val="en-GB"/>
        </w:rPr>
        <w:t>),</w:t>
      </w:r>
      <w:r w:rsidR="00A718C9" w:rsidRPr="00375505">
        <w:rPr>
          <w:lang w:val="en-GB"/>
        </w:rPr>
        <w:t xml:space="preserve"> </w:t>
      </w:r>
      <w:r w:rsidR="00816BE1" w:rsidRPr="00375505">
        <w:rPr>
          <w:lang w:val="en-GB"/>
        </w:rPr>
        <w:t xml:space="preserve">and </w:t>
      </w:r>
      <w:r w:rsidR="00A718C9" w:rsidRPr="00375505">
        <w:rPr>
          <w:lang w:val="en-GB"/>
        </w:rPr>
        <w:t>a</w:t>
      </w:r>
      <w:r w:rsidR="00816BE1" w:rsidRPr="00375505">
        <w:rPr>
          <w:lang w:val="en-GB"/>
        </w:rPr>
        <w:t xml:space="preserve"> population of critically endangered dugongs (</w:t>
      </w:r>
      <w:r w:rsidR="00816BE1" w:rsidRPr="00375505">
        <w:rPr>
          <w:i/>
          <w:lang w:val="en-GB"/>
        </w:rPr>
        <w:t>Dugong dugong</w:t>
      </w:r>
      <w:r w:rsidR="00816BE1" w:rsidRPr="00375505">
        <w:rPr>
          <w:lang w:val="en-GB"/>
        </w:rPr>
        <w:t>). D'Arros and St</w:t>
      </w:r>
      <w:r w:rsidR="00F14BFC" w:rsidRPr="00375505">
        <w:rPr>
          <w:lang w:val="en-GB"/>
        </w:rPr>
        <w:t>. Joseph,</w:t>
      </w:r>
      <w:r w:rsidR="00816BE1" w:rsidRPr="00375505">
        <w:rPr>
          <w:lang w:val="en-GB"/>
        </w:rPr>
        <w:t xml:space="preserve"> and possibly Bijoutier</w:t>
      </w:r>
      <w:r w:rsidR="00A718C9" w:rsidRPr="00375505">
        <w:rPr>
          <w:lang w:val="en-GB"/>
        </w:rPr>
        <w:t>,</w:t>
      </w:r>
      <w:r w:rsidR="00816BE1" w:rsidRPr="00375505">
        <w:rPr>
          <w:lang w:val="en-GB"/>
        </w:rPr>
        <w:t xml:space="preserve"> support manta ray aggregations. There are shark and ray nurseries within many of the atoll lagoons, and many important nesting seabird colonies (e.g. Desnoeufs).  There are also an abundance of nesting and foraging turtles </w:t>
      </w:r>
      <w:r w:rsidR="00A718C9" w:rsidRPr="00375505">
        <w:rPr>
          <w:lang w:val="en-GB"/>
        </w:rPr>
        <w:t xml:space="preserve">(e.g. Farquhar).  </w:t>
      </w:r>
      <w:r w:rsidR="00816BE1" w:rsidRPr="00375505">
        <w:rPr>
          <w:lang w:val="en-GB"/>
        </w:rPr>
        <w:t>BirdLife International has identified 20 Important Bird Areas (IBA) in the Seychelles, nine of which are l</w:t>
      </w:r>
      <w:r w:rsidR="00A718C9" w:rsidRPr="00375505">
        <w:rPr>
          <w:lang w:val="en-GB"/>
        </w:rPr>
        <w:t>ocated around the outer islands.</w:t>
      </w:r>
    </w:p>
    <w:p w:rsidR="005C2D1D" w:rsidRPr="00375505" w:rsidRDefault="005C2D1D" w:rsidP="005C2D1D">
      <w:pPr>
        <w:tabs>
          <w:tab w:val="left" w:pos="540"/>
        </w:tabs>
        <w:jc w:val="both"/>
        <w:rPr>
          <w:bCs/>
          <w:szCs w:val="22"/>
          <w:lang w:val="en-GB"/>
        </w:rPr>
      </w:pPr>
    </w:p>
    <w:p w:rsidR="005C2D1D" w:rsidRPr="00375505" w:rsidRDefault="00C36826" w:rsidP="00565EED">
      <w:pPr>
        <w:numPr>
          <w:ilvl w:val="0"/>
          <w:numId w:val="65"/>
        </w:numPr>
        <w:tabs>
          <w:tab w:val="left" w:pos="540"/>
        </w:tabs>
        <w:ind w:left="0" w:firstLine="0"/>
        <w:jc w:val="both"/>
        <w:rPr>
          <w:bCs/>
          <w:szCs w:val="22"/>
          <w:lang w:val="en-GB"/>
        </w:rPr>
      </w:pPr>
      <w:r w:rsidRPr="00375505">
        <w:rPr>
          <w:lang w:val="en-GB"/>
        </w:rPr>
        <w:t xml:space="preserve">Seychelles existing protected area system is primarily situated in the Inner (Granitic) Islands of the country.  </w:t>
      </w:r>
      <w:r w:rsidR="00781E87" w:rsidRPr="00375505">
        <w:rPr>
          <w:lang w:val="en-GB"/>
        </w:rPr>
        <w:t>The Outer Islands area of Seychelles, which constitutes more than 80% of the country’s Exclusive Economic Zone, only contains</w:t>
      </w:r>
      <w:r w:rsidRPr="00375505">
        <w:rPr>
          <w:lang w:val="en-GB"/>
        </w:rPr>
        <w:t xml:space="preserve"> four official protected areas</w:t>
      </w:r>
      <w:r w:rsidR="00781E87" w:rsidRPr="00375505">
        <w:rPr>
          <w:lang w:val="en-GB"/>
        </w:rPr>
        <w:t xml:space="preserve">, and </w:t>
      </w:r>
      <w:r w:rsidRPr="00375505">
        <w:rPr>
          <w:lang w:val="en-GB"/>
        </w:rPr>
        <w:t xml:space="preserve">only one of these, the Aldabra Atoll Special Nature Reserve, situated in the far </w:t>
      </w:r>
      <w:r w:rsidR="00F14BFC" w:rsidRPr="00375505">
        <w:rPr>
          <w:lang w:val="en-GB"/>
        </w:rPr>
        <w:t>south-western</w:t>
      </w:r>
      <w:r w:rsidRPr="00375505">
        <w:rPr>
          <w:lang w:val="en-GB"/>
        </w:rPr>
        <w:t xml:space="preserve"> area of the Seychelles archipelago, is actively managed.  </w:t>
      </w:r>
      <w:r w:rsidR="00551954" w:rsidRPr="00375505">
        <w:rPr>
          <w:lang w:val="en-GB"/>
        </w:rPr>
        <w:t xml:space="preserve">The Government of Seychelles owns all but one of the Outer Islands (the exception being privately owned D’Arros / St. Joseph).  </w:t>
      </w:r>
      <w:r w:rsidR="00965A64" w:rsidRPr="00375505">
        <w:rPr>
          <w:lang w:val="en-GB"/>
        </w:rPr>
        <w:t>Of the rest, all but Aldabra (which is managed by the Seychelles Islands Foundation)</w:t>
      </w:r>
      <w:r w:rsidR="00551954" w:rsidRPr="00375505">
        <w:rPr>
          <w:lang w:val="en-GB"/>
        </w:rPr>
        <w:t xml:space="preserve"> are leased to </w:t>
      </w:r>
      <w:r w:rsidR="00965A64" w:rsidRPr="00375505">
        <w:rPr>
          <w:lang w:val="en-GB"/>
        </w:rPr>
        <w:t xml:space="preserve">the </w:t>
      </w:r>
      <w:r w:rsidR="00551954" w:rsidRPr="00375505">
        <w:rPr>
          <w:lang w:val="en-GB"/>
        </w:rPr>
        <w:t>Islands Development Company (IDC), a parastatal formed in 1980 to establish and supervise econo</w:t>
      </w:r>
      <w:r w:rsidR="00781E87" w:rsidRPr="00375505">
        <w:rPr>
          <w:lang w:val="en-GB"/>
        </w:rPr>
        <w:t xml:space="preserve">mic activities on the Outer Islands.  The Outer Islands, which were traditionally managed for production of copra (coconut) and timber (casuarina), have transitioned to a tourism-based economic model in the past </w:t>
      </w:r>
      <w:r w:rsidR="00120BF5" w:rsidRPr="00375505">
        <w:rPr>
          <w:lang w:val="en-GB"/>
        </w:rPr>
        <w:t xml:space="preserve">10-15 years, with commercial and sport fishing also being actively pursued.  Tourism development, although limited so far to a few islands, has had some negative impacts in terms of habitat transformation, erosion and sedimentation, and increased demand for fisheries resources.  Similarly, illegal and legal fishing has impacted specific populations and species in the Outer Islands, particularly sharks, sea turtles, and sea cucumbers.  These threats to biodiversity and ecosystem functioning / services are exacerbated by emerging threats in the Outer Islands, including </w:t>
      </w:r>
      <w:r w:rsidR="006E0428" w:rsidRPr="00375505">
        <w:rPr>
          <w:lang w:val="en-GB"/>
        </w:rPr>
        <w:t xml:space="preserve">increased fishing pressure (as piracy declines in the region); </w:t>
      </w:r>
      <w:r w:rsidR="00120BF5" w:rsidRPr="00375505">
        <w:rPr>
          <w:lang w:val="en-GB"/>
        </w:rPr>
        <w:t>the impacts of climate change (e.g. sea temperature increases leading to coral bleaching; sea level rise impacts on mangroves, seagrass beds, coastal erosion, and saltwa</w:t>
      </w:r>
      <w:r w:rsidR="006E0428" w:rsidRPr="00375505">
        <w:rPr>
          <w:lang w:val="en-GB"/>
        </w:rPr>
        <w:t xml:space="preserve">ter intrusion; etc.); and </w:t>
      </w:r>
      <w:r w:rsidR="00120BF5" w:rsidRPr="00375505">
        <w:rPr>
          <w:lang w:val="en-GB"/>
        </w:rPr>
        <w:t xml:space="preserve">the emerging / potential impacts of marine pollution, </w:t>
      </w:r>
      <w:r w:rsidR="001D1904" w:rsidRPr="00375505">
        <w:rPr>
          <w:lang w:val="en-GB"/>
        </w:rPr>
        <w:t>development of mariculture, and expected oil and gas development in the region.</w:t>
      </w:r>
      <w:r w:rsidR="008013C3" w:rsidRPr="00375505">
        <w:rPr>
          <w:lang w:val="en-GB"/>
        </w:rPr>
        <w:t xml:space="preserve">  Compounding this problem, the Government of Seychelles has been undertaking fiscal reform and restructuring since 2008, which has </w:t>
      </w:r>
      <w:r w:rsidR="00BC1A69" w:rsidRPr="00375505">
        <w:rPr>
          <w:bCs/>
          <w:szCs w:val="22"/>
          <w:lang w:val="en-GB"/>
        </w:rPr>
        <w:t>significantly decreased the staffing and technical capacities / resources of most government agencies, including the Ministry of Environment and Energy</w:t>
      </w:r>
      <w:r w:rsidR="00E87DDA" w:rsidRPr="00375505">
        <w:rPr>
          <w:bCs/>
          <w:szCs w:val="22"/>
          <w:lang w:val="en-GB"/>
        </w:rPr>
        <w:t xml:space="preserve"> (MEE)</w:t>
      </w:r>
      <w:r w:rsidR="00BC1A69" w:rsidRPr="00375505">
        <w:rPr>
          <w:bCs/>
          <w:szCs w:val="22"/>
          <w:lang w:val="en-GB"/>
        </w:rPr>
        <w:t xml:space="preserve">.  </w:t>
      </w:r>
      <w:r w:rsidR="00FE41A2" w:rsidRPr="00375505">
        <w:rPr>
          <w:bCs/>
          <w:szCs w:val="22"/>
          <w:lang w:val="en-GB"/>
        </w:rPr>
        <w:t xml:space="preserve">As a result, the </w:t>
      </w:r>
      <w:r w:rsidR="00E87DDA" w:rsidRPr="00375505">
        <w:rPr>
          <w:bCs/>
          <w:szCs w:val="22"/>
          <w:lang w:val="en-GB"/>
        </w:rPr>
        <w:t>mandate and scope of acti</w:t>
      </w:r>
      <w:r w:rsidR="00FE41A2" w:rsidRPr="00375505">
        <w:rPr>
          <w:bCs/>
          <w:szCs w:val="22"/>
          <w:lang w:val="en-GB"/>
        </w:rPr>
        <w:t>vities for both the MEE and the Seychelles National Parks Authority (SNPA)</w:t>
      </w:r>
      <w:r w:rsidR="00E87DDA" w:rsidRPr="00375505">
        <w:rPr>
          <w:bCs/>
          <w:szCs w:val="22"/>
          <w:lang w:val="en-GB"/>
        </w:rPr>
        <w:t xml:space="preserve"> are limited to the Inner Islands.  </w:t>
      </w:r>
    </w:p>
    <w:p w:rsidR="005C2D1D" w:rsidRPr="00375505" w:rsidRDefault="005C2D1D" w:rsidP="005C2D1D">
      <w:pPr>
        <w:tabs>
          <w:tab w:val="left" w:pos="540"/>
        </w:tabs>
        <w:jc w:val="both"/>
        <w:rPr>
          <w:bCs/>
          <w:szCs w:val="22"/>
          <w:lang w:val="en-GB"/>
        </w:rPr>
      </w:pPr>
    </w:p>
    <w:p w:rsidR="005C2D1D" w:rsidRPr="00375505" w:rsidRDefault="00E87DDA" w:rsidP="00565EED">
      <w:pPr>
        <w:numPr>
          <w:ilvl w:val="0"/>
          <w:numId w:val="65"/>
        </w:numPr>
        <w:tabs>
          <w:tab w:val="left" w:pos="540"/>
        </w:tabs>
        <w:ind w:left="0" w:firstLine="0"/>
        <w:jc w:val="both"/>
        <w:rPr>
          <w:bCs/>
          <w:szCs w:val="22"/>
          <w:lang w:val="en-GB"/>
        </w:rPr>
      </w:pPr>
      <w:r w:rsidRPr="00375505">
        <w:rPr>
          <w:bCs/>
          <w:lang w:val="en-GB"/>
        </w:rPr>
        <w:t xml:space="preserve">In </w:t>
      </w:r>
      <w:r w:rsidR="00F8555E" w:rsidRPr="00375505">
        <w:rPr>
          <w:bCs/>
          <w:lang w:val="en-GB"/>
        </w:rPr>
        <w:t>response</w:t>
      </w:r>
      <w:r w:rsidRPr="00375505">
        <w:rPr>
          <w:bCs/>
          <w:lang w:val="en-GB"/>
        </w:rPr>
        <w:t xml:space="preserve">, </w:t>
      </w:r>
      <w:r w:rsidR="00C224D2" w:rsidRPr="00375505">
        <w:rPr>
          <w:bCs/>
          <w:lang w:val="en-GB"/>
        </w:rPr>
        <w:t>the Government has decided to work with NGOs and private partners to expand and strengthen t</w:t>
      </w:r>
      <w:r w:rsidRPr="00375505">
        <w:rPr>
          <w:bCs/>
          <w:lang w:val="en-GB"/>
        </w:rPr>
        <w:t>he protected ar</w:t>
      </w:r>
      <w:r w:rsidR="00C224D2" w:rsidRPr="00375505">
        <w:rPr>
          <w:bCs/>
          <w:lang w:val="en-GB"/>
        </w:rPr>
        <w:t>eas system in the Outer Islands, and t</w:t>
      </w:r>
      <w:r w:rsidR="0075185D" w:rsidRPr="00375505">
        <w:rPr>
          <w:lang w:val="en-GB"/>
        </w:rPr>
        <w:t>he</w:t>
      </w:r>
      <w:r w:rsidR="00C224D2" w:rsidRPr="00375505">
        <w:rPr>
          <w:lang w:val="en-GB"/>
        </w:rPr>
        <w:t xml:space="preserve"> proposed </w:t>
      </w:r>
      <w:r w:rsidR="0075185D" w:rsidRPr="00375505">
        <w:rPr>
          <w:lang w:val="en-GB"/>
        </w:rPr>
        <w:t>project</w:t>
      </w:r>
      <w:r w:rsidR="00C224D2" w:rsidRPr="00375505">
        <w:rPr>
          <w:lang w:val="en-GB"/>
        </w:rPr>
        <w:t xml:space="preserve"> will seek</w:t>
      </w:r>
      <w:r w:rsidR="0075185D" w:rsidRPr="00375505">
        <w:rPr>
          <w:lang w:val="en-GB"/>
        </w:rPr>
        <w:t xml:space="preserve"> to promote the conservation and sustainable use of terrestrial and marine biodiversity in the Seychelles’ Outer Islands by expanding the protected areas system and strength</w:t>
      </w:r>
      <w:r w:rsidR="00C224D2" w:rsidRPr="00375505">
        <w:rPr>
          <w:lang w:val="en-GB"/>
        </w:rPr>
        <w:t>en</w:t>
      </w:r>
      <w:r w:rsidR="008C0F13" w:rsidRPr="00375505">
        <w:rPr>
          <w:lang w:val="en-GB"/>
        </w:rPr>
        <w:t xml:space="preserve">ing protected area management.  </w:t>
      </w:r>
      <w:r w:rsidR="00734CB3" w:rsidRPr="00375505">
        <w:rPr>
          <w:lang w:val="en-GB"/>
        </w:rPr>
        <w:t xml:space="preserve">The designation of the proposed sites as PAs will preserve key terrestrial and marine habitats of the Seychelles’ Outer Islands, and will contribute to the functioning of marine conservation corridors stretching from the Aldabra Special Reserve in the far southwest to the northern Inner Islands.  </w:t>
      </w:r>
      <w:r w:rsidR="00612F05" w:rsidRPr="00375505">
        <w:rPr>
          <w:lang w:val="en-GB"/>
        </w:rPr>
        <w:t xml:space="preserve">In addition, </w:t>
      </w:r>
      <w:r w:rsidR="007B2628" w:rsidRPr="00375505">
        <w:rPr>
          <w:lang w:val="en-GB"/>
        </w:rPr>
        <w:t xml:space="preserve">it is </w:t>
      </w:r>
      <w:r w:rsidR="00612F05" w:rsidRPr="00375505">
        <w:rPr>
          <w:lang w:val="en-GB"/>
        </w:rPr>
        <w:t xml:space="preserve">ultimately </w:t>
      </w:r>
      <w:r w:rsidR="007B2628" w:rsidRPr="00375505">
        <w:rPr>
          <w:lang w:val="en-GB"/>
        </w:rPr>
        <w:t>envisaged that these demonstration PA units will be replicated throughout the Outer Islands of the Seychelles, managed under partnerships between the Government, environmental NGOs, and private sector players</w:t>
      </w:r>
      <w:r w:rsidR="008C0F13" w:rsidRPr="00375505">
        <w:rPr>
          <w:lang w:val="en-GB"/>
        </w:rPr>
        <w:t>, with each site employing full time conservation staff engaged in the protection of the marine and terrestrial biodiversity of the islands, the design and implementation of conservation management plans, and the rehabilitation of native ecosystems.</w:t>
      </w:r>
    </w:p>
    <w:p w:rsidR="005C2D1D" w:rsidRPr="00375505" w:rsidRDefault="005C2D1D" w:rsidP="005C2D1D">
      <w:pPr>
        <w:tabs>
          <w:tab w:val="left" w:pos="540"/>
        </w:tabs>
        <w:jc w:val="both"/>
        <w:rPr>
          <w:bCs/>
          <w:szCs w:val="22"/>
          <w:lang w:val="en-GB"/>
        </w:rPr>
      </w:pPr>
    </w:p>
    <w:p w:rsidR="005C2D1D" w:rsidRPr="00375505" w:rsidRDefault="00C224D2" w:rsidP="00565EED">
      <w:pPr>
        <w:numPr>
          <w:ilvl w:val="0"/>
          <w:numId w:val="65"/>
        </w:numPr>
        <w:tabs>
          <w:tab w:val="left" w:pos="540"/>
        </w:tabs>
        <w:ind w:left="0" w:firstLine="0"/>
        <w:jc w:val="both"/>
        <w:rPr>
          <w:bCs/>
          <w:szCs w:val="22"/>
          <w:lang w:val="en-GB"/>
        </w:rPr>
      </w:pPr>
      <w:r w:rsidRPr="00375505">
        <w:rPr>
          <w:lang w:val="en-GB"/>
        </w:rPr>
        <w:t>Recognizing, however, that bi</w:t>
      </w:r>
      <w:r w:rsidR="007B2628" w:rsidRPr="00375505">
        <w:rPr>
          <w:lang w:val="en-GB"/>
        </w:rPr>
        <w:t>odiversity conservation at selected</w:t>
      </w:r>
      <w:r w:rsidRPr="00375505">
        <w:rPr>
          <w:lang w:val="en-GB"/>
        </w:rPr>
        <w:t xml:space="preserve"> sites will not achieve the country’s goal of integrating </w:t>
      </w:r>
      <w:r w:rsidR="00100D09" w:rsidRPr="00375505">
        <w:rPr>
          <w:lang w:val="en-GB"/>
        </w:rPr>
        <w:t>conservation and sus</w:t>
      </w:r>
      <w:r w:rsidR="007B2628" w:rsidRPr="00375505">
        <w:rPr>
          <w:lang w:val="en-GB"/>
        </w:rPr>
        <w:t>tainable economic development throughout</w:t>
      </w:r>
      <w:r w:rsidR="00100D09" w:rsidRPr="00375505">
        <w:rPr>
          <w:lang w:val="en-GB"/>
        </w:rPr>
        <w:t xml:space="preserve"> the Outer Islands, the project is also designed to </w:t>
      </w:r>
      <w:r w:rsidR="0075185D" w:rsidRPr="00375505">
        <w:rPr>
          <w:lang w:val="en-GB"/>
        </w:rPr>
        <w:t>support broad-scale ecosystem planning</w:t>
      </w:r>
      <w:r w:rsidR="00F8555E" w:rsidRPr="00375505">
        <w:rPr>
          <w:lang w:val="en-GB"/>
        </w:rPr>
        <w:t xml:space="preserve"> to integrate the new subsystem of Outer Islands protected areas into the wider land and seascape. </w:t>
      </w:r>
      <w:r w:rsidR="00140421" w:rsidRPr="00375505">
        <w:rPr>
          <w:lang w:val="en-GB"/>
        </w:rPr>
        <w:t xml:space="preserve"> </w:t>
      </w:r>
      <w:r w:rsidR="007C1261" w:rsidRPr="00375505">
        <w:rPr>
          <w:lang w:val="en-GB"/>
        </w:rPr>
        <w:t xml:space="preserve">Biodiversity Conservation and Sustainable Land Management (SLM) approaches will be integrated into development processes and plans, and should determine the type of developments that will be allowed in different sites in the region and the allocation of scarce </w:t>
      </w:r>
      <w:r w:rsidR="00F14BFC" w:rsidRPr="00375505">
        <w:rPr>
          <w:lang w:val="en-GB"/>
        </w:rPr>
        <w:t>resources</w:t>
      </w:r>
      <w:r w:rsidR="007C1261" w:rsidRPr="00375505">
        <w:rPr>
          <w:lang w:val="en-GB"/>
        </w:rPr>
        <w:t xml:space="preserve"> such as land, freshwater, and marine resources in a manner that is compatible with the fragility of ecosystems in the Outer Islands and their ability to render services.  </w:t>
      </w:r>
      <w:r w:rsidR="00F8555E" w:rsidRPr="00375505">
        <w:rPr>
          <w:lang w:val="en-GB"/>
        </w:rPr>
        <w:t>Furthermore, the initial selection of sites for new protected areas includes new PA units that will range from those corresponding to IUCN Categories I and II, in which conservation will be the primary guiding objective, to those under Category VI, in which a balance between conservation and sustainable use will be sought.</w:t>
      </w:r>
      <w:r w:rsidR="005C1D5D" w:rsidRPr="00375505">
        <w:rPr>
          <w:lang w:val="en-GB"/>
        </w:rPr>
        <w:t xml:space="preserve">  All of the new PA units, but particularly those established under a sustainable use classification, will seek to integrate economic development activities (many of which are critical for PA funding) with conservation objectives; furthermore, various </w:t>
      </w:r>
      <w:r w:rsidR="00140421" w:rsidRPr="00375505">
        <w:rPr>
          <w:lang w:val="en-GB"/>
        </w:rPr>
        <w:t xml:space="preserve">sustainable land management activities </w:t>
      </w:r>
      <w:r w:rsidR="005C1D5D" w:rsidRPr="00375505">
        <w:rPr>
          <w:lang w:val="en-GB"/>
        </w:rPr>
        <w:t xml:space="preserve">will be implemented </w:t>
      </w:r>
      <w:r w:rsidR="00140421" w:rsidRPr="00375505">
        <w:rPr>
          <w:lang w:val="en-GB"/>
        </w:rPr>
        <w:t xml:space="preserve">to </w:t>
      </w:r>
      <w:r w:rsidR="00D010B6" w:rsidRPr="00375505">
        <w:rPr>
          <w:lang w:val="en-GB"/>
        </w:rPr>
        <w:t>ensure that development pressures to not negatively impact ecosystem functions, including protection and restoration of native habitats, prevention and control of invasive alien species, and land management to prevent / reduce coastal erosion and/or threats to water resources.</w:t>
      </w:r>
    </w:p>
    <w:p w:rsidR="005C2D1D" w:rsidRPr="00375505" w:rsidRDefault="005C2D1D" w:rsidP="005C2D1D">
      <w:pPr>
        <w:tabs>
          <w:tab w:val="left" w:pos="540"/>
        </w:tabs>
        <w:jc w:val="both"/>
        <w:rPr>
          <w:bCs/>
          <w:szCs w:val="22"/>
          <w:lang w:val="en-GB"/>
        </w:rPr>
      </w:pPr>
    </w:p>
    <w:p w:rsidR="002B7F8C" w:rsidRPr="00375505" w:rsidRDefault="006E0428" w:rsidP="00565EED">
      <w:pPr>
        <w:numPr>
          <w:ilvl w:val="0"/>
          <w:numId w:val="65"/>
        </w:numPr>
        <w:tabs>
          <w:tab w:val="left" w:pos="540"/>
        </w:tabs>
        <w:ind w:left="0" w:firstLine="0"/>
        <w:jc w:val="both"/>
        <w:rPr>
          <w:bCs/>
          <w:szCs w:val="22"/>
          <w:lang w:val="en-GB"/>
        </w:rPr>
      </w:pPr>
      <w:r w:rsidRPr="00375505">
        <w:rPr>
          <w:lang w:val="en-GB"/>
        </w:rPr>
        <w:t xml:space="preserve">As noted above, </w:t>
      </w:r>
      <w:r w:rsidR="002B7F8C" w:rsidRPr="00375505">
        <w:rPr>
          <w:lang w:val="en-GB"/>
        </w:rPr>
        <w:t xml:space="preserve">expansion of the PA estate in the Outer Islands is </w:t>
      </w:r>
      <w:r w:rsidRPr="00375505">
        <w:rPr>
          <w:lang w:val="en-GB"/>
        </w:rPr>
        <w:t>urgent given the emerging threats to biodiversity and ecosystem functioning.  However, the</w:t>
      </w:r>
      <w:r w:rsidR="00B72349" w:rsidRPr="00375505">
        <w:rPr>
          <w:lang w:val="en-GB"/>
        </w:rPr>
        <w:t xml:space="preserve"> current moment for such an approach is also highly </w:t>
      </w:r>
      <w:r w:rsidR="002B7F8C" w:rsidRPr="00375505">
        <w:rPr>
          <w:lang w:val="en-GB"/>
        </w:rPr>
        <w:t xml:space="preserve">advantageous for several reasons.  </w:t>
      </w:r>
      <w:r w:rsidR="00B971CC" w:rsidRPr="00375505">
        <w:rPr>
          <w:lang w:val="en-GB"/>
        </w:rPr>
        <w:t xml:space="preserve">The Government of Seychelles has not only clarified its desire to delegate PA management authority to NGOs and private partners, it is also actively revising the PA policy and legal framework to enable this.  Development of a new national PA policy (expected in late 2013) and a new PA law (expected in 2014) will clarify the roles and responsibilities of NGOs and private partners as PA managers, and allow them to more efficiently implement PA management planning and carry out enforcement activities.  </w:t>
      </w:r>
      <w:r w:rsidR="00E0332D" w:rsidRPr="00375505">
        <w:rPr>
          <w:lang w:val="en-GB"/>
        </w:rPr>
        <w:t xml:space="preserve">Tourism development in the region is expected to increase in the next few years, and while this has the potential to have some negative impacts, the model for funding protected areas in the Outer Islands is highly dependent on tourism revenues.  </w:t>
      </w:r>
      <w:r w:rsidR="008B0FBD" w:rsidRPr="00375505">
        <w:rPr>
          <w:lang w:val="en-GB"/>
        </w:rPr>
        <w:t>Similarly, e</w:t>
      </w:r>
      <w:r w:rsidR="00B72349" w:rsidRPr="00375505">
        <w:rPr>
          <w:lang w:val="en-GB"/>
        </w:rPr>
        <w:t xml:space="preserve">xpected </w:t>
      </w:r>
      <w:r w:rsidR="008B0FBD" w:rsidRPr="00375505">
        <w:rPr>
          <w:lang w:val="en-GB"/>
        </w:rPr>
        <w:t>oil and gas development in the Outer Islands</w:t>
      </w:r>
      <w:r w:rsidR="00B72349" w:rsidRPr="00375505">
        <w:rPr>
          <w:lang w:val="en-GB"/>
        </w:rPr>
        <w:t xml:space="preserve"> not only enhances the need for</w:t>
      </w:r>
      <w:r w:rsidR="002B7F8C" w:rsidRPr="00375505">
        <w:rPr>
          <w:lang w:val="en-GB"/>
        </w:rPr>
        <w:t xml:space="preserve"> more protection for Outer Island ecosystems, it also presents a potential significant funding source for PA management</w:t>
      </w:r>
      <w:r w:rsidR="00B72349" w:rsidRPr="00375505">
        <w:rPr>
          <w:lang w:val="en-GB"/>
        </w:rPr>
        <w:t xml:space="preserve"> through offset payments</w:t>
      </w:r>
      <w:r w:rsidR="008B0FBD" w:rsidRPr="00375505">
        <w:rPr>
          <w:lang w:val="en-GB"/>
        </w:rPr>
        <w:t xml:space="preserve">.  </w:t>
      </w:r>
      <w:r w:rsidR="00B72349" w:rsidRPr="00375505">
        <w:rPr>
          <w:lang w:val="en-GB"/>
        </w:rPr>
        <w:t>A</w:t>
      </w:r>
      <w:r w:rsidR="002B7F8C" w:rsidRPr="00375505">
        <w:rPr>
          <w:lang w:val="en-GB"/>
        </w:rPr>
        <w:t xml:space="preserve"> potential debt for climate adaptation swap between the Government of Seychelles and the Paris Club of Creditors, expected to be finalized in 2014, will provide another US$1.9 million/year over 20 years for marine protected area management in the country, much of which is likely to complement the goals and objectives of this project in the Outer Islands. </w:t>
      </w:r>
    </w:p>
    <w:p w:rsidR="00A24D70" w:rsidRPr="00375505" w:rsidRDefault="00A24D70" w:rsidP="00A24D70">
      <w:pPr>
        <w:jc w:val="both"/>
        <w:rPr>
          <w:bCs/>
          <w:szCs w:val="22"/>
          <w:lang w:val="en-GB"/>
        </w:rPr>
      </w:pPr>
    </w:p>
    <w:p w:rsidR="00F26E35" w:rsidRPr="00375505" w:rsidRDefault="00F26E35" w:rsidP="00F26E35">
      <w:pPr>
        <w:jc w:val="center"/>
        <w:rPr>
          <w:b/>
          <w:lang w:val="en-GB"/>
        </w:rPr>
      </w:pPr>
      <w:r w:rsidRPr="00375505">
        <w:rPr>
          <w:b/>
          <w:lang w:val="en-GB"/>
        </w:rPr>
        <w:t>Figure 1: Map of the Inner and Outer Islands of the Republic of Seychelles</w:t>
      </w:r>
    </w:p>
    <w:p w:rsidR="00F26E35" w:rsidRPr="00375505" w:rsidRDefault="00C72BD1" w:rsidP="00F26E35">
      <w:pPr>
        <w:jc w:val="center"/>
        <w:rPr>
          <w:lang w:val="en-GB"/>
        </w:rPr>
      </w:pPr>
      <w:r w:rsidRPr="00375505">
        <w:rPr>
          <w:noProof/>
        </w:rPr>
        <w:drawing>
          <wp:inline distT="0" distB="0" distL="0" distR="0">
            <wp:extent cx="4819650" cy="3333750"/>
            <wp:effectExtent l="19050" t="19050" r="19050" b="19050"/>
            <wp:docPr id="3" name="Picture 13" descr="Description: Map-Seyche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p-Seychelles.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19650" cy="3333750"/>
                    </a:xfrm>
                    <a:prstGeom prst="rect">
                      <a:avLst/>
                    </a:prstGeom>
                    <a:noFill/>
                    <a:ln w="9525" cmpd="sng">
                      <a:solidFill>
                        <a:srgbClr val="000000"/>
                      </a:solidFill>
                      <a:miter lim="800000"/>
                      <a:headEnd/>
                      <a:tailEnd/>
                    </a:ln>
                    <a:effectLst/>
                  </pic:spPr>
                </pic:pic>
              </a:graphicData>
            </a:graphic>
          </wp:inline>
        </w:drawing>
      </w:r>
    </w:p>
    <w:p w:rsidR="00F26E35" w:rsidRPr="00375505" w:rsidRDefault="00F26E35" w:rsidP="00A24D70">
      <w:pPr>
        <w:jc w:val="both"/>
        <w:rPr>
          <w:bCs/>
          <w:szCs w:val="22"/>
          <w:lang w:val="en-GB"/>
        </w:rPr>
      </w:pPr>
    </w:p>
    <w:p w:rsidR="00BF0E0C" w:rsidRPr="00375505" w:rsidRDefault="00BF0E0C" w:rsidP="00BF0E0C">
      <w:pPr>
        <w:jc w:val="both"/>
        <w:rPr>
          <w:szCs w:val="22"/>
          <w:lang w:val="en-GB"/>
        </w:rPr>
      </w:pPr>
    </w:p>
    <w:p w:rsidR="00EA6C9A" w:rsidRPr="00375505" w:rsidRDefault="00EA6C9A" w:rsidP="00BF0E0C">
      <w:pPr>
        <w:tabs>
          <w:tab w:val="left" w:pos="360"/>
        </w:tabs>
        <w:rPr>
          <w:b/>
          <w:color w:val="0000FF"/>
          <w:szCs w:val="22"/>
          <w:lang w:val="en-GB"/>
        </w:rPr>
      </w:pPr>
    </w:p>
    <w:p w:rsidR="00EA0BA8" w:rsidRPr="00375505" w:rsidRDefault="00EA0BA8" w:rsidP="00C93BF9">
      <w:pPr>
        <w:pStyle w:val="Heading2"/>
        <w:spacing w:before="0" w:after="0"/>
        <w:jc w:val="both"/>
        <w:rPr>
          <w:lang w:val="en-GB"/>
        </w:rPr>
      </w:pPr>
      <w:bookmarkStart w:id="5" w:name="_Toc393890911"/>
      <w:r w:rsidRPr="00375505">
        <w:rPr>
          <w:lang w:val="en-GB"/>
        </w:rPr>
        <w:t>PART I: Situation Analysis</w:t>
      </w:r>
      <w:bookmarkEnd w:id="3"/>
      <w:bookmarkEnd w:id="5"/>
      <w:r w:rsidRPr="00375505">
        <w:rPr>
          <w:lang w:val="en-GB"/>
        </w:rPr>
        <w:t xml:space="preserve"> </w:t>
      </w:r>
    </w:p>
    <w:p w:rsidR="00C93BF9" w:rsidRPr="00375505" w:rsidRDefault="00C93BF9" w:rsidP="00965F9E">
      <w:bookmarkStart w:id="6" w:name="_Toc347992243"/>
    </w:p>
    <w:p w:rsidR="00D1478E" w:rsidRPr="00375505" w:rsidRDefault="00EA0BA8" w:rsidP="00C93BF9">
      <w:pPr>
        <w:pStyle w:val="Heading3"/>
        <w:spacing w:before="0" w:after="0"/>
        <w:jc w:val="both"/>
        <w:rPr>
          <w:lang w:val="en-GB"/>
        </w:rPr>
      </w:pPr>
      <w:bookmarkStart w:id="7" w:name="_Toc393890912"/>
      <w:r w:rsidRPr="00375505">
        <w:rPr>
          <w:lang w:val="en-GB"/>
        </w:rPr>
        <w:t>Context and global significance</w:t>
      </w:r>
      <w:bookmarkEnd w:id="6"/>
      <w:bookmarkEnd w:id="7"/>
    </w:p>
    <w:p w:rsidR="00152424" w:rsidRPr="00375505" w:rsidRDefault="00152424" w:rsidP="00965F9E"/>
    <w:p w:rsidR="004D1DB6" w:rsidRPr="00375505" w:rsidRDefault="004D1DB6" w:rsidP="00C93BF9">
      <w:pPr>
        <w:pStyle w:val="Heading4"/>
        <w:spacing w:before="0" w:after="0"/>
        <w:jc w:val="both"/>
        <w:rPr>
          <w:lang w:val="en-GB"/>
        </w:rPr>
      </w:pPr>
      <w:bookmarkStart w:id="8" w:name="_Toc393890913"/>
      <w:r w:rsidRPr="00375505">
        <w:rPr>
          <w:lang w:val="en-GB"/>
        </w:rPr>
        <w:t>Socio-Economic Context in the Outer Islands</w:t>
      </w:r>
      <w:bookmarkEnd w:id="8"/>
    </w:p>
    <w:p w:rsidR="004D1DB6" w:rsidRPr="00375505" w:rsidRDefault="004D1DB6" w:rsidP="00965F9E"/>
    <w:p w:rsidR="00C90210" w:rsidRPr="00375505" w:rsidRDefault="004D1DB6" w:rsidP="00565EED">
      <w:pPr>
        <w:pStyle w:val="NumberedParasinaPIF"/>
        <w:numPr>
          <w:ilvl w:val="0"/>
          <w:numId w:val="65"/>
        </w:numPr>
        <w:tabs>
          <w:tab w:val="clear" w:pos="567"/>
          <w:tab w:val="left" w:pos="540"/>
        </w:tabs>
        <w:ind w:left="0" w:firstLine="0"/>
        <w:rPr>
          <w:sz w:val="22"/>
          <w:lang w:val="en-GB"/>
        </w:rPr>
      </w:pPr>
      <w:r w:rsidRPr="00375505">
        <w:rPr>
          <w:sz w:val="22"/>
          <w:lang w:val="en-GB"/>
        </w:rPr>
        <w:t xml:space="preserve">In the Outer Islands, the decline of agricultural activities in in the 1970s and 1980s shifted the focus towards tourism and the importance of maintaining marine and terrestrial ecosystems for tourism (aesthetic and resource use) and conservation benefits.  To kickstart tourism development on the Outer Islands, the para-statal Islands Development Company (IDC) initially invested in the construction of a hotel on Desroches island to demonstrate viability (this hotel is now run by private operators).  Other existing tourism developments includes hotels on Alphonse and Platte islands, a fishing guesthouse on Farquhar, and potential hotels/villas on Poivre, Providence, Coetivy, Farquhar, and several other islands.  Tourism operations in the Outer Islands are all high-end tourism and many of the visitors come specifically for world-class fly fishing (permit, bonefish, etc.) and blue water fishing (sailfish, etc.).  All tourism developers on IDC islands, prior to initiating development, are required to sign an agreement stating that they will create a trust fund which will </w:t>
      </w:r>
      <w:bookmarkStart w:id="9" w:name="_Toc356237815"/>
      <w:r w:rsidRPr="00375505">
        <w:rPr>
          <w:sz w:val="22"/>
          <w:lang w:val="en-GB"/>
        </w:rPr>
        <w:t>finance conservation management; these trust funds (or island foundations) are then adminstered by the tourism operators, IDC, ICS (Island Conservation Society) and the Government, and support ICS conservation activities on each island.</w:t>
      </w:r>
      <w:bookmarkEnd w:id="9"/>
    </w:p>
    <w:p w:rsidR="00C90210" w:rsidRPr="00375505" w:rsidRDefault="00C90210" w:rsidP="00C90210">
      <w:pPr>
        <w:pStyle w:val="NumberedParasinaPIF"/>
        <w:numPr>
          <w:ilvl w:val="0"/>
          <w:numId w:val="0"/>
        </w:numPr>
        <w:tabs>
          <w:tab w:val="clear" w:pos="567"/>
          <w:tab w:val="left" w:pos="540"/>
        </w:tabs>
        <w:rPr>
          <w:sz w:val="22"/>
          <w:lang w:val="en-GB"/>
        </w:rPr>
      </w:pPr>
    </w:p>
    <w:p w:rsidR="00C90210" w:rsidRPr="00375505" w:rsidRDefault="004D1DB6" w:rsidP="00565EED">
      <w:pPr>
        <w:pStyle w:val="NumberedParasinaPIF"/>
        <w:numPr>
          <w:ilvl w:val="0"/>
          <w:numId w:val="65"/>
        </w:numPr>
        <w:tabs>
          <w:tab w:val="clear" w:pos="567"/>
          <w:tab w:val="left" w:pos="540"/>
        </w:tabs>
        <w:ind w:left="0" w:firstLine="0"/>
        <w:rPr>
          <w:sz w:val="22"/>
          <w:lang w:val="en-GB"/>
        </w:rPr>
      </w:pPr>
      <w:r w:rsidRPr="00375505">
        <w:rPr>
          <w:sz w:val="22"/>
          <w:lang w:val="en-GB"/>
        </w:rPr>
        <w:t xml:space="preserve">Recreational / sport fishing is a popular activity in the Outer Islands and one of the primary drivers of tourism to the area.  Recreational fishing grounds are situated at Alphonse and St Francois, Poivre, St. Joseph, Desroches, Remire and African Banks, with the fishing season limited to November-April (the months when the Southeast monsoon is not active). Fly-fishing on the reef flats is the most popular recreational fishery, although there is also traditional blue-water fishing, as well as fly-fishing for blue-water species (e.g. marlin). All recreational fishing activities are catch and release.  </w:t>
      </w:r>
      <w:r w:rsidR="00F14BFC" w:rsidRPr="00375505">
        <w:rPr>
          <w:sz w:val="22"/>
          <w:lang w:val="en-GB"/>
        </w:rPr>
        <w:t>Commercial</w:t>
      </w:r>
      <w:r w:rsidRPr="00375505">
        <w:rPr>
          <w:sz w:val="22"/>
          <w:lang w:val="en-GB"/>
        </w:rPr>
        <w:t xml:space="preserve"> fishing is also important in the Outer Islands, and fishing pressure around the Outer Islands is likely to increase as fish stocks in the Inner Islands are being depleted.  </w:t>
      </w:r>
      <w:bookmarkStart w:id="10" w:name="_Toc356237860"/>
      <w:r w:rsidRPr="00375505">
        <w:rPr>
          <w:sz w:val="22"/>
          <w:lang w:val="en-GB"/>
        </w:rPr>
        <w:t xml:space="preserve">One of the most important commercial fisheries is the sea cucumber fishery, with more than 20 commercially viable species; other </w:t>
      </w:r>
      <w:r w:rsidR="00F14BFC" w:rsidRPr="00375505">
        <w:rPr>
          <w:sz w:val="22"/>
          <w:lang w:val="en-GB"/>
        </w:rPr>
        <w:t>fisheries</w:t>
      </w:r>
      <w:r w:rsidRPr="00375505">
        <w:rPr>
          <w:sz w:val="22"/>
          <w:lang w:val="en-GB"/>
        </w:rPr>
        <w:t xml:space="preserve"> include grouper, octopus, and shark, as well as the </w:t>
      </w:r>
      <w:bookmarkEnd w:id="10"/>
      <w:r w:rsidRPr="00375505">
        <w:rPr>
          <w:sz w:val="22"/>
          <w:lang w:val="en-GB"/>
        </w:rPr>
        <w:t>industrial pelagic fisheries primarily made up of foreign vessels licenced to fish under the Seychelles flag.  Mariculture using species such as Sandfish (sea cucumber), Rabbit fish, Tropical groupers, Yellowfin tuna, and crabs is also being considered for the Outer Islands, as increasing tourism</w:t>
      </w:r>
      <w:r w:rsidRPr="00375505">
        <w:rPr>
          <w:rStyle w:val="FootnoteReference"/>
          <w:sz w:val="22"/>
          <w:lang w:val="en-GB"/>
        </w:rPr>
        <w:footnoteReference w:id="1"/>
      </w:r>
      <w:r w:rsidRPr="00375505">
        <w:rPr>
          <w:sz w:val="22"/>
          <w:lang w:val="en-GB"/>
        </w:rPr>
        <w:t xml:space="preserve"> in the country has created significant demand for such commodities, a large percentage of which is currently imported into Seychelles. </w:t>
      </w:r>
    </w:p>
    <w:p w:rsidR="00C90210" w:rsidRPr="00375505" w:rsidRDefault="00C90210" w:rsidP="00C90210">
      <w:pPr>
        <w:pStyle w:val="NumberedParasinaPIF"/>
        <w:numPr>
          <w:ilvl w:val="0"/>
          <w:numId w:val="0"/>
        </w:numPr>
        <w:tabs>
          <w:tab w:val="clear" w:pos="567"/>
          <w:tab w:val="left" w:pos="540"/>
        </w:tabs>
        <w:rPr>
          <w:sz w:val="22"/>
          <w:lang w:val="en-GB"/>
        </w:rPr>
      </w:pPr>
    </w:p>
    <w:p w:rsidR="004D1DB6" w:rsidRPr="00375505" w:rsidRDefault="00325CF5" w:rsidP="00565EED">
      <w:pPr>
        <w:pStyle w:val="NumberedParasinaPIF"/>
        <w:numPr>
          <w:ilvl w:val="0"/>
          <w:numId w:val="65"/>
        </w:numPr>
        <w:tabs>
          <w:tab w:val="clear" w:pos="567"/>
          <w:tab w:val="left" w:pos="540"/>
        </w:tabs>
        <w:ind w:left="0" w:firstLine="0"/>
        <w:rPr>
          <w:sz w:val="22"/>
          <w:lang w:val="en-GB"/>
        </w:rPr>
      </w:pPr>
      <w:r w:rsidRPr="00375505">
        <w:rPr>
          <w:sz w:val="22"/>
          <w:lang w:val="en-GB"/>
        </w:rPr>
        <w:t>Oil and</w:t>
      </w:r>
      <w:r w:rsidR="004D1DB6" w:rsidRPr="00375505">
        <w:rPr>
          <w:sz w:val="22"/>
          <w:lang w:val="en-GB"/>
        </w:rPr>
        <w:t xml:space="preserve"> gas development is a potential new and significant economic activity in the Seychelles, possibly including areas of the Outer Islands.  Petro Seychelles is currently working with various private companies to conduct exploratory drilling in various parts of the Seychelles EEZ.  If economically viable deposits are discovered, production will commence within 5 years.   At present there are no plans to refine oil or gas in the Seychelles; barring the discovery of truly immense deposits, it is expected that oil and gas would be exported in raw form.</w:t>
      </w:r>
    </w:p>
    <w:p w:rsidR="004D1DB6" w:rsidRPr="00375505" w:rsidRDefault="004D1DB6" w:rsidP="00965F9E">
      <w:pPr>
        <w:rPr>
          <w:lang w:val="en-GB"/>
        </w:rPr>
      </w:pPr>
    </w:p>
    <w:p w:rsidR="00EA0BA8" w:rsidRPr="00375505" w:rsidRDefault="00EA0BA8" w:rsidP="00C93BF9">
      <w:pPr>
        <w:pStyle w:val="Heading4"/>
        <w:spacing w:before="0" w:after="0"/>
        <w:jc w:val="both"/>
        <w:rPr>
          <w:lang w:val="en-GB"/>
        </w:rPr>
      </w:pPr>
      <w:bookmarkStart w:id="11" w:name="_Toc393890914"/>
      <w:r w:rsidRPr="00375505">
        <w:rPr>
          <w:lang w:val="en-GB"/>
        </w:rPr>
        <w:t xml:space="preserve">Environmental </w:t>
      </w:r>
      <w:r w:rsidR="00225CA2" w:rsidRPr="00375505">
        <w:rPr>
          <w:lang w:val="en-GB"/>
        </w:rPr>
        <w:t>C</w:t>
      </w:r>
      <w:r w:rsidRPr="00375505">
        <w:rPr>
          <w:lang w:val="en-GB"/>
        </w:rPr>
        <w:t>ontext</w:t>
      </w:r>
      <w:bookmarkEnd w:id="11"/>
    </w:p>
    <w:p w:rsidR="00E45AA0" w:rsidRPr="00375505" w:rsidRDefault="00E45AA0" w:rsidP="00E45AA0">
      <w:pPr>
        <w:pStyle w:val="NumberedParasinaPIF"/>
        <w:numPr>
          <w:ilvl w:val="0"/>
          <w:numId w:val="0"/>
        </w:numPr>
        <w:rPr>
          <w:bCs/>
          <w:iCs/>
          <w:sz w:val="22"/>
          <w:lang w:val="en-GB"/>
        </w:rPr>
      </w:pPr>
    </w:p>
    <w:p w:rsidR="0027379F" w:rsidRPr="00375505" w:rsidRDefault="004C7D87" w:rsidP="00565EED">
      <w:pPr>
        <w:pStyle w:val="NumberedParasinaPIF"/>
        <w:numPr>
          <w:ilvl w:val="0"/>
          <w:numId w:val="65"/>
        </w:numPr>
        <w:tabs>
          <w:tab w:val="clear" w:pos="567"/>
          <w:tab w:val="left" w:pos="540"/>
        </w:tabs>
        <w:ind w:left="0" w:firstLine="0"/>
        <w:rPr>
          <w:sz w:val="22"/>
          <w:lang w:val="en-GB"/>
        </w:rPr>
      </w:pPr>
      <w:r w:rsidRPr="00375505">
        <w:rPr>
          <w:sz w:val="22"/>
          <w:lang w:val="en-GB"/>
        </w:rPr>
        <w:t xml:space="preserve">The 115 islands of the Seychelles can be divided into the Inner Islands (often referred to the Granitics), which are situated on or near to the Mahé plateau, and the Outer Islands, which are distributed throughout the remainder of the EEZ (Figure 1).  </w:t>
      </w:r>
      <w:r w:rsidRPr="00375505">
        <w:rPr>
          <w:bCs/>
          <w:iCs/>
          <w:sz w:val="22"/>
          <w:lang w:val="en-GB"/>
        </w:rPr>
        <w:t xml:space="preserve">The Outer Islands encompass (inter alia) several significant islands groups, notably: </w:t>
      </w:r>
      <w:r w:rsidRPr="00375505">
        <w:rPr>
          <w:sz w:val="22"/>
          <w:lang w:val="en-GB"/>
        </w:rPr>
        <w:t xml:space="preserve">the Amirantes Group, which includes </w:t>
      </w:r>
      <w:r w:rsidRPr="00375505">
        <w:rPr>
          <w:bCs/>
          <w:sz w:val="22"/>
          <w:lang w:val="en-GB"/>
        </w:rPr>
        <w:t>African Banks</w:t>
      </w:r>
      <w:r w:rsidRPr="00375505">
        <w:rPr>
          <w:sz w:val="22"/>
          <w:lang w:val="en-GB"/>
        </w:rPr>
        <w:t xml:space="preserve">, Desroches, D’Arros and </w:t>
      </w:r>
      <w:r w:rsidRPr="00375505">
        <w:rPr>
          <w:bCs/>
          <w:sz w:val="22"/>
          <w:lang w:val="en-GB"/>
        </w:rPr>
        <w:t xml:space="preserve">St. Joseph’s, Poivre, Alphonse and St. François; the Farquhar Group, which includes Providence and Farquhar; and the Aldabra Group, which includes Aldabra, Cosmoledo, Astove and Assumption.  </w:t>
      </w:r>
      <w:r w:rsidRPr="00375505">
        <w:rPr>
          <w:sz w:val="22"/>
          <w:lang w:val="en-GB"/>
        </w:rPr>
        <w:t xml:space="preserve">The Amirantes are closest to the Granitics; to the southwest of them is the Farquhar group, and in the far south-west are the high coralline islands of the Aldabra group. </w:t>
      </w:r>
    </w:p>
    <w:p w:rsidR="0027379F" w:rsidRPr="00375505" w:rsidRDefault="0027379F" w:rsidP="0027379F">
      <w:pPr>
        <w:pStyle w:val="NumberedParasinaPIF"/>
        <w:numPr>
          <w:ilvl w:val="0"/>
          <w:numId w:val="0"/>
        </w:numPr>
        <w:tabs>
          <w:tab w:val="clear" w:pos="567"/>
          <w:tab w:val="left" w:pos="540"/>
        </w:tabs>
        <w:rPr>
          <w:sz w:val="22"/>
          <w:lang w:val="en-GB"/>
        </w:rPr>
      </w:pPr>
    </w:p>
    <w:p w:rsidR="0027379F" w:rsidRPr="00375505" w:rsidRDefault="00E45AA0" w:rsidP="00565EED">
      <w:pPr>
        <w:pStyle w:val="NumberedParasinaPIF"/>
        <w:numPr>
          <w:ilvl w:val="0"/>
          <w:numId w:val="65"/>
        </w:numPr>
        <w:tabs>
          <w:tab w:val="clear" w:pos="567"/>
          <w:tab w:val="left" w:pos="540"/>
        </w:tabs>
        <w:ind w:left="0" w:firstLine="0"/>
        <w:rPr>
          <w:sz w:val="22"/>
          <w:lang w:val="en-GB"/>
        </w:rPr>
      </w:pPr>
      <w:r w:rsidRPr="00375505">
        <w:rPr>
          <w:bCs/>
          <w:iCs/>
          <w:sz w:val="22"/>
          <w:lang w:val="en-GB"/>
        </w:rPr>
        <w:t xml:space="preserve">Seychelles’ climate is primarily controlled by 4 factors: monsoonal wind shifts, the south Indian Ocean sub tropical anticyclone, the seasonal migration of intertropical troughs and currents, and sea surface temperature in the South Indian Ocean.  In the Amirantes Group (location of 4 of the 5 proposed PA sites), mean annual rainfall </w:t>
      </w:r>
      <w:r w:rsidR="00266552" w:rsidRPr="00375505">
        <w:rPr>
          <w:bCs/>
          <w:iCs/>
          <w:sz w:val="22"/>
          <w:lang w:val="en-GB"/>
        </w:rPr>
        <w:t>is estimated at</w:t>
      </w:r>
      <w:r w:rsidRPr="00375505">
        <w:rPr>
          <w:bCs/>
          <w:iCs/>
          <w:sz w:val="22"/>
          <w:lang w:val="en-GB"/>
        </w:rPr>
        <w:t xml:space="preserve"> 1</w:t>
      </w:r>
      <w:r w:rsidR="00266552" w:rsidRPr="00375505">
        <w:rPr>
          <w:bCs/>
          <w:iCs/>
          <w:sz w:val="22"/>
          <w:lang w:val="en-GB"/>
        </w:rPr>
        <w:t xml:space="preserve">,350mm; </w:t>
      </w:r>
      <w:r w:rsidRPr="00375505">
        <w:rPr>
          <w:bCs/>
          <w:iCs/>
          <w:sz w:val="22"/>
          <w:lang w:val="en-GB"/>
        </w:rPr>
        <w:t>this is more than atolls to the southwest (Aldabra 966mm) and less than the granitics to the north</w:t>
      </w:r>
      <w:r w:rsidR="00266552" w:rsidRPr="00375505">
        <w:rPr>
          <w:bCs/>
          <w:iCs/>
          <w:sz w:val="22"/>
          <w:lang w:val="en-GB"/>
        </w:rPr>
        <w:t xml:space="preserve">east (Mahe airport 2,378mm).  </w:t>
      </w:r>
      <w:r w:rsidRPr="00375505">
        <w:rPr>
          <w:bCs/>
          <w:iCs/>
          <w:sz w:val="22"/>
          <w:lang w:val="en-GB"/>
        </w:rPr>
        <w:t>Around 75% of rainfall is during the NW monsoon October/November to April, with December to February generally the wettest months and June-July the driest.</w:t>
      </w:r>
      <w:r w:rsidR="00266552" w:rsidRPr="00375505">
        <w:rPr>
          <w:bCs/>
          <w:iCs/>
          <w:sz w:val="22"/>
          <w:lang w:val="en-GB"/>
        </w:rPr>
        <w:t xml:space="preserve"> Humidity and temperature are greatest during the NW monsoon November- April, the latter normally within the range 25-32</w:t>
      </w:r>
      <w:r w:rsidR="005D3707" w:rsidRPr="00375505">
        <w:rPr>
          <w:bCs/>
          <w:iCs/>
          <w:sz w:val="22"/>
          <w:lang w:val="en-GB"/>
        </w:rPr>
        <w:t>°</w:t>
      </w:r>
      <w:r w:rsidR="00266552" w:rsidRPr="00375505">
        <w:rPr>
          <w:bCs/>
          <w:iCs/>
          <w:sz w:val="22"/>
          <w:lang w:val="en-GB"/>
        </w:rPr>
        <w:t>C.  Seychelles lies to the north of the cyclone belt but there have been some near misses in the Outer Islands to the south, and in December 2006 cyclone Bondo hit Providence and Farquhar, causing extensive damage.</w:t>
      </w:r>
    </w:p>
    <w:p w:rsidR="0027379F" w:rsidRPr="00375505" w:rsidRDefault="0027379F" w:rsidP="0027379F">
      <w:pPr>
        <w:pStyle w:val="NumberedParasinaPIF"/>
        <w:numPr>
          <w:ilvl w:val="0"/>
          <w:numId w:val="0"/>
        </w:numPr>
        <w:tabs>
          <w:tab w:val="clear" w:pos="567"/>
          <w:tab w:val="left" w:pos="540"/>
        </w:tabs>
        <w:rPr>
          <w:sz w:val="22"/>
          <w:lang w:val="en-GB"/>
        </w:rPr>
      </w:pPr>
    </w:p>
    <w:p w:rsidR="0027379F" w:rsidRPr="00375505" w:rsidRDefault="00A7656F" w:rsidP="00565EED">
      <w:pPr>
        <w:pStyle w:val="NumberedParasinaPIF"/>
        <w:numPr>
          <w:ilvl w:val="0"/>
          <w:numId w:val="65"/>
        </w:numPr>
        <w:tabs>
          <w:tab w:val="clear" w:pos="567"/>
          <w:tab w:val="left" w:pos="540"/>
        </w:tabs>
        <w:ind w:left="0" w:firstLine="0"/>
        <w:rPr>
          <w:sz w:val="22"/>
          <w:lang w:val="en-GB"/>
        </w:rPr>
      </w:pPr>
      <w:r w:rsidRPr="00375505">
        <w:rPr>
          <w:sz w:val="22"/>
        </w:rPr>
        <w:t>Terrestrial ecosystems on the Outer Islands have been significantly impacted by human activities.  All of the proposed PA sites were the location of copra (coconut) production beginning in the 1800s.  In addition, casuarina was widely planted for wood production, and various islands were impacted by guano mining and agricultural production (e.g. maize, pumpkin, banana, haricot beans, sweet potato, pineapple, tobacco and livestock).  The small scale of production and problems with logistics made it difficult for Seychelles to produce copra at competitive rates, and copra production largely ceased in the 1970s and 1980s.  More recently, tourism has become the primary economic activity on some Outer Islands (e.g. Desroches &amp; Alphonse), and tourism infrastructure has been the primary driver of habitat change.  However, on Desroches tourism development is confined to the westernmost two thirds of the island, with the remainder of the island to remain undeveloped, and similar restrictions are in place for Alphonse.  Desroches also has a small IDC village with housing, vegetable and fruit gardens, a sawmill and other structures.</w:t>
      </w:r>
    </w:p>
    <w:p w:rsidR="0027379F" w:rsidRPr="00375505" w:rsidRDefault="0027379F" w:rsidP="0027379F">
      <w:pPr>
        <w:pStyle w:val="NumberedParasinaPIF"/>
        <w:numPr>
          <w:ilvl w:val="0"/>
          <w:numId w:val="0"/>
        </w:numPr>
        <w:tabs>
          <w:tab w:val="clear" w:pos="567"/>
          <w:tab w:val="left" w:pos="540"/>
        </w:tabs>
        <w:rPr>
          <w:sz w:val="22"/>
          <w:lang w:val="en-GB"/>
        </w:rPr>
      </w:pPr>
    </w:p>
    <w:p w:rsidR="0027379F" w:rsidRPr="00375505" w:rsidRDefault="00A7656F" w:rsidP="00565EED">
      <w:pPr>
        <w:pStyle w:val="NumberedParasinaPIF"/>
        <w:numPr>
          <w:ilvl w:val="0"/>
          <w:numId w:val="65"/>
        </w:numPr>
        <w:tabs>
          <w:tab w:val="clear" w:pos="567"/>
          <w:tab w:val="left" w:pos="540"/>
        </w:tabs>
        <w:ind w:left="0" w:firstLine="0"/>
        <w:rPr>
          <w:sz w:val="22"/>
          <w:lang w:val="en-GB"/>
        </w:rPr>
      </w:pPr>
      <w:r w:rsidRPr="00375505">
        <w:rPr>
          <w:sz w:val="22"/>
        </w:rPr>
        <w:t xml:space="preserve">Desroches </w:t>
      </w:r>
      <w:r w:rsidR="00F14BFC" w:rsidRPr="00375505">
        <w:rPr>
          <w:sz w:val="22"/>
        </w:rPr>
        <w:t>Island</w:t>
      </w:r>
      <w:r w:rsidRPr="00375505">
        <w:rPr>
          <w:sz w:val="22"/>
        </w:rPr>
        <w:t xml:space="preserve"> is dominated by coconut and casuarina woodlands, although the eastern third of the island is a dense broadleaf forest with many native species.  </w:t>
      </w:r>
      <w:r w:rsidR="00F14BFC" w:rsidRPr="00375505">
        <w:rPr>
          <w:sz w:val="22"/>
        </w:rPr>
        <w:t>Alphonse I</w:t>
      </w:r>
      <w:r w:rsidRPr="00375505">
        <w:rPr>
          <w:sz w:val="22"/>
        </w:rPr>
        <w:t xml:space="preserve">sland is now dominated (&gt;70%) by unmanaged coconut forest, while many of the woodland areas are dominated by tall casuarina trees (which do provide good roosting sites for seabirds such as Frigates, Red-footed Boobies and lesser Noddies).  There is also a large area of open grassland dominated by various native sedges, grasses and creepers, including a significant number of introduced medicinal plants such as </w:t>
      </w:r>
      <w:r w:rsidRPr="00375505">
        <w:rPr>
          <w:i/>
          <w:sz w:val="22"/>
        </w:rPr>
        <w:t xml:space="preserve">Turnera angustifolia, catharanthas rosens, stachytarpheta urticifolia </w:t>
      </w:r>
      <w:r w:rsidRPr="00375505">
        <w:rPr>
          <w:sz w:val="22"/>
        </w:rPr>
        <w:t xml:space="preserve">and </w:t>
      </w:r>
      <w:r w:rsidRPr="00375505">
        <w:rPr>
          <w:i/>
          <w:sz w:val="22"/>
        </w:rPr>
        <w:t xml:space="preserve">Phyla nodiflora.  </w:t>
      </w:r>
      <w:r w:rsidRPr="00375505">
        <w:rPr>
          <w:sz w:val="22"/>
        </w:rPr>
        <w:t>At present,</w:t>
      </w:r>
      <w:r w:rsidRPr="00375505">
        <w:rPr>
          <w:i/>
          <w:sz w:val="22"/>
        </w:rPr>
        <w:t xml:space="preserve"> </w:t>
      </w:r>
      <w:r w:rsidRPr="00375505">
        <w:rPr>
          <w:sz w:val="22"/>
        </w:rPr>
        <w:t>only small patches of native trees (</w:t>
      </w:r>
      <w:r w:rsidRPr="00375505">
        <w:rPr>
          <w:i/>
          <w:sz w:val="22"/>
        </w:rPr>
        <w:t>Hernandia nymphaeifolia</w:t>
      </w:r>
      <w:r w:rsidRPr="00375505">
        <w:rPr>
          <w:sz w:val="22"/>
        </w:rPr>
        <w:t xml:space="preserve">, </w:t>
      </w:r>
      <w:r w:rsidRPr="00375505">
        <w:rPr>
          <w:i/>
          <w:sz w:val="22"/>
        </w:rPr>
        <w:t>Morinda citrifolia</w:t>
      </w:r>
      <w:r w:rsidRPr="00375505">
        <w:rPr>
          <w:sz w:val="22"/>
        </w:rPr>
        <w:t xml:space="preserve">, </w:t>
      </w:r>
      <w:r w:rsidRPr="00375505">
        <w:rPr>
          <w:i/>
          <w:sz w:val="22"/>
        </w:rPr>
        <w:t>Pipturus argenteus</w:t>
      </w:r>
      <w:r w:rsidRPr="00375505">
        <w:rPr>
          <w:sz w:val="22"/>
        </w:rPr>
        <w:t>) remai</w:t>
      </w:r>
      <w:r w:rsidR="00E96DA6" w:rsidRPr="00375505">
        <w:rPr>
          <w:sz w:val="22"/>
        </w:rPr>
        <w:t>n on the island.  St. Francois I</w:t>
      </w:r>
      <w:r w:rsidRPr="00375505">
        <w:rPr>
          <w:sz w:val="22"/>
        </w:rPr>
        <w:t>sland is primarily casuarina forest on the western side and coconut forest in the middle of the island; however, there are also areas of native forest near the settlement and extensive areas of red mangrove (</w:t>
      </w:r>
      <w:r w:rsidRPr="00375505">
        <w:rPr>
          <w:i/>
          <w:iCs/>
          <w:sz w:val="22"/>
        </w:rPr>
        <w:t xml:space="preserve">Rhizophora mucronata) </w:t>
      </w:r>
      <w:r w:rsidRPr="00375505">
        <w:rPr>
          <w:iCs/>
          <w:sz w:val="22"/>
        </w:rPr>
        <w:t xml:space="preserve">along </w:t>
      </w:r>
      <w:r w:rsidR="00E96DA6" w:rsidRPr="00375505">
        <w:rPr>
          <w:iCs/>
          <w:sz w:val="22"/>
        </w:rPr>
        <w:t>the coastal fringe.  Bijoutier I</w:t>
      </w:r>
      <w:r w:rsidRPr="00375505">
        <w:rPr>
          <w:iCs/>
          <w:sz w:val="22"/>
        </w:rPr>
        <w:t xml:space="preserve">sland is dominated by dense coconut forest, although the eastern side is made up of a mixture of native species, mainly </w:t>
      </w:r>
      <w:r w:rsidRPr="00375505">
        <w:rPr>
          <w:i/>
          <w:iCs/>
          <w:sz w:val="22"/>
        </w:rPr>
        <w:t>Scaevola</w:t>
      </w:r>
      <w:r w:rsidRPr="00375505">
        <w:rPr>
          <w:iCs/>
          <w:sz w:val="22"/>
        </w:rPr>
        <w:t xml:space="preserve">, </w:t>
      </w:r>
      <w:r w:rsidRPr="00375505">
        <w:rPr>
          <w:i/>
          <w:iCs/>
          <w:sz w:val="22"/>
        </w:rPr>
        <w:t>Cordia subcordata</w:t>
      </w:r>
      <w:r w:rsidRPr="00375505">
        <w:rPr>
          <w:iCs/>
          <w:sz w:val="22"/>
        </w:rPr>
        <w:t xml:space="preserve"> and </w:t>
      </w:r>
      <w:r w:rsidRPr="00375505">
        <w:rPr>
          <w:i/>
          <w:iCs/>
          <w:sz w:val="22"/>
        </w:rPr>
        <w:t>Guettarda speciosa</w:t>
      </w:r>
      <w:r w:rsidRPr="00375505">
        <w:rPr>
          <w:iCs/>
          <w:sz w:val="22"/>
        </w:rPr>
        <w:t xml:space="preserve"> with very few coconut seedlings.</w:t>
      </w:r>
      <w:r w:rsidR="002847C0" w:rsidRPr="00375505">
        <w:rPr>
          <w:iCs/>
          <w:sz w:val="22"/>
        </w:rPr>
        <w:t xml:space="preserve">  </w:t>
      </w:r>
    </w:p>
    <w:p w:rsidR="0027379F" w:rsidRPr="00375505" w:rsidRDefault="0027379F" w:rsidP="0027379F">
      <w:pPr>
        <w:pStyle w:val="NumberedParasinaPIF"/>
        <w:numPr>
          <w:ilvl w:val="0"/>
          <w:numId w:val="0"/>
        </w:numPr>
        <w:tabs>
          <w:tab w:val="clear" w:pos="567"/>
          <w:tab w:val="left" w:pos="540"/>
        </w:tabs>
        <w:rPr>
          <w:iCs/>
          <w:sz w:val="22"/>
        </w:rPr>
      </w:pPr>
    </w:p>
    <w:p w:rsidR="0027379F" w:rsidRPr="00375505" w:rsidRDefault="0097170B" w:rsidP="00565EED">
      <w:pPr>
        <w:pStyle w:val="NumberedParasinaPIF"/>
        <w:numPr>
          <w:ilvl w:val="0"/>
          <w:numId w:val="65"/>
        </w:numPr>
        <w:tabs>
          <w:tab w:val="clear" w:pos="567"/>
          <w:tab w:val="left" w:pos="540"/>
        </w:tabs>
        <w:ind w:left="0" w:firstLine="0"/>
        <w:rPr>
          <w:sz w:val="22"/>
          <w:lang w:val="en-GB"/>
        </w:rPr>
      </w:pPr>
      <w:r w:rsidRPr="00375505">
        <w:rPr>
          <w:iCs/>
          <w:sz w:val="22"/>
        </w:rPr>
        <w:t>Invasive Alien Species have impacted the Outer Islands in a significant manner.  Ship Rats (</w:t>
      </w:r>
      <w:r w:rsidRPr="00375505">
        <w:rPr>
          <w:i/>
          <w:iCs/>
          <w:sz w:val="22"/>
        </w:rPr>
        <w:t>Rattus rattus</w:t>
      </w:r>
      <w:r w:rsidRPr="00375505">
        <w:rPr>
          <w:iCs/>
          <w:sz w:val="22"/>
        </w:rPr>
        <w:t>) and cats (</w:t>
      </w:r>
      <w:r w:rsidRPr="00375505">
        <w:rPr>
          <w:i/>
          <w:iCs/>
          <w:sz w:val="22"/>
        </w:rPr>
        <w:t>Felis catus)</w:t>
      </w:r>
      <w:r w:rsidRPr="00375505">
        <w:rPr>
          <w:iCs/>
          <w:sz w:val="22"/>
        </w:rPr>
        <w:t xml:space="preserve"> were introduced to many of the islands over one hundred years ago, the latter deliberately, presumably to control the former.  </w:t>
      </w:r>
      <w:r w:rsidR="00181F11" w:rsidRPr="00375505">
        <w:rPr>
          <w:iCs/>
          <w:sz w:val="22"/>
        </w:rPr>
        <w:t>Ship rats infest</w:t>
      </w:r>
      <w:r w:rsidRPr="00375505">
        <w:rPr>
          <w:iCs/>
          <w:sz w:val="22"/>
        </w:rPr>
        <w:t xml:space="preserve"> many of the granitics, Amirantes and Outer Islands, feeding on the eggs and chicks of ground</w:t>
      </w:r>
      <w:r w:rsidR="00B47883" w:rsidRPr="00375505">
        <w:rPr>
          <w:iCs/>
          <w:sz w:val="22"/>
        </w:rPr>
        <w:t xml:space="preserve">-nesting </w:t>
      </w:r>
      <w:r w:rsidRPr="00375505">
        <w:rPr>
          <w:iCs/>
          <w:sz w:val="22"/>
        </w:rPr>
        <w:t xml:space="preserve">and tree-nesting birds, reptiles, invertebrates, fruits, seeds, cultivated crops and human food waste. Loss of seabird colonies in particular has followed introductions of this and other rat species to islands around the world. Their presence in large numbers provides intense competition for food with native species. Rats can also transmit diseases such as leptospirosis and hepatitis to man. </w:t>
      </w:r>
      <w:r w:rsidR="0076718F" w:rsidRPr="00375505">
        <w:rPr>
          <w:iCs/>
          <w:sz w:val="22"/>
        </w:rPr>
        <w:t>Cats are known predators of Wedge-tailed Shearwaters on Alphonse, and</w:t>
      </w:r>
      <w:r w:rsidR="00BE6FA7" w:rsidRPr="00375505">
        <w:rPr>
          <w:iCs/>
          <w:sz w:val="22"/>
        </w:rPr>
        <w:t xml:space="preserve"> will prevent natural re-</w:t>
      </w:r>
      <w:r w:rsidR="0076718F" w:rsidRPr="00375505">
        <w:rPr>
          <w:iCs/>
          <w:sz w:val="22"/>
        </w:rPr>
        <w:t>colonisation by ground-nesting birds such as Audubon’s Shearwater, and inhibit any increase in the populations of ground-breeding species such as White-tailed Tropicbird</w:t>
      </w:r>
      <w:r w:rsidR="0076718F" w:rsidRPr="00375505">
        <w:rPr>
          <w:i/>
          <w:iCs/>
          <w:sz w:val="22"/>
        </w:rPr>
        <w:t xml:space="preserve">. </w:t>
      </w:r>
      <w:r w:rsidR="0076718F" w:rsidRPr="00375505">
        <w:rPr>
          <w:iCs/>
          <w:sz w:val="22"/>
        </w:rPr>
        <w:t>The present impact on cats on invertebrates (including crustaceans) and turtle hatchlings is not known but presumably significant</w:t>
      </w:r>
      <w:r w:rsidR="008E59EE" w:rsidRPr="00375505">
        <w:rPr>
          <w:iCs/>
          <w:sz w:val="22"/>
        </w:rPr>
        <w:t>.  Introduced plant species are widespread on most Outer Islands; these include coconut and casuarina, but also plants introduced for ornamental purposes, particularly around the hotel and IDC village, and for timber, medicinal and domestic use.</w:t>
      </w:r>
    </w:p>
    <w:p w:rsidR="0027379F" w:rsidRPr="00375505" w:rsidRDefault="0027379F" w:rsidP="0027379F">
      <w:pPr>
        <w:pStyle w:val="NumberedParasinaPIF"/>
        <w:numPr>
          <w:ilvl w:val="0"/>
          <w:numId w:val="0"/>
        </w:numPr>
        <w:tabs>
          <w:tab w:val="clear" w:pos="567"/>
          <w:tab w:val="left" w:pos="540"/>
        </w:tabs>
        <w:rPr>
          <w:sz w:val="22"/>
          <w:lang w:val="en-GB"/>
        </w:rPr>
      </w:pPr>
    </w:p>
    <w:p w:rsidR="0027379F" w:rsidRPr="00375505" w:rsidRDefault="002847C0" w:rsidP="00565EED">
      <w:pPr>
        <w:pStyle w:val="NumberedParasinaPIF"/>
        <w:numPr>
          <w:ilvl w:val="0"/>
          <w:numId w:val="65"/>
        </w:numPr>
        <w:tabs>
          <w:tab w:val="clear" w:pos="567"/>
          <w:tab w:val="left" w:pos="540"/>
        </w:tabs>
        <w:ind w:left="0" w:firstLine="0"/>
        <w:rPr>
          <w:sz w:val="22"/>
          <w:lang w:val="en-GB"/>
        </w:rPr>
      </w:pPr>
      <w:r w:rsidRPr="00375505">
        <w:rPr>
          <w:sz w:val="22"/>
        </w:rPr>
        <w:t xml:space="preserve">A more detailed overview of terrestrial </w:t>
      </w:r>
      <w:r w:rsidR="00B47883" w:rsidRPr="00375505">
        <w:rPr>
          <w:sz w:val="22"/>
        </w:rPr>
        <w:t>ecosystems</w:t>
      </w:r>
      <w:r w:rsidRPr="00375505">
        <w:rPr>
          <w:sz w:val="22"/>
        </w:rPr>
        <w:t xml:space="preserve"> and ecological functions in the Outer Islands is contained in the </w:t>
      </w:r>
      <w:hyperlink w:anchor="_Annex_4._Technical" w:history="1">
        <w:r w:rsidRPr="00375505">
          <w:rPr>
            <w:rStyle w:val="Hyperlink"/>
            <w:sz w:val="22"/>
          </w:rPr>
          <w:t>Technical Reports</w:t>
        </w:r>
      </w:hyperlink>
      <w:r w:rsidRPr="00375505">
        <w:rPr>
          <w:sz w:val="22"/>
        </w:rPr>
        <w:t>.</w:t>
      </w:r>
    </w:p>
    <w:p w:rsidR="0027379F" w:rsidRPr="00375505" w:rsidRDefault="0027379F" w:rsidP="0027379F">
      <w:pPr>
        <w:pStyle w:val="NumberedParasinaPIF"/>
        <w:numPr>
          <w:ilvl w:val="0"/>
          <w:numId w:val="0"/>
        </w:numPr>
        <w:tabs>
          <w:tab w:val="clear" w:pos="567"/>
          <w:tab w:val="left" w:pos="540"/>
        </w:tabs>
        <w:rPr>
          <w:sz w:val="22"/>
          <w:lang w:val="en-GB"/>
        </w:rPr>
      </w:pPr>
    </w:p>
    <w:p w:rsidR="0027379F" w:rsidRPr="00375505" w:rsidRDefault="00F55B28" w:rsidP="00565EED">
      <w:pPr>
        <w:pStyle w:val="NumberedParasinaPIF"/>
        <w:numPr>
          <w:ilvl w:val="0"/>
          <w:numId w:val="65"/>
        </w:numPr>
        <w:tabs>
          <w:tab w:val="clear" w:pos="567"/>
          <w:tab w:val="left" w:pos="540"/>
        </w:tabs>
        <w:ind w:left="0" w:firstLine="0"/>
        <w:rPr>
          <w:sz w:val="22"/>
          <w:lang w:val="en-GB"/>
        </w:rPr>
      </w:pPr>
      <w:r w:rsidRPr="00375505">
        <w:rPr>
          <w:sz w:val="22"/>
          <w:lang w:val="en-GB"/>
        </w:rPr>
        <w:t>The Seychelles is a globally recognised biodiversity hotspot. According to the Marine Ecoregions of the World (MEOW)</w:t>
      </w:r>
      <w:r w:rsidRPr="00375505">
        <w:rPr>
          <w:sz w:val="22"/>
          <w:vertAlign w:val="superscript"/>
          <w:lang w:val="en-GB"/>
        </w:rPr>
        <w:footnoteReference w:id="2"/>
      </w:r>
      <w:r w:rsidRPr="00375505">
        <w:rPr>
          <w:sz w:val="22"/>
          <w:lang w:val="en-GB"/>
        </w:rPr>
        <w:t xml:space="preserve"> classification scheme, the whole of the Seychelles is recognised as one of nine distinct ecoregions within the western Indian Ocean Province of the Western Indo-Pacific Realm. The Seychelles is also part of a globally recognized Biodiversity Hotspot, known as the "Madagascar and the Indian Ocean Islands Region"</w:t>
      </w:r>
      <w:r w:rsidRPr="00375505">
        <w:rPr>
          <w:sz w:val="22"/>
          <w:vertAlign w:val="superscript"/>
          <w:lang w:val="en-GB"/>
        </w:rPr>
        <w:footnoteReference w:id="3"/>
      </w:r>
      <w:r w:rsidRPr="00375505">
        <w:rPr>
          <w:sz w:val="22"/>
          <w:lang w:val="en-GB"/>
        </w:rPr>
        <w:t xml:space="preserve">. </w:t>
      </w:r>
      <w:r w:rsidR="00E93E64" w:rsidRPr="00375505">
        <w:rPr>
          <w:b/>
          <w:bCs/>
          <w:iCs/>
          <w:sz w:val="22"/>
          <w:lang w:val="en-GB"/>
        </w:rPr>
        <w:t xml:space="preserve"> </w:t>
      </w:r>
      <w:r w:rsidRPr="00375505">
        <w:rPr>
          <w:sz w:val="22"/>
          <w:lang w:val="en-GB"/>
        </w:rPr>
        <w:t xml:space="preserve">Species richness of </w:t>
      </w:r>
      <w:r w:rsidR="009808B1" w:rsidRPr="00375505">
        <w:rPr>
          <w:sz w:val="22"/>
          <w:lang w:val="en-GB"/>
        </w:rPr>
        <w:t xml:space="preserve">both flora and fauna is high, and the </w:t>
      </w:r>
      <w:r w:rsidR="009808B1" w:rsidRPr="00375505">
        <w:rPr>
          <w:bCs/>
          <w:noProof w:val="0"/>
          <w:sz w:val="22"/>
          <w:lang w:val="en-GB"/>
        </w:rPr>
        <w:t xml:space="preserve">islands of the Seychelles are characterised by remarkable levels endemism as a result of millions of years </w:t>
      </w:r>
      <w:r w:rsidR="00B47883" w:rsidRPr="00375505">
        <w:rPr>
          <w:bCs/>
          <w:noProof w:val="0"/>
          <w:sz w:val="22"/>
          <w:lang w:val="en-GB"/>
        </w:rPr>
        <w:t xml:space="preserve">of </w:t>
      </w:r>
      <w:r w:rsidR="009808B1" w:rsidRPr="00375505">
        <w:rPr>
          <w:bCs/>
          <w:noProof w:val="0"/>
          <w:sz w:val="22"/>
          <w:lang w:val="en-GB"/>
        </w:rPr>
        <w:t xml:space="preserve">evolution in isolation.  </w:t>
      </w:r>
      <w:r w:rsidR="009808B1" w:rsidRPr="00375505">
        <w:rPr>
          <w:noProof w:val="0"/>
          <w:sz w:val="22"/>
          <w:lang w:val="en-GB"/>
        </w:rPr>
        <w:t>Examples of endemics are the Seychelles clown fish (</w:t>
      </w:r>
      <w:r w:rsidR="009808B1" w:rsidRPr="00375505">
        <w:rPr>
          <w:i/>
          <w:noProof w:val="0"/>
          <w:sz w:val="22"/>
          <w:lang w:val="en-GB"/>
        </w:rPr>
        <w:t>Amphiprion fuscocaudatus</w:t>
      </w:r>
      <w:r w:rsidR="009808B1" w:rsidRPr="00375505">
        <w:rPr>
          <w:noProof w:val="0"/>
          <w:sz w:val="22"/>
          <w:lang w:val="en-GB"/>
        </w:rPr>
        <w:t>), the Aldabra Giant Tortoise (</w:t>
      </w:r>
      <w:r w:rsidR="009808B1" w:rsidRPr="00375505">
        <w:rPr>
          <w:i/>
          <w:noProof w:val="0"/>
          <w:sz w:val="22"/>
          <w:lang w:val="en-GB"/>
        </w:rPr>
        <w:t>Aldabrachelys gigantea</w:t>
      </w:r>
      <w:r w:rsidR="009808B1" w:rsidRPr="00375505">
        <w:rPr>
          <w:noProof w:val="0"/>
          <w:sz w:val="22"/>
          <w:lang w:val="en-GB"/>
        </w:rPr>
        <w:t>), the Seychelles bamboo shark (</w:t>
      </w:r>
      <w:r w:rsidR="009808B1" w:rsidRPr="00375505">
        <w:rPr>
          <w:i/>
          <w:noProof w:val="0"/>
          <w:sz w:val="22"/>
          <w:lang w:val="en-GB"/>
        </w:rPr>
        <w:t>Hemiscyllium cf. ocellatum</w:t>
      </w:r>
      <w:r w:rsidR="009808B1" w:rsidRPr="00375505">
        <w:rPr>
          <w:noProof w:val="0"/>
          <w:sz w:val="22"/>
          <w:lang w:val="en-GB"/>
        </w:rPr>
        <w:t>); the Aldabra group of islands host a number of endemic birds such as the Aldabra Rail (</w:t>
      </w:r>
      <w:r w:rsidR="009808B1" w:rsidRPr="00375505">
        <w:rPr>
          <w:i/>
          <w:noProof w:val="0"/>
          <w:sz w:val="22"/>
          <w:lang w:val="en-GB"/>
        </w:rPr>
        <w:t>Dryolimnas cuvieri aldabrensis</w:t>
      </w:r>
      <w:r w:rsidR="009808B1" w:rsidRPr="00375505">
        <w:rPr>
          <w:noProof w:val="0"/>
          <w:sz w:val="22"/>
          <w:lang w:val="en-GB"/>
        </w:rPr>
        <w:t>), Abbott’s Sunbird (</w:t>
      </w:r>
      <w:r w:rsidR="009808B1" w:rsidRPr="00375505">
        <w:rPr>
          <w:i/>
          <w:noProof w:val="0"/>
          <w:sz w:val="22"/>
          <w:lang w:val="en-GB"/>
        </w:rPr>
        <w:t>Cinnyris sovimanga</w:t>
      </w:r>
      <w:r w:rsidR="009808B1" w:rsidRPr="00375505">
        <w:rPr>
          <w:noProof w:val="0"/>
          <w:sz w:val="22"/>
          <w:lang w:val="en-GB"/>
        </w:rPr>
        <w:t xml:space="preserve">, with three endemic subspecies: </w:t>
      </w:r>
      <w:r w:rsidR="009808B1" w:rsidRPr="00375505">
        <w:rPr>
          <w:i/>
          <w:noProof w:val="0"/>
          <w:sz w:val="22"/>
          <w:lang w:val="en-GB"/>
        </w:rPr>
        <w:t>C. s. aldabrensis</w:t>
      </w:r>
      <w:r w:rsidR="009808B1" w:rsidRPr="00375505">
        <w:rPr>
          <w:noProof w:val="0"/>
          <w:sz w:val="22"/>
          <w:lang w:val="en-GB"/>
        </w:rPr>
        <w:t xml:space="preserve"> found on Aldabra Atoll, </w:t>
      </w:r>
      <w:r w:rsidR="009808B1" w:rsidRPr="00375505">
        <w:rPr>
          <w:i/>
          <w:noProof w:val="0"/>
          <w:sz w:val="22"/>
          <w:lang w:val="en-GB"/>
        </w:rPr>
        <w:t>C. s. abboti</w:t>
      </w:r>
      <w:r w:rsidR="009808B1" w:rsidRPr="00375505">
        <w:rPr>
          <w:noProof w:val="0"/>
          <w:sz w:val="22"/>
          <w:lang w:val="en-GB"/>
        </w:rPr>
        <w:t xml:space="preserve"> found on Assumption Island, and </w:t>
      </w:r>
      <w:r w:rsidR="009808B1" w:rsidRPr="00375505">
        <w:rPr>
          <w:i/>
          <w:noProof w:val="0"/>
          <w:sz w:val="22"/>
          <w:lang w:val="en-GB"/>
        </w:rPr>
        <w:t>C. s. buchenorum</w:t>
      </w:r>
      <w:r w:rsidR="009808B1" w:rsidRPr="00375505">
        <w:rPr>
          <w:noProof w:val="0"/>
          <w:sz w:val="22"/>
          <w:lang w:val="en-GB"/>
        </w:rPr>
        <w:t xml:space="preserve"> found on Cosmoledo and Astove Islands).  Nationally, there </w:t>
      </w:r>
      <w:r w:rsidRPr="00375505">
        <w:rPr>
          <w:sz w:val="22"/>
          <w:lang w:val="en-GB"/>
        </w:rPr>
        <w:t>are 735 species included on the IUCN Red List, one of which is 'Critically Endangered", 9 of which are "Endangered", 76 of which are "Vulnerable", and 112 of which are "Near-threatened"</w:t>
      </w:r>
      <w:r w:rsidRPr="00375505">
        <w:rPr>
          <w:sz w:val="22"/>
          <w:vertAlign w:val="superscript"/>
          <w:lang w:val="en-GB"/>
        </w:rPr>
        <w:footnoteReference w:id="4"/>
      </w:r>
      <w:r w:rsidRPr="00375505">
        <w:rPr>
          <w:sz w:val="22"/>
          <w:lang w:val="en-GB"/>
        </w:rPr>
        <w:t xml:space="preserve">. The Seychelles vast EEZ also has a large shelf area relative to other island nations, with numerous submerged banks, which support abundant fisheries resources, and significant populations of globally endangered and critically endangered species, and breeding, foraging and nursery habitats for many focal species. </w:t>
      </w:r>
    </w:p>
    <w:p w:rsidR="0027379F" w:rsidRPr="00375505" w:rsidRDefault="0027379F" w:rsidP="0027379F">
      <w:pPr>
        <w:pStyle w:val="NumberedParasinaPIF"/>
        <w:numPr>
          <w:ilvl w:val="0"/>
          <w:numId w:val="0"/>
        </w:numPr>
        <w:tabs>
          <w:tab w:val="clear" w:pos="567"/>
          <w:tab w:val="left" w:pos="540"/>
        </w:tabs>
        <w:rPr>
          <w:sz w:val="22"/>
          <w:lang w:val="en-GB"/>
        </w:rPr>
      </w:pPr>
    </w:p>
    <w:p w:rsidR="0027379F" w:rsidRPr="00375505" w:rsidRDefault="00960ED5" w:rsidP="00565EED">
      <w:pPr>
        <w:pStyle w:val="NumberedParasinaPIF"/>
        <w:numPr>
          <w:ilvl w:val="0"/>
          <w:numId w:val="65"/>
        </w:numPr>
        <w:tabs>
          <w:tab w:val="clear" w:pos="567"/>
          <w:tab w:val="left" w:pos="540"/>
        </w:tabs>
        <w:ind w:left="0" w:firstLine="0"/>
        <w:rPr>
          <w:sz w:val="22"/>
          <w:lang w:val="en-GB"/>
        </w:rPr>
      </w:pPr>
      <w:r w:rsidRPr="00375505">
        <w:rPr>
          <w:rFonts w:eastAsia="Times New Roman"/>
          <w:sz w:val="22"/>
          <w:lang w:val="en-GB"/>
        </w:rPr>
        <w:t>The Seychelles O</w:t>
      </w:r>
      <w:r w:rsidR="00F55B28" w:rsidRPr="00375505">
        <w:rPr>
          <w:rFonts w:eastAsia="Times New Roman"/>
          <w:sz w:val="22"/>
          <w:lang w:val="en-GB"/>
        </w:rPr>
        <w:t xml:space="preserve">uter </w:t>
      </w:r>
      <w:r w:rsidRPr="00375505">
        <w:rPr>
          <w:rFonts w:eastAsia="Times New Roman"/>
          <w:sz w:val="22"/>
          <w:lang w:val="en-GB"/>
        </w:rPr>
        <w:t>I</w:t>
      </w:r>
      <w:r w:rsidR="00F55B28" w:rsidRPr="00375505">
        <w:rPr>
          <w:rFonts w:eastAsia="Times New Roman"/>
          <w:sz w:val="22"/>
          <w:lang w:val="en-GB"/>
        </w:rPr>
        <w:t>slands region includes a number of outstanding sites. Most notably the World Heritage site of Aldabra with its unique and highly endemic fauna, and the population of critically endangered dugongs (</w:t>
      </w:r>
      <w:r w:rsidR="00F55B28" w:rsidRPr="00375505">
        <w:rPr>
          <w:rFonts w:eastAsia="Times New Roman"/>
          <w:i/>
          <w:sz w:val="22"/>
          <w:lang w:val="en-GB"/>
        </w:rPr>
        <w:t>Dugong dugong</w:t>
      </w:r>
      <w:r w:rsidR="00F55B28" w:rsidRPr="00375505">
        <w:rPr>
          <w:rFonts w:eastAsia="Times New Roman"/>
          <w:sz w:val="22"/>
          <w:lang w:val="en-GB"/>
        </w:rPr>
        <w:t xml:space="preserve">). </w:t>
      </w:r>
      <w:r w:rsidRPr="00375505">
        <w:rPr>
          <w:rFonts w:eastAsia="Times New Roman"/>
          <w:sz w:val="22"/>
          <w:lang w:val="en-GB"/>
        </w:rPr>
        <w:t xml:space="preserve"> </w:t>
      </w:r>
      <w:r w:rsidR="00F55B28" w:rsidRPr="00375505">
        <w:rPr>
          <w:rFonts w:eastAsia="Times New Roman"/>
          <w:sz w:val="22"/>
          <w:lang w:val="en-GB"/>
        </w:rPr>
        <w:t xml:space="preserve">Cosmoledo and Farquhar are known to host globally significant fish spawning aggregations. D'Arros and St Josephs and possibly Bijoutier support manta ray aggregations. There are shark and ray nurseries within many of the atoll lagoons, and many important nesting seabird colonies (e.g. Desnoeufs).  There are also an abundance of nesting and foraging turtles (e.g. Farquhar) and corals that have shown resilience to coral bleaching (e.g. Alphonse and Farquhar). </w:t>
      </w:r>
      <w:r w:rsidR="00C905B8" w:rsidRPr="00375505">
        <w:rPr>
          <w:sz w:val="22"/>
          <w:lang w:val="en-GB"/>
        </w:rPr>
        <w:t xml:space="preserve">BirdLife International has identified 20 Important Bird Areas (IBA) in the Seychelles, nine of which are located around the outer islands (BirdLife International, 2012).  These include the African Banks, Aldabra Atoll, Boudeuse, Cosmoledo, D'Arros, Desneoufs, Etoile, Farquhar and Marie Louise. Birdlife International has also identified several potential marine IBA. </w:t>
      </w:r>
    </w:p>
    <w:p w:rsidR="0027379F" w:rsidRPr="00375505" w:rsidRDefault="0027379F" w:rsidP="0027379F">
      <w:pPr>
        <w:pStyle w:val="NumberedParasinaPIF"/>
        <w:numPr>
          <w:ilvl w:val="0"/>
          <w:numId w:val="0"/>
        </w:numPr>
        <w:tabs>
          <w:tab w:val="clear" w:pos="567"/>
          <w:tab w:val="left" w:pos="540"/>
        </w:tabs>
        <w:rPr>
          <w:bCs/>
          <w:sz w:val="22"/>
          <w:lang w:val="en-GB"/>
        </w:rPr>
      </w:pPr>
    </w:p>
    <w:p w:rsidR="0027379F" w:rsidRPr="00375505" w:rsidRDefault="004A7A6F" w:rsidP="00565EED">
      <w:pPr>
        <w:pStyle w:val="NumberedParasinaPIF"/>
        <w:numPr>
          <w:ilvl w:val="0"/>
          <w:numId w:val="65"/>
        </w:numPr>
        <w:tabs>
          <w:tab w:val="clear" w:pos="567"/>
          <w:tab w:val="left" w:pos="540"/>
        </w:tabs>
        <w:ind w:left="0" w:firstLine="0"/>
        <w:rPr>
          <w:sz w:val="22"/>
          <w:lang w:val="en-GB"/>
        </w:rPr>
      </w:pPr>
      <w:r w:rsidRPr="00375505">
        <w:rPr>
          <w:bCs/>
          <w:sz w:val="22"/>
          <w:lang w:val="en-GB"/>
        </w:rPr>
        <w:t>Among the important marine habitats i</w:t>
      </w:r>
      <w:r w:rsidR="00DD146E" w:rsidRPr="00375505">
        <w:rPr>
          <w:bCs/>
          <w:sz w:val="22"/>
          <w:lang w:val="en-GB"/>
        </w:rPr>
        <w:t>n the Seychelles are seagrasses, which</w:t>
      </w:r>
      <w:r w:rsidR="00DD146E" w:rsidRPr="00375505">
        <w:rPr>
          <w:b/>
          <w:bCs/>
          <w:sz w:val="22"/>
          <w:lang w:val="en-GB"/>
        </w:rPr>
        <w:t xml:space="preserve"> </w:t>
      </w:r>
      <w:r w:rsidR="00F55B28" w:rsidRPr="00375505">
        <w:rPr>
          <w:sz w:val="22"/>
          <w:lang w:val="en-GB"/>
        </w:rPr>
        <w:t>provide a food source for many organisms, including the 'Endangered' Green sea turtle (</w:t>
      </w:r>
      <w:r w:rsidR="00F55B28" w:rsidRPr="00375505">
        <w:rPr>
          <w:i/>
          <w:sz w:val="22"/>
          <w:lang w:val="en-GB"/>
        </w:rPr>
        <w:t>Chelonia mydas</w:t>
      </w:r>
      <w:r w:rsidR="00F55B28" w:rsidRPr="00375505">
        <w:rPr>
          <w:sz w:val="22"/>
          <w:lang w:val="en-GB"/>
        </w:rPr>
        <w:t>) and Dugong (</w:t>
      </w:r>
      <w:r w:rsidR="00F55B28" w:rsidRPr="00375505">
        <w:rPr>
          <w:i/>
          <w:sz w:val="22"/>
          <w:lang w:val="en-GB"/>
        </w:rPr>
        <w:t>Dugong dugong</w:t>
      </w:r>
      <w:r w:rsidR="00DD146E" w:rsidRPr="00375505">
        <w:rPr>
          <w:sz w:val="22"/>
          <w:lang w:val="en-GB"/>
        </w:rPr>
        <w:t xml:space="preserve">), nursery area for many fish species., and </w:t>
      </w:r>
      <w:r w:rsidR="00F55B28" w:rsidRPr="00375505">
        <w:rPr>
          <w:sz w:val="22"/>
          <w:lang w:val="en-GB"/>
        </w:rPr>
        <w:t xml:space="preserve">help </w:t>
      </w:r>
      <w:r w:rsidR="00DD146E" w:rsidRPr="00375505">
        <w:rPr>
          <w:sz w:val="22"/>
          <w:lang w:val="en-GB"/>
        </w:rPr>
        <w:t xml:space="preserve">to </w:t>
      </w:r>
      <w:r w:rsidR="00F55B28" w:rsidRPr="00375505">
        <w:rPr>
          <w:sz w:val="22"/>
          <w:lang w:val="en-GB"/>
        </w:rPr>
        <w:t>stabilise sedimen</w:t>
      </w:r>
      <w:r w:rsidR="00DD146E" w:rsidRPr="00375505">
        <w:rPr>
          <w:sz w:val="22"/>
          <w:lang w:val="en-GB"/>
        </w:rPr>
        <w:t xml:space="preserve">ts and maintain water quality. </w:t>
      </w:r>
      <w:r w:rsidR="00F55B28" w:rsidRPr="00375505">
        <w:rPr>
          <w:sz w:val="22"/>
          <w:lang w:val="en-GB"/>
        </w:rPr>
        <w:t>Extensive seagrass beds are known to occur around the outer islands, although the exact extent and total number of seagrass</w:t>
      </w:r>
      <w:r w:rsidR="00DD146E" w:rsidRPr="00375505">
        <w:rPr>
          <w:sz w:val="22"/>
          <w:lang w:val="en-GB"/>
        </w:rPr>
        <w:t xml:space="preserve"> species is currently unknown. </w:t>
      </w:r>
      <w:r w:rsidR="006A43A9" w:rsidRPr="00375505">
        <w:rPr>
          <w:b/>
          <w:bCs/>
          <w:sz w:val="22"/>
          <w:lang w:val="en-GB"/>
        </w:rPr>
        <w:t xml:space="preserve">  </w:t>
      </w:r>
      <w:r w:rsidR="00DD146E" w:rsidRPr="00375505">
        <w:rPr>
          <w:sz w:val="22"/>
          <w:lang w:val="en-GB"/>
        </w:rPr>
        <w:t xml:space="preserve">Mangroves </w:t>
      </w:r>
      <w:r w:rsidR="006A43A9" w:rsidRPr="00375505">
        <w:rPr>
          <w:sz w:val="22"/>
          <w:lang w:val="en-GB"/>
        </w:rPr>
        <w:t xml:space="preserve">are also highly important, as they </w:t>
      </w:r>
      <w:r w:rsidR="00F55B28" w:rsidRPr="00375505">
        <w:rPr>
          <w:sz w:val="22"/>
          <w:lang w:val="en-GB"/>
        </w:rPr>
        <w:t xml:space="preserve">provide a critical nursery habitat for juvenile species and help to protect shorelines from storms, winds, waves, and floods. The Seychelles host 9 species of mangrove, which is the highest number of species in the western Indian Ocean region (along with Madagascar and Zanzibar). </w:t>
      </w:r>
      <w:r w:rsidR="006A43A9" w:rsidRPr="00375505">
        <w:rPr>
          <w:sz w:val="22"/>
          <w:lang w:val="en-GB"/>
        </w:rPr>
        <w:t xml:space="preserve"> In the Outer Islands, extensive mangroves are found in the lagoons of Aldabra, Cosmoledo and Astove, as well as around St. Josephs Atoll, Farquhar (South Islands) and Poivre (South Island).</w:t>
      </w:r>
      <w:r w:rsidR="006A43A9" w:rsidRPr="00375505">
        <w:rPr>
          <w:b/>
          <w:bCs/>
          <w:sz w:val="22"/>
          <w:lang w:val="en-GB"/>
        </w:rPr>
        <w:t xml:space="preserve">  </w:t>
      </w:r>
      <w:r w:rsidR="00F55B28" w:rsidRPr="00375505">
        <w:rPr>
          <w:sz w:val="22"/>
          <w:lang w:val="en-GB"/>
        </w:rPr>
        <w:t>Recent research has highlighted the valuable role of seagrasses and mangroves in sequestering carbon dioxide (CO</w:t>
      </w:r>
      <w:r w:rsidR="00F55B28" w:rsidRPr="00375505">
        <w:rPr>
          <w:sz w:val="22"/>
          <w:vertAlign w:val="subscript"/>
          <w:lang w:val="en-GB"/>
        </w:rPr>
        <w:t>2</w:t>
      </w:r>
      <w:r w:rsidR="006A43A9" w:rsidRPr="00375505">
        <w:rPr>
          <w:sz w:val="22"/>
          <w:lang w:val="en-GB"/>
        </w:rPr>
        <w:t xml:space="preserve">). </w:t>
      </w:r>
      <w:r w:rsidR="00F55B28" w:rsidRPr="00375505">
        <w:rPr>
          <w:sz w:val="22"/>
          <w:lang w:val="en-GB"/>
        </w:rPr>
        <w:t>Near-surface carbon stocks (including the top meter of sediment) have been conservatively estimated as approximately 280 Mg C ha</w:t>
      </w:r>
      <w:r w:rsidR="00F55B28" w:rsidRPr="00375505">
        <w:rPr>
          <w:sz w:val="22"/>
          <w:vertAlign w:val="superscript"/>
          <w:lang w:val="en-GB"/>
        </w:rPr>
        <w:t>−1</w:t>
      </w:r>
      <w:r w:rsidR="00F55B28" w:rsidRPr="00375505">
        <w:rPr>
          <w:sz w:val="22"/>
          <w:lang w:val="en-GB"/>
        </w:rPr>
        <w:t xml:space="preserve"> for mangroves</w:t>
      </w:r>
      <w:r w:rsidR="00F55B28" w:rsidRPr="00375505">
        <w:rPr>
          <w:sz w:val="22"/>
          <w:vertAlign w:val="superscript"/>
          <w:lang w:val="en-GB"/>
        </w:rPr>
        <w:footnoteReference w:id="5"/>
      </w:r>
      <w:r w:rsidR="00F55B28" w:rsidRPr="00375505">
        <w:rPr>
          <w:sz w:val="22"/>
          <w:vertAlign w:val="superscript"/>
          <w:lang w:val="en-GB"/>
        </w:rPr>
        <w:t>,</w:t>
      </w:r>
      <w:r w:rsidR="00F55B28" w:rsidRPr="00375505">
        <w:rPr>
          <w:sz w:val="22"/>
          <w:vertAlign w:val="superscript"/>
          <w:lang w:val="en-GB"/>
        </w:rPr>
        <w:footnoteReference w:id="6"/>
      </w:r>
      <w:r w:rsidR="00F55B28" w:rsidRPr="00375505">
        <w:rPr>
          <w:sz w:val="22"/>
          <w:lang w:val="en-GB"/>
        </w:rPr>
        <w:t xml:space="preserve"> and 140 Mg C ha</w:t>
      </w:r>
      <w:r w:rsidR="00F55B28" w:rsidRPr="00375505">
        <w:rPr>
          <w:sz w:val="22"/>
          <w:vertAlign w:val="superscript"/>
          <w:lang w:val="en-GB"/>
        </w:rPr>
        <w:t>−1</w:t>
      </w:r>
      <w:r w:rsidR="00F55B28" w:rsidRPr="00375505">
        <w:rPr>
          <w:sz w:val="22"/>
          <w:lang w:val="en-GB"/>
        </w:rPr>
        <w:t xml:space="preserve"> for seagrasses</w:t>
      </w:r>
      <w:r w:rsidR="00F55B28" w:rsidRPr="00375505">
        <w:rPr>
          <w:sz w:val="22"/>
          <w:vertAlign w:val="superscript"/>
          <w:lang w:val="en-GB"/>
        </w:rPr>
        <w:footnoteReference w:id="7"/>
      </w:r>
      <w:r w:rsidR="00F55B28" w:rsidRPr="00375505">
        <w:rPr>
          <w:sz w:val="22"/>
          <w:vertAlign w:val="superscript"/>
          <w:lang w:val="en-GB"/>
        </w:rPr>
        <w:t>,</w:t>
      </w:r>
      <w:r w:rsidR="00F55B28" w:rsidRPr="00375505">
        <w:rPr>
          <w:sz w:val="22"/>
          <w:vertAlign w:val="superscript"/>
          <w:lang w:val="en-GB"/>
        </w:rPr>
        <w:footnoteReference w:id="8"/>
      </w:r>
      <w:r w:rsidR="00F55B28" w:rsidRPr="00375505">
        <w:rPr>
          <w:sz w:val="22"/>
          <w:vertAlign w:val="superscript"/>
          <w:lang w:val="en-GB"/>
        </w:rPr>
        <w:t>,</w:t>
      </w:r>
      <w:r w:rsidR="00F55B28" w:rsidRPr="00375505">
        <w:rPr>
          <w:sz w:val="22"/>
          <w:vertAlign w:val="superscript"/>
          <w:lang w:val="en-GB"/>
        </w:rPr>
        <w:footnoteReference w:id="9"/>
      </w:r>
      <w:r w:rsidR="00F55B28" w:rsidRPr="00375505">
        <w:rPr>
          <w:sz w:val="22"/>
          <w:lang w:val="en-GB"/>
        </w:rPr>
        <w:t xml:space="preserve">. </w:t>
      </w:r>
      <w:r w:rsidR="006A43A9" w:rsidRPr="00375505">
        <w:rPr>
          <w:sz w:val="22"/>
          <w:lang w:val="en-GB"/>
        </w:rPr>
        <w:t xml:space="preserve"> </w:t>
      </w:r>
      <w:r w:rsidR="00F55B28" w:rsidRPr="00375505">
        <w:rPr>
          <w:sz w:val="22"/>
          <w:lang w:val="en-GB"/>
        </w:rPr>
        <w:t xml:space="preserve">The carbon stocks in vegetated coastal ecosystems can exceed those of terrestrial ecosystems, including forests, by several times. </w:t>
      </w:r>
      <w:r w:rsidR="006A43A9" w:rsidRPr="00375505">
        <w:rPr>
          <w:sz w:val="22"/>
          <w:lang w:val="en-GB"/>
        </w:rPr>
        <w:t>However, at present c</w:t>
      </w:r>
      <w:r w:rsidR="00F55B28" w:rsidRPr="00375505">
        <w:rPr>
          <w:sz w:val="22"/>
          <w:lang w:val="en-GB"/>
        </w:rPr>
        <w:t xml:space="preserve">arbon emissions from the conversion of vegetated coastal ecosystems are not included in emissions accounting </w:t>
      </w:r>
      <w:r w:rsidR="006A43A9" w:rsidRPr="00375505">
        <w:rPr>
          <w:sz w:val="22"/>
          <w:lang w:val="en-GB"/>
        </w:rPr>
        <w:t>or carbon market protocols, nor are</w:t>
      </w:r>
      <w:r w:rsidR="00F55B28" w:rsidRPr="00375505">
        <w:rPr>
          <w:sz w:val="22"/>
          <w:lang w:val="en-GB"/>
        </w:rPr>
        <w:t xml:space="preserve"> </w:t>
      </w:r>
      <w:r w:rsidR="006A43A9" w:rsidRPr="00375505">
        <w:rPr>
          <w:sz w:val="22"/>
          <w:lang w:val="en-GB"/>
        </w:rPr>
        <w:t xml:space="preserve">there </w:t>
      </w:r>
      <w:r w:rsidR="00F55B28" w:rsidRPr="00375505">
        <w:rPr>
          <w:sz w:val="22"/>
          <w:lang w:val="en-GB"/>
        </w:rPr>
        <w:t xml:space="preserve">data or estimates available for blue carbon sequestration or </w:t>
      </w:r>
      <w:r w:rsidR="006A43A9" w:rsidRPr="00375505">
        <w:rPr>
          <w:sz w:val="22"/>
          <w:lang w:val="en-GB"/>
        </w:rPr>
        <w:t xml:space="preserve">the </w:t>
      </w:r>
      <w:r w:rsidR="00F55B28" w:rsidRPr="00375505">
        <w:rPr>
          <w:sz w:val="22"/>
          <w:lang w:val="en-GB"/>
        </w:rPr>
        <w:t xml:space="preserve">size of “blue carbon ecosystems”, or the levels of release of GHGs from these </w:t>
      </w:r>
      <w:r w:rsidR="006A43A9" w:rsidRPr="00375505">
        <w:rPr>
          <w:sz w:val="22"/>
          <w:lang w:val="en-GB"/>
        </w:rPr>
        <w:t>ecosystems, for the Seychelles</w:t>
      </w:r>
      <w:r w:rsidR="0027379F" w:rsidRPr="00375505">
        <w:rPr>
          <w:sz w:val="22"/>
          <w:lang w:val="en-GB"/>
        </w:rPr>
        <w:t>.</w:t>
      </w:r>
    </w:p>
    <w:p w:rsidR="0027379F" w:rsidRPr="00375505" w:rsidRDefault="0027379F" w:rsidP="0027379F">
      <w:pPr>
        <w:pStyle w:val="NumberedParasinaPIF"/>
        <w:numPr>
          <w:ilvl w:val="0"/>
          <w:numId w:val="0"/>
        </w:numPr>
        <w:tabs>
          <w:tab w:val="clear" w:pos="567"/>
          <w:tab w:val="left" w:pos="540"/>
        </w:tabs>
        <w:rPr>
          <w:sz w:val="22"/>
          <w:lang w:val="en-GB"/>
        </w:rPr>
      </w:pPr>
    </w:p>
    <w:p w:rsidR="0027379F" w:rsidRPr="00375505" w:rsidRDefault="000949E6" w:rsidP="00565EED">
      <w:pPr>
        <w:pStyle w:val="NumberedParasinaPIF"/>
        <w:numPr>
          <w:ilvl w:val="0"/>
          <w:numId w:val="65"/>
        </w:numPr>
        <w:tabs>
          <w:tab w:val="clear" w:pos="567"/>
          <w:tab w:val="left" w:pos="540"/>
        </w:tabs>
        <w:ind w:left="0" w:firstLine="0"/>
        <w:rPr>
          <w:sz w:val="22"/>
          <w:lang w:val="en-GB"/>
        </w:rPr>
      </w:pPr>
      <w:r w:rsidRPr="00375505">
        <w:rPr>
          <w:bCs/>
          <w:sz w:val="22"/>
          <w:lang w:val="en-GB"/>
        </w:rPr>
        <w:t>Coral reefs are perhaps the most important marine habitat for biodiversity, as they harbor a very high number of marine species</w:t>
      </w:r>
      <w:r w:rsidRPr="00375505">
        <w:rPr>
          <w:sz w:val="22"/>
          <w:lang w:val="en-GB"/>
        </w:rPr>
        <w:t xml:space="preserve">.  </w:t>
      </w:r>
      <w:r w:rsidR="00F55B28" w:rsidRPr="00375505">
        <w:rPr>
          <w:sz w:val="22"/>
          <w:lang w:val="en-GB"/>
        </w:rPr>
        <w:t>There are an estimated 320 species of scleractinian corals found around the Seychelles, all of which are listed on the IUCN Red List, and some of which are listed as 'Endangered', 'Vulnerable' or 'Near-threatened'. Surveys in 1992 to 1993 recorded 51 genera of corals, and 161 species</w:t>
      </w:r>
      <w:r w:rsidR="00F55B28" w:rsidRPr="00375505">
        <w:rPr>
          <w:sz w:val="22"/>
          <w:vertAlign w:val="superscript"/>
          <w:lang w:val="en-GB"/>
        </w:rPr>
        <w:footnoteReference w:id="10"/>
      </w:r>
      <w:r w:rsidR="00F55B28" w:rsidRPr="00375505">
        <w:rPr>
          <w:sz w:val="22"/>
          <w:lang w:val="en-GB"/>
        </w:rPr>
        <w:t>. A more recent survey found 139 species of scleractinian corals around Farquhar and 190 species in total around the Amirantes</w:t>
      </w:r>
      <w:r w:rsidR="00F55B28" w:rsidRPr="00375505">
        <w:rPr>
          <w:sz w:val="22"/>
          <w:vertAlign w:val="superscript"/>
          <w:lang w:val="en-GB"/>
        </w:rPr>
        <w:footnoteReference w:id="11"/>
      </w:r>
      <w:r w:rsidR="00F55B28" w:rsidRPr="00375505">
        <w:rPr>
          <w:sz w:val="22"/>
          <w:lang w:val="en-GB"/>
        </w:rPr>
        <w:t xml:space="preserve">. </w:t>
      </w:r>
      <w:r w:rsidRPr="00375505">
        <w:rPr>
          <w:sz w:val="22"/>
          <w:lang w:val="en-GB"/>
        </w:rPr>
        <w:t xml:space="preserve"> </w:t>
      </w:r>
      <w:r w:rsidR="00F55B28" w:rsidRPr="00375505">
        <w:rPr>
          <w:sz w:val="22"/>
          <w:lang w:val="en-GB"/>
        </w:rPr>
        <w:t>There was an extensive mass coral bleaching event in 1997/1998, as a result of anomalously high sea water temperatures and calm conditions, which impacted the entire western Indian Ocean and resulted in the mortality of corals around both the inner and outer islands of the Seychelles.  The impact of this event was variable: corals in the lagoons or on reefs that were already acclimated to warm temperatures, or were exposed to localized upwelling or strong currents, demonstrated greater resilience and resistance. Recovery since this event has been equally variable and been influenced by cyclones and other threats.</w:t>
      </w:r>
      <w:bookmarkStart w:id="13" w:name="_Toc278271770"/>
      <w:bookmarkStart w:id="14" w:name="_Toc356237760"/>
    </w:p>
    <w:p w:rsidR="0027379F" w:rsidRPr="00375505" w:rsidRDefault="0027379F" w:rsidP="0027379F">
      <w:pPr>
        <w:pStyle w:val="NumberedParasinaPIF"/>
        <w:numPr>
          <w:ilvl w:val="0"/>
          <w:numId w:val="0"/>
        </w:numPr>
        <w:tabs>
          <w:tab w:val="clear" w:pos="567"/>
          <w:tab w:val="left" w:pos="540"/>
        </w:tabs>
        <w:rPr>
          <w:sz w:val="22"/>
          <w:lang w:val="en-GB"/>
        </w:rPr>
      </w:pPr>
    </w:p>
    <w:p w:rsidR="0027379F" w:rsidRPr="00375505" w:rsidRDefault="004A7A6F" w:rsidP="00565EED">
      <w:pPr>
        <w:pStyle w:val="NumberedParasinaPIF"/>
        <w:numPr>
          <w:ilvl w:val="0"/>
          <w:numId w:val="65"/>
        </w:numPr>
        <w:tabs>
          <w:tab w:val="clear" w:pos="567"/>
          <w:tab w:val="left" w:pos="540"/>
        </w:tabs>
        <w:ind w:left="0" w:firstLine="0"/>
        <w:rPr>
          <w:sz w:val="22"/>
          <w:lang w:val="en-GB"/>
        </w:rPr>
      </w:pPr>
      <w:r w:rsidRPr="00375505">
        <w:rPr>
          <w:bCs/>
          <w:sz w:val="22"/>
          <w:lang w:val="en-GB"/>
        </w:rPr>
        <w:t xml:space="preserve">Marine </w:t>
      </w:r>
      <w:r w:rsidR="003006A4" w:rsidRPr="00375505">
        <w:rPr>
          <w:bCs/>
          <w:sz w:val="22"/>
          <w:lang w:val="en-GB"/>
        </w:rPr>
        <w:t>f</w:t>
      </w:r>
      <w:r w:rsidRPr="00375505">
        <w:rPr>
          <w:bCs/>
          <w:sz w:val="22"/>
          <w:lang w:val="en-GB"/>
        </w:rPr>
        <w:t xml:space="preserve">lora and </w:t>
      </w:r>
      <w:r w:rsidR="003006A4" w:rsidRPr="00375505">
        <w:rPr>
          <w:bCs/>
          <w:sz w:val="22"/>
          <w:lang w:val="en-GB"/>
        </w:rPr>
        <w:t>f</w:t>
      </w:r>
      <w:r w:rsidRPr="00375505">
        <w:rPr>
          <w:bCs/>
          <w:sz w:val="22"/>
          <w:lang w:val="en-GB"/>
        </w:rPr>
        <w:t>auna</w:t>
      </w:r>
      <w:bookmarkEnd w:id="13"/>
      <w:bookmarkEnd w:id="14"/>
      <w:r w:rsidR="003006A4" w:rsidRPr="00375505">
        <w:rPr>
          <w:bCs/>
          <w:sz w:val="22"/>
          <w:lang w:val="en-GB"/>
        </w:rPr>
        <w:t xml:space="preserve"> in the Seychelles </w:t>
      </w:r>
      <w:r w:rsidRPr="00375505">
        <w:rPr>
          <w:bCs/>
          <w:sz w:val="22"/>
          <w:lang w:val="en-GB"/>
        </w:rPr>
        <w:t>include</w:t>
      </w:r>
      <w:r w:rsidRPr="00375505">
        <w:rPr>
          <w:b/>
          <w:bCs/>
          <w:sz w:val="22"/>
          <w:lang w:val="en-GB"/>
        </w:rPr>
        <w:t xml:space="preserve"> </w:t>
      </w:r>
      <w:r w:rsidRPr="00375505">
        <w:rPr>
          <w:sz w:val="22"/>
          <w:lang w:val="en-GB"/>
        </w:rPr>
        <w:t xml:space="preserve">350 species of macroalgae (chlorophyta, phaeophyta and rhodophyta), </w:t>
      </w:r>
      <w:r w:rsidR="00F55B28" w:rsidRPr="00375505">
        <w:rPr>
          <w:sz w:val="22"/>
          <w:lang w:val="en-GB"/>
        </w:rPr>
        <w:t>450 species of bivalves</w:t>
      </w:r>
      <w:r w:rsidR="003006A4" w:rsidRPr="00375505">
        <w:rPr>
          <w:sz w:val="22"/>
          <w:lang w:val="en-GB"/>
        </w:rPr>
        <w:t xml:space="preserve">, </w:t>
      </w:r>
      <w:r w:rsidR="00F55B28" w:rsidRPr="00375505">
        <w:rPr>
          <w:sz w:val="22"/>
          <w:lang w:val="en-GB"/>
        </w:rPr>
        <w:t>150 echinoderms including 33 species of sea urchin, 32 starfish, 35 sea cucumbers (holothurians), 9 crinoids</w:t>
      </w:r>
      <w:r w:rsidR="00895C49" w:rsidRPr="00375505">
        <w:rPr>
          <w:sz w:val="22"/>
          <w:lang w:val="en-GB"/>
        </w:rPr>
        <w:t>, and 44 ophiuroids. A large number of sponges</w:t>
      </w:r>
      <w:r w:rsidR="00F55B28" w:rsidRPr="00375505">
        <w:rPr>
          <w:sz w:val="22"/>
          <w:lang w:val="en-GB"/>
        </w:rPr>
        <w:t xml:space="preserve"> are known to occur in the Seychelles, 18% of which are t</w:t>
      </w:r>
      <w:r w:rsidR="00895C49" w:rsidRPr="00375505">
        <w:rPr>
          <w:sz w:val="22"/>
          <w:lang w:val="en-GB"/>
        </w:rPr>
        <w:t xml:space="preserve">hought to be regional endemics, and </w:t>
      </w:r>
      <w:r w:rsidR="00F55B28" w:rsidRPr="00375505">
        <w:rPr>
          <w:sz w:val="22"/>
          <w:lang w:val="en-GB"/>
        </w:rPr>
        <w:t>165 shrimp species have been identified, of which many are endemic</w:t>
      </w:r>
      <w:r w:rsidR="003006A4" w:rsidRPr="00375505">
        <w:rPr>
          <w:sz w:val="22"/>
          <w:lang w:val="en-GB"/>
        </w:rPr>
        <w:t>.</w:t>
      </w:r>
      <w:r w:rsidR="00F55B28" w:rsidRPr="00375505">
        <w:rPr>
          <w:sz w:val="22"/>
          <w:lang w:val="en-GB"/>
        </w:rPr>
        <w:t xml:space="preserve"> </w:t>
      </w:r>
      <w:r w:rsidR="005924DD" w:rsidRPr="00375505">
        <w:rPr>
          <w:sz w:val="22"/>
          <w:lang w:val="en-GB"/>
        </w:rPr>
        <w:t xml:space="preserve"> More </w:t>
      </w:r>
      <w:r w:rsidR="00F55B28" w:rsidRPr="00375505">
        <w:rPr>
          <w:sz w:val="22"/>
          <w:lang w:val="en-GB"/>
        </w:rPr>
        <w:t xml:space="preserve">than 1,000 coastal fishes </w:t>
      </w:r>
      <w:r w:rsidR="00895C49" w:rsidRPr="00375505">
        <w:rPr>
          <w:sz w:val="22"/>
          <w:lang w:val="en-GB"/>
        </w:rPr>
        <w:t>occur in the Seychelles</w:t>
      </w:r>
      <w:r w:rsidR="005924DD" w:rsidRPr="00375505">
        <w:rPr>
          <w:sz w:val="22"/>
          <w:lang w:val="en-GB"/>
        </w:rPr>
        <w:t>, among them</w:t>
      </w:r>
      <w:r w:rsidR="00F55B28" w:rsidRPr="00375505">
        <w:rPr>
          <w:sz w:val="22"/>
          <w:lang w:val="en-GB"/>
        </w:rPr>
        <w:t xml:space="preserve"> 400 reef-associated species and 2 endemic species</w:t>
      </w:r>
      <w:r w:rsidR="00895C49" w:rsidRPr="00375505">
        <w:rPr>
          <w:sz w:val="22"/>
          <w:lang w:val="en-GB"/>
        </w:rPr>
        <w:t xml:space="preserve">.  </w:t>
      </w:r>
      <w:r w:rsidR="00F55B28" w:rsidRPr="00375505">
        <w:rPr>
          <w:sz w:val="22"/>
          <w:lang w:val="en-GB"/>
        </w:rPr>
        <w:t>Two new species of sharks (</w:t>
      </w:r>
      <w:r w:rsidR="00F55B28" w:rsidRPr="00375505">
        <w:rPr>
          <w:i/>
          <w:sz w:val="22"/>
          <w:lang w:val="en-GB"/>
        </w:rPr>
        <w:t>Squalus lalannei</w:t>
      </w:r>
      <w:r w:rsidR="00F55B28" w:rsidRPr="00375505">
        <w:rPr>
          <w:sz w:val="22"/>
          <w:lang w:val="en-GB"/>
        </w:rPr>
        <w:t xml:space="preserve"> and </w:t>
      </w:r>
      <w:r w:rsidR="00F55B28" w:rsidRPr="00375505">
        <w:rPr>
          <w:i/>
          <w:sz w:val="22"/>
          <w:lang w:val="en-GB"/>
        </w:rPr>
        <w:t>Centrophorus seychellorum</w:t>
      </w:r>
      <w:r w:rsidR="00F55B28" w:rsidRPr="00375505">
        <w:rPr>
          <w:sz w:val="22"/>
          <w:lang w:val="en-GB"/>
        </w:rPr>
        <w:t>) ha</w:t>
      </w:r>
      <w:r w:rsidR="00895C49" w:rsidRPr="00375505">
        <w:rPr>
          <w:sz w:val="22"/>
          <w:lang w:val="en-GB"/>
        </w:rPr>
        <w:t xml:space="preserve">ve recently been described, and the </w:t>
      </w:r>
      <w:r w:rsidR="00F55B28" w:rsidRPr="00375505">
        <w:rPr>
          <w:sz w:val="22"/>
          <w:lang w:val="en-GB"/>
        </w:rPr>
        <w:t>whale shark (</w:t>
      </w:r>
      <w:r w:rsidR="00F55B28" w:rsidRPr="00375505">
        <w:rPr>
          <w:i/>
          <w:sz w:val="22"/>
          <w:lang w:val="en-GB"/>
        </w:rPr>
        <w:t>Rhincodon typus</w:t>
      </w:r>
      <w:r w:rsidR="00F55B28" w:rsidRPr="00375505">
        <w:rPr>
          <w:sz w:val="22"/>
          <w:lang w:val="en-GB"/>
        </w:rPr>
        <w:t xml:space="preserve">) is a regular migrant to Seychelles waters.  The outer islands also supports important spawning aggregations of Grouper, some of which are included on the IUCN Red List (e.g. the </w:t>
      </w:r>
      <w:r w:rsidR="00F55B28" w:rsidRPr="00375505">
        <w:rPr>
          <w:i/>
          <w:iCs/>
          <w:sz w:val="22"/>
          <w:lang w:val="en-GB"/>
        </w:rPr>
        <w:t>"</w:t>
      </w:r>
      <w:r w:rsidR="00F55B28" w:rsidRPr="00375505">
        <w:rPr>
          <w:iCs/>
          <w:sz w:val="22"/>
          <w:lang w:val="en-GB"/>
        </w:rPr>
        <w:t>Endangered</w:t>
      </w:r>
      <w:r w:rsidR="00F55B28" w:rsidRPr="00375505">
        <w:rPr>
          <w:i/>
          <w:iCs/>
          <w:sz w:val="22"/>
          <w:lang w:val="en-GB"/>
        </w:rPr>
        <w:t xml:space="preserve">" </w:t>
      </w:r>
      <w:r w:rsidR="00F55B28" w:rsidRPr="00375505">
        <w:rPr>
          <w:sz w:val="22"/>
          <w:lang w:val="en-GB"/>
        </w:rPr>
        <w:t xml:space="preserve">Napoleon wrasse </w:t>
      </w:r>
      <w:r w:rsidR="00F55B28" w:rsidRPr="00375505">
        <w:rPr>
          <w:i/>
          <w:iCs/>
          <w:sz w:val="22"/>
          <w:lang w:val="en-GB"/>
        </w:rPr>
        <w:t>Cheilinus undulatus,</w:t>
      </w:r>
      <w:r w:rsidR="00F55B28" w:rsidRPr="00375505">
        <w:rPr>
          <w:sz w:val="22"/>
          <w:lang w:val="en-GB"/>
        </w:rPr>
        <w:t xml:space="preserve"> "Vulnerable" Black-saddled Coral Grouper, </w:t>
      </w:r>
      <w:r w:rsidR="00F55B28" w:rsidRPr="00375505">
        <w:rPr>
          <w:i/>
          <w:sz w:val="22"/>
          <w:lang w:val="en-GB"/>
        </w:rPr>
        <w:t xml:space="preserve">Plectropomus laevis, </w:t>
      </w:r>
      <w:r w:rsidR="00F55B28" w:rsidRPr="00375505">
        <w:rPr>
          <w:sz w:val="22"/>
          <w:lang w:val="en-GB"/>
        </w:rPr>
        <w:t xml:space="preserve">and the "Near-threatened" Brown-marbled Grouper </w:t>
      </w:r>
      <w:r w:rsidR="00F55B28" w:rsidRPr="00375505">
        <w:rPr>
          <w:i/>
          <w:sz w:val="22"/>
          <w:lang w:val="en-GB"/>
        </w:rPr>
        <w:t>Epinephelus fuscoguttatus</w:t>
      </w:r>
      <w:r w:rsidR="00F55B28" w:rsidRPr="00375505">
        <w:rPr>
          <w:sz w:val="22"/>
          <w:lang w:val="en-GB"/>
        </w:rPr>
        <w:t>). Large aggregations of manta</w:t>
      </w:r>
      <w:r w:rsidR="00960ED5" w:rsidRPr="00375505">
        <w:rPr>
          <w:sz w:val="22"/>
          <w:lang w:val="en-GB"/>
        </w:rPr>
        <w:t>s</w:t>
      </w:r>
      <w:r w:rsidR="00F55B28" w:rsidRPr="00375505">
        <w:rPr>
          <w:sz w:val="22"/>
          <w:lang w:val="en-GB"/>
        </w:rPr>
        <w:t xml:space="preserve"> are known to occur around the St Josephs and Alphonse. The shallow lagoons of several islands also serve as a breeding ground, nursery and feeding ground for </w:t>
      </w:r>
      <w:r w:rsidR="00960ED5" w:rsidRPr="00375505">
        <w:rPr>
          <w:sz w:val="22"/>
          <w:lang w:val="en-GB"/>
        </w:rPr>
        <w:t>species such as the</w:t>
      </w:r>
      <w:r w:rsidR="00F55B28" w:rsidRPr="00375505">
        <w:rPr>
          <w:sz w:val="22"/>
          <w:lang w:val="en-GB"/>
        </w:rPr>
        <w:t xml:space="preserve"> sicklefin lemon shark (</w:t>
      </w:r>
      <w:r w:rsidR="00F55B28" w:rsidRPr="00375505">
        <w:rPr>
          <w:i/>
          <w:sz w:val="22"/>
          <w:lang w:val="en-GB"/>
        </w:rPr>
        <w:t>Negraprion acutidens</w:t>
      </w:r>
      <w:r w:rsidR="00F55B28" w:rsidRPr="00375505">
        <w:rPr>
          <w:sz w:val="22"/>
          <w:lang w:val="en-GB"/>
        </w:rPr>
        <w:t>), tawny nurse shark (</w:t>
      </w:r>
      <w:r w:rsidR="00F55B28" w:rsidRPr="00375505">
        <w:rPr>
          <w:i/>
          <w:sz w:val="22"/>
          <w:lang w:val="en-GB"/>
        </w:rPr>
        <w:t>Nebrius ferrugineus</w:t>
      </w:r>
      <w:r w:rsidR="00F55B28" w:rsidRPr="00375505">
        <w:rPr>
          <w:sz w:val="22"/>
          <w:lang w:val="en-GB"/>
        </w:rPr>
        <w:t>), blacktip reef shark (</w:t>
      </w:r>
      <w:r w:rsidR="00F55B28" w:rsidRPr="00375505">
        <w:rPr>
          <w:i/>
          <w:sz w:val="22"/>
          <w:lang w:val="en-GB"/>
        </w:rPr>
        <w:t>Carcharinus melanopterus</w:t>
      </w:r>
      <w:r w:rsidR="00F55B28" w:rsidRPr="00375505">
        <w:rPr>
          <w:sz w:val="22"/>
          <w:lang w:val="en-GB"/>
        </w:rPr>
        <w:t>) and sting rays (</w:t>
      </w:r>
      <w:r w:rsidR="00F55B28" w:rsidRPr="00375505">
        <w:rPr>
          <w:i/>
          <w:sz w:val="22"/>
          <w:lang w:val="en-GB"/>
        </w:rPr>
        <w:t xml:space="preserve">Pastinachus sephen, Himantura granulate </w:t>
      </w:r>
      <w:r w:rsidR="00F55B28" w:rsidRPr="00375505">
        <w:rPr>
          <w:sz w:val="22"/>
          <w:lang w:val="en-GB"/>
        </w:rPr>
        <w:t>and</w:t>
      </w:r>
      <w:r w:rsidR="00F55B28" w:rsidRPr="00375505">
        <w:rPr>
          <w:i/>
          <w:sz w:val="22"/>
          <w:lang w:val="en-GB"/>
        </w:rPr>
        <w:t xml:space="preserve"> Urogymnus asperrimus</w:t>
      </w:r>
      <w:r w:rsidR="00F55B28" w:rsidRPr="00375505">
        <w:rPr>
          <w:sz w:val="22"/>
          <w:lang w:val="en-GB"/>
        </w:rPr>
        <w:t xml:space="preserve">). </w:t>
      </w:r>
      <w:r w:rsidR="00960ED5" w:rsidRPr="00375505">
        <w:rPr>
          <w:sz w:val="22"/>
          <w:lang w:val="en-GB"/>
        </w:rPr>
        <w:t xml:space="preserve">Seychelles hosts four </w:t>
      </w:r>
      <w:r w:rsidR="00F55B28" w:rsidRPr="00375505">
        <w:rPr>
          <w:sz w:val="22"/>
          <w:lang w:val="en-GB"/>
        </w:rPr>
        <w:t>species</w:t>
      </w:r>
      <w:r w:rsidR="00960ED5" w:rsidRPr="00375505">
        <w:rPr>
          <w:sz w:val="22"/>
          <w:lang w:val="en-GB"/>
        </w:rPr>
        <w:t xml:space="preserve"> of marine turtles,</w:t>
      </w:r>
      <w:r w:rsidR="00F55B28" w:rsidRPr="00375505">
        <w:rPr>
          <w:sz w:val="22"/>
          <w:lang w:val="en-GB"/>
        </w:rPr>
        <w:t xml:space="preserve"> including the 'Critically Endangered' Hawksbill (</w:t>
      </w:r>
      <w:r w:rsidR="00F55B28" w:rsidRPr="00375505">
        <w:rPr>
          <w:i/>
          <w:sz w:val="22"/>
          <w:lang w:val="en-GB"/>
        </w:rPr>
        <w:t>Eretmochelys imbricata</w:t>
      </w:r>
      <w:r w:rsidR="00F55B28" w:rsidRPr="00375505">
        <w:rPr>
          <w:sz w:val="22"/>
          <w:lang w:val="en-GB"/>
        </w:rPr>
        <w:t>) and 'Endangered' Green turtle (</w:t>
      </w:r>
      <w:r w:rsidR="00F55B28" w:rsidRPr="00375505">
        <w:rPr>
          <w:i/>
          <w:sz w:val="22"/>
          <w:lang w:val="en-GB"/>
        </w:rPr>
        <w:t>Chelonia mydas</w:t>
      </w:r>
      <w:r w:rsidR="00F55B28" w:rsidRPr="00375505">
        <w:rPr>
          <w:sz w:val="22"/>
          <w:lang w:val="en-GB"/>
        </w:rPr>
        <w:t>), both of which nest and forage around the outer islands, and the 'Endangered' Leatherback (</w:t>
      </w:r>
      <w:r w:rsidR="00F55B28" w:rsidRPr="00375505">
        <w:rPr>
          <w:i/>
          <w:sz w:val="22"/>
          <w:lang w:val="en-GB"/>
        </w:rPr>
        <w:t>Demochelys coriacea</w:t>
      </w:r>
      <w:r w:rsidR="00F55B28" w:rsidRPr="00375505">
        <w:rPr>
          <w:sz w:val="22"/>
          <w:lang w:val="en-GB"/>
        </w:rPr>
        <w:t>) and Loggerhead (</w:t>
      </w:r>
      <w:r w:rsidR="00F55B28" w:rsidRPr="00375505">
        <w:rPr>
          <w:i/>
          <w:sz w:val="22"/>
          <w:lang w:val="en-GB"/>
        </w:rPr>
        <w:t>Caretta caretta</w:t>
      </w:r>
      <w:r w:rsidR="00F55B28" w:rsidRPr="00375505">
        <w:rPr>
          <w:sz w:val="22"/>
          <w:lang w:val="en-GB"/>
        </w:rPr>
        <w:t>) turtles</w:t>
      </w:r>
      <w:r w:rsidR="00960ED5" w:rsidRPr="00375505">
        <w:rPr>
          <w:sz w:val="22"/>
          <w:lang w:val="en-GB"/>
        </w:rPr>
        <w:t>.</w:t>
      </w:r>
      <w:r w:rsidR="00DE1ED9" w:rsidRPr="00375505">
        <w:rPr>
          <w:sz w:val="22"/>
          <w:lang w:val="en-GB"/>
        </w:rPr>
        <w:t xml:space="preserve">  25 species of cetaceans are known to frequent the waters around the Seychelles, including 'Endangered' whale species such as the Sie Whale (</w:t>
      </w:r>
      <w:r w:rsidR="00DE1ED9" w:rsidRPr="00375505">
        <w:rPr>
          <w:i/>
          <w:iCs/>
          <w:sz w:val="22"/>
          <w:lang w:val="en-GB"/>
        </w:rPr>
        <w:t>Balaenoptera borealis)</w:t>
      </w:r>
      <w:r w:rsidR="00DE1ED9" w:rsidRPr="00375505">
        <w:rPr>
          <w:sz w:val="22"/>
          <w:lang w:val="en-GB"/>
        </w:rPr>
        <w:t>, Blue Whale (</w:t>
      </w:r>
      <w:r w:rsidR="00DE1ED9" w:rsidRPr="00375505">
        <w:rPr>
          <w:i/>
          <w:iCs/>
          <w:sz w:val="22"/>
          <w:lang w:val="en-GB"/>
        </w:rPr>
        <w:t>Balaenoptera musculus</w:t>
      </w:r>
      <w:r w:rsidR="00DE1ED9" w:rsidRPr="00375505">
        <w:rPr>
          <w:sz w:val="22"/>
          <w:lang w:val="en-GB"/>
        </w:rPr>
        <w:t>) and Fin Whale (</w:t>
      </w:r>
      <w:r w:rsidR="00DE1ED9" w:rsidRPr="00375505">
        <w:rPr>
          <w:i/>
          <w:iCs/>
          <w:sz w:val="22"/>
          <w:lang w:val="en-GB"/>
        </w:rPr>
        <w:t>Balaenoptera physalus</w:t>
      </w:r>
      <w:r w:rsidR="00DE1ED9" w:rsidRPr="00375505">
        <w:rPr>
          <w:sz w:val="22"/>
          <w:lang w:val="en-GB"/>
        </w:rPr>
        <w:t>), and 'Vulnerable' species such as the Sperm Whale (</w:t>
      </w:r>
      <w:r w:rsidR="00DE1ED9" w:rsidRPr="00375505">
        <w:rPr>
          <w:i/>
          <w:iCs/>
          <w:sz w:val="22"/>
          <w:lang w:val="en-GB"/>
        </w:rPr>
        <w:t>Physeter macrocephalus</w:t>
      </w:r>
      <w:r w:rsidR="00DE1ED9" w:rsidRPr="00375505">
        <w:rPr>
          <w:iCs/>
          <w:sz w:val="22"/>
          <w:lang w:val="en-GB"/>
        </w:rPr>
        <w:t>)</w:t>
      </w:r>
      <w:r w:rsidR="00DE1ED9" w:rsidRPr="00375505">
        <w:rPr>
          <w:sz w:val="22"/>
          <w:lang w:val="en-GB"/>
        </w:rPr>
        <w:t>, and 8 species of dolphin.  There is a small population of dugong (</w:t>
      </w:r>
      <w:r w:rsidR="00DE1ED9" w:rsidRPr="00375505">
        <w:rPr>
          <w:i/>
          <w:iCs/>
          <w:sz w:val="22"/>
          <w:lang w:val="en-GB"/>
        </w:rPr>
        <w:t xml:space="preserve">Dugong dugon, </w:t>
      </w:r>
      <w:r w:rsidR="00DE1ED9" w:rsidRPr="00375505">
        <w:rPr>
          <w:sz w:val="22"/>
          <w:lang w:val="en-GB"/>
        </w:rPr>
        <w:t>classified as Vulnerable by IUCN) found around Aldabra; the dugong is the most endangered marine mammal in the Western Indian Ocean.</w:t>
      </w:r>
    </w:p>
    <w:p w:rsidR="0027379F" w:rsidRPr="00375505" w:rsidRDefault="00DE1ED9" w:rsidP="0027379F">
      <w:pPr>
        <w:pStyle w:val="NumberedParasinaPIF"/>
        <w:numPr>
          <w:ilvl w:val="0"/>
          <w:numId w:val="0"/>
        </w:numPr>
        <w:tabs>
          <w:tab w:val="clear" w:pos="567"/>
          <w:tab w:val="left" w:pos="540"/>
        </w:tabs>
        <w:rPr>
          <w:sz w:val="22"/>
          <w:lang w:val="en-GB"/>
        </w:rPr>
      </w:pPr>
      <w:r w:rsidRPr="00375505">
        <w:rPr>
          <w:sz w:val="22"/>
          <w:lang w:val="en-GB"/>
        </w:rPr>
        <w:t xml:space="preserve"> </w:t>
      </w:r>
    </w:p>
    <w:p w:rsidR="0027379F" w:rsidRPr="00375505" w:rsidRDefault="00E4351A" w:rsidP="00565EED">
      <w:pPr>
        <w:pStyle w:val="NumberedParasinaPIF"/>
        <w:numPr>
          <w:ilvl w:val="0"/>
          <w:numId w:val="65"/>
        </w:numPr>
        <w:tabs>
          <w:tab w:val="clear" w:pos="567"/>
          <w:tab w:val="left" w:pos="540"/>
        </w:tabs>
        <w:ind w:left="0" w:firstLine="0"/>
        <w:rPr>
          <w:sz w:val="22"/>
          <w:lang w:val="en-GB"/>
        </w:rPr>
      </w:pPr>
      <w:r w:rsidRPr="00375505">
        <w:rPr>
          <w:sz w:val="22"/>
          <w:lang w:val="en-GB"/>
        </w:rPr>
        <w:t xml:space="preserve">The Seychelles hosts a </w:t>
      </w:r>
      <w:r w:rsidR="0028114F" w:rsidRPr="00375505">
        <w:rPr>
          <w:sz w:val="22"/>
          <w:lang w:val="en-GB"/>
        </w:rPr>
        <w:t>high level of plant diversity</w:t>
      </w:r>
      <w:r w:rsidRPr="00375505">
        <w:rPr>
          <w:sz w:val="22"/>
          <w:lang w:val="en-GB"/>
        </w:rPr>
        <w:t xml:space="preserve">, with 69 endemic plant species, including 6 endemic palm species </w:t>
      </w:r>
      <w:r w:rsidR="0028114F" w:rsidRPr="00375505">
        <w:rPr>
          <w:sz w:val="22"/>
          <w:lang w:val="en-GB"/>
        </w:rPr>
        <w:t>in the Vallée de Mai on Praslin.  In the Outer Islands</w:t>
      </w:r>
      <w:r w:rsidR="00323BAC" w:rsidRPr="00375505">
        <w:rPr>
          <w:sz w:val="22"/>
          <w:lang w:val="en-GB"/>
        </w:rPr>
        <w:t xml:space="preserve"> floral diversity and endemism is lower (although there are 15 known floral endemic species in the Outer Islands); these </w:t>
      </w:r>
      <w:r w:rsidRPr="00375505">
        <w:rPr>
          <w:sz w:val="22"/>
          <w:lang w:val="en-GB"/>
        </w:rPr>
        <w:t>coralline islands have developed from the slow accretion of coral living in shallow wate</w:t>
      </w:r>
      <w:r w:rsidR="00323BAC" w:rsidRPr="00375505">
        <w:rPr>
          <w:sz w:val="22"/>
          <w:lang w:val="en-GB"/>
        </w:rPr>
        <w:t xml:space="preserve">rs and </w:t>
      </w:r>
      <w:r w:rsidRPr="00375505">
        <w:rPr>
          <w:sz w:val="22"/>
          <w:lang w:val="en-GB"/>
        </w:rPr>
        <w:t xml:space="preserve">are </w:t>
      </w:r>
      <w:r w:rsidR="00323BAC" w:rsidRPr="00375505">
        <w:rPr>
          <w:sz w:val="22"/>
          <w:lang w:val="en-GB"/>
        </w:rPr>
        <w:t xml:space="preserve">generally </w:t>
      </w:r>
      <w:r w:rsidRPr="00375505">
        <w:rPr>
          <w:sz w:val="22"/>
          <w:lang w:val="en-GB"/>
        </w:rPr>
        <w:t>small, flat and geologically much youn</w:t>
      </w:r>
      <w:r w:rsidR="00323BAC" w:rsidRPr="00375505">
        <w:rPr>
          <w:sz w:val="22"/>
          <w:lang w:val="en-GB"/>
        </w:rPr>
        <w:t xml:space="preserve">ger than the granitic islands.  </w:t>
      </w:r>
      <w:r w:rsidRPr="00375505">
        <w:rPr>
          <w:sz w:val="22"/>
          <w:lang w:val="en-GB"/>
        </w:rPr>
        <w:t xml:space="preserve">Original forests on the outer islands were mainly composed of indigenous broadleaved trees such as </w:t>
      </w:r>
      <w:r w:rsidRPr="00375505">
        <w:rPr>
          <w:i/>
          <w:sz w:val="22"/>
          <w:lang w:val="en-GB"/>
        </w:rPr>
        <w:t>Cordia subcordata</w:t>
      </w:r>
      <w:r w:rsidRPr="00375505">
        <w:rPr>
          <w:sz w:val="22"/>
          <w:lang w:val="en-GB"/>
        </w:rPr>
        <w:t xml:space="preserve">, </w:t>
      </w:r>
      <w:r w:rsidRPr="00375505">
        <w:rPr>
          <w:i/>
          <w:sz w:val="22"/>
          <w:lang w:val="en-GB"/>
        </w:rPr>
        <w:t>Calophyllum inophyllum</w:t>
      </w:r>
      <w:r w:rsidRPr="00375505">
        <w:rPr>
          <w:sz w:val="22"/>
          <w:lang w:val="en-GB"/>
        </w:rPr>
        <w:t xml:space="preserve"> and </w:t>
      </w:r>
      <w:r w:rsidRPr="00375505">
        <w:rPr>
          <w:i/>
          <w:sz w:val="22"/>
          <w:lang w:val="en-GB"/>
        </w:rPr>
        <w:t>Guettarda</w:t>
      </w:r>
      <w:r w:rsidRPr="00375505">
        <w:rPr>
          <w:sz w:val="22"/>
          <w:lang w:val="en-GB"/>
        </w:rPr>
        <w:t xml:space="preserve"> </w:t>
      </w:r>
      <w:r w:rsidRPr="00375505">
        <w:rPr>
          <w:i/>
          <w:sz w:val="22"/>
          <w:lang w:val="en-GB"/>
        </w:rPr>
        <w:t>specios</w:t>
      </w:r>
      <w:r w:rsidR="00323BAC" w:rsidRPr="00375505">
        <w:rPr>
          <w:i/>
          <w:sz w:val="22"/>
          <w:lang w:val="en-GB"/>
        </w:rPr>
        <w:t>a</w:t>
      </w:r>
      <w:r w:rsidR="003625DE" w:rsidRPr="00375505">
        <w:rPr>
          <w:sz w:val="22"/>
          <w:lang w:val="en-GB"/>
        </w:rPr>
        <w:t>, but t</w:t>
      </w:r>
      <w:r w:rsidRPr="00375505">
        <w:rPr>
          <w:sz w:val="22"/>
          <w:lang w:val="en-GB"/>
        </w:rPr>
        <w:t>he majority of the native vege</w:t>
      </w:r>
      <w:r w:rsidR="00323BAC" w:rsidRPr="00375505">
        <w:rPr>
          <w:sz w:val="22"/>
          <w:lang w:val="en-GB"/>
        </w:rPr>
        <w:t>tation has</w:t>
      </w:r>
      <w:r w:rsidRPr="00375505">
        <w:rPr>
          <w:sz w:val="22"/>
          <w:lang w:val="en-GB"/>
        </w:rPr>
        <w:t xml:space="preserve"> bee</w:t>
      </w:r>
      <w:r w:rsidR="00323BAC" w:rsidRPr="00375505">
        <w:rPr>
          <w:sz w:val="22"/>
          <w:lang w:val="en-GB"/>
        </w:rPr>
        <w:t>n disturbed by human activity</w:t>
      </w:r>
      <w:r w:rsidRPr="00375505">
        <w:rPr>
          <w:sz w:val="22"/>
          <w:lang w:val="en-GB"/>
        </w:rPr>
        <w:t xml:space="preserve">, particularly </w:t>
      </w:r>
      <w:r w:rsidR="00323BAC" w:rsidRPr="00375505">
        <w:rPr>
          <w:sz w:val="22"/>
          <w:lang w:val="en-GB"/>
        </w:rPr>
        <w:t>coconut and casuarina (</w:t>
      </w:r>
      <w:r w:rsidR="00323BAC" w:rsidRPr="00375505">
        <w:rPr>
          <w:i/>
          <w:sz w:val="22"/>
          <w:lang w:val="en-GB"/>
        </w:rPr>
        <w:t>Casuarina equisetifolia)</w:t>
      </w:r>
      <w:r w:rsidR="00323BAC" w:rsidRPr="00375505">
        <w:rPr>
          <w:sz w:val="22"/>
          <w:lang w:val="en-GB"/>
        </w:rPr>
        <w:t xml:space="preserve"> plantations, </w:t>
      </w:r>
      <w:r w:rsidRPr="00375505">
        <w:rPr>
          <w:sz w:val="22"/>
          <w:lang w:val="en-GB"/>
        </w:rPr>
        <w:t xml:space="preserve">phosphate mining, guano digging, </w:t>
      </w:r>
      <w:r w:rsidR="00323BAC" w:rsidRPr="00375505">
        <w:rPr>
          <w:sz w:val="22"/>
          <w:lang w:val="en-GB"/>
        </w:rPr>
        <w:t xml:space="preserve">and </w:t>
      </w:r>
      <w:r w:rsidRPr="00375505">
        <w:rPr>
          <w:sz w:val="22"/>
          <w:lang w:val="en-GB"/>
        </w:rPr>
        <w:t>the b</w:t>
      </w:r>
      <w:r w:rsidR="00323BAC" w:rsidRPr="00375505">
        <w:rPr>
          <w:sz w:val="22"/>
          <w:lang w:val="en-GB"/>
        </w:rPr>
        <w:t>uilding of airstrips</w:t>
      </w:r>
      <w:r w:rsidRPr="00375505">
        <w:rPr>
          <w:sz w:val="22"/>
          <w:lang w:val="en-GB"/>
        </w:rPr>
        <w:t>.</w:t>
      </w:r>
      <w:r w:rsidR="00323BAC" w:rsidRPr="00375505">
        <w:rPr>
          <w:sz w:val="22"/>
          <w:lang w:val="en-GB"/>
        </w:rPr>
        <w:t xml:space="preserve"> </w:t>
      </w:r>
      <w:r w:rsidR="003625DE" w:rsidRPr="00375505">
        <w:rPr>
          <w:sz w:val="22"/>
          <w:lang w:val="en-GB"/>
        </w:rPr>
        <w:t xml:space="preserve">  However, some native forests</w:t>
      </w:r>
      <w:r w:rsidR="00957D7F" w:rsidRPr="00375505">
        <w:rPr>
          <w:sz w:val="22"/>
          <w:lang w:val="en-GB"/>
        </w:rPr>
        <w:t>,</w:t>
      </w:r>
      <w:r w:rsidR="003625DE" w:rsidRPr="00375505">
        <w:rPr>
          <w:sz w:val="22"/>
          <w:lang w:val="en-GB"/>
        </w:rPr>
        <w:t xml:space="preserve"> including </w:t>
      </w:r>
      <w:r w:rsidRPr="00375505">
        <w:rPr>
          <w:sz w:val="22"/>
          <w:lang w:val="en-GB"/>
        </w:rPr>
        <w:t xml:space="preserve">the coastal woodland on the </w:t>
      </w:r>
      <w:r w:rsidR="003625DE" w:rsidRPr="00375505">
        <w:rPr>
          <w:sz w:val="22"/>
          <w:lang w:val="en-GB"/>
        </w:rPr>
        <w:t xml:space="preserve">southern and </w:t>
      </w:r>
      <w:r w:rsidR="00B47883" w:rsidRPr="00375505">
        <w:rPr>
          <w:sz w:val="22"/>
          <w:lang w:val="en-GB"/>
        </w:rPr>
        <w:t>northeastern</w:t>
      </w:r>
      <w:r w:rsidR="003625DE" w:rsidRPr="00375505">
        <w:rPr>
          <w:sz w:val="22"/>
          <w:lang w:val="en-GB"/>
        </w:rPr>
        <w:t xml:space="preserve"> areas of Desroches, are still</w:t>
      </w:r>
      <w:r w:rsidRPr="00375505">
        <w:rPr>
          <w:sz w:val="22"/>
          <w:lang w:val="en-GB"/>
        </w:rPr>
        <w:t xml:space="preserve"> largely intact. </w:t>
      </w:r>
    </w:p>
    <w:p w:rsidR="0027379F" w:rsidRPr="00375505" w:rsidRDefault="0027379F" w:rsidP="0027379F">
      <w:pPr>
        <w:pStyle w:val="NumberedParasinaPIF"/>
        <w:numPr>
          <w:ilvl w:val="0"/>
          <w:numId w:val="0"/>
        </w:numPr>
        <w:tabs>
          <w:tab w:val="clear" w:pos="567"/>
          <w:tab w:val="left" w:pos="540"/>
        </w:tabs>
        <w:rPr>
          <w:sz w:val="22"/>
          <w:lang w:val="en-GB"/>
        </w:rPr>
      </w:pPr>
    </w:p>
    <w:p w:rsidR="0027379F" w:rsidRPr="00375505" w:rsidRDefault="00957D7F" w:rsidP="00565EED">
      <w:pPr>
        <w:pStyle w:val="NumberedParasinaPIF"/>
        <w:numPr>
          <w:ilvl w:val="0"/>
          <w:numId w:val="65"/>
        </w:numPr>
        <w:tabs>
          <w:tab w:val="clear" w:pos="567"/>
          <w:tab w:val="left" w:pos="540"/>
        </w:tabs>
        <w:ind w:left="0" w:firstLine="0"/>
        <w:rPr>
          <w:sz w:val="22"/>
          <w:lang w:val="en-GB"/>
        </w:rPr>
      </w:pPr>
      <w:r w:rsidRPr="00375505">
        <w:rPr>
          <w:sz w:val="22"/>
          <w:lang w:val="en-GB"/>
        </w:rPr>
        <w:t xml:space="preserve">Terrestrial fauna include </w:t>
      </w:r>
      <w:r w:rsidR="00E4351A" w:rsidRPr="00375505">
        <w:rPr>
          <w:sz w:val="22"/>
          <w:lang w:val="en-GB"/>
        </w:rPr>
        <w:t>5 endemic species of bats, of which the Sheath-Tailed bat is currently classified as critically endangered</w:t>
      </w:r>
      <w:r w:rsidRPr="00375505">
        <w:rPr>
          <w:sz w:val="22"/>
          <w:lang w:val="en-GB"/>
        </w:rPr>
        <w:t xml:space="preserve">; </w:t>
      </w:r>
      <w:r w:rsidR="00BC4B92" w:rsidRPr="00375505">
        <w:rPr>
          <w:sz w:val="22"/>
          <w:lang w:val="en-GB"/>
        </w:rPr>
        <w:t>3 species of terrestrial snake, of which 2 are endemic; more than 20 species of lizards, skinks and geckos and 3 endemic species of terrapins. Aldabra has the largest surviving wild population of giant tortoises in the world (around 140,000).  Seychelles has the highest ratio of amphibian endemics of any island group in the world; the country supports 12 endemic amphibian species.  Desroches Island is the only known site for two species of endemic cockroaches (</w:t>
      </w:r>
      <w:r w:rsidR="00BC4B92" w:rsidRPr="00375505">
        <w:rPr>
          <w:i/>
          <w:iCs/>
          <w:sz w:val="22"/>
          <w:lang w:val="en-GB"/>
        </w:rPr>
        <w:t>Delosia ornata</w:t>
      </w:r>
      <w:r w:rsidR="00BC4B92" w:rsidRPr="00375505">
        <w:rPr>
          <w:rStyle w:val="apple-converted-space"/>
          <w:i/>
          <w:iCs/>
          <w:sz w:val="22"/>
          <w:lang w:val="en-GB"/>
        </w:rPr>
        <w:t> </w:t>
      </w:r>
      <w:r w:rsidR="00BC4B92" w:rsidRPr="00375505">
        <w:rPr>
          <w:sz w:val="22"/>
          <w:lang w:val="en-GB"/>
        </w:rPr>
        <w:t>and</w:t>
      </w:r>
      <w:r w:rsidR="00BC4B92" w:rsidRPr="00375505">
        <w:rPr>
          <w:rStyle w:val="apple-converted-space"/>
          <w:sz w:val="22"/>
          <w:lang w:val="en-GB"/>
        </w:rPr>
        <w:t> </w:t>
      </w:r>
      <w:r w:rsidR="00BC4B92" w:rsidRPr="00375505">
        <w:rPr>
          <w:i/>
          <w:iCs/>
          <w:sz w:val="22"/>
          <w:lang w:val="en-GB"/>
        </w:rPr>
        <w:t>Margatteoidea amoena</w:t>
      </w:r>
      <w:r w:rsidR="00BC4B92" w:rsidRPr="00375505">
        <w:rPr>
          <w:sz w:val="22"/>
          <w:lang w:val="en-GB"/>
        </w:rPr>
        <w:t xml:space="preserve">) (Betts, 2009). </w:t>
      </w:r>
    </w:p>
    <w:p w:rsidR="0027379F" w:rsidRPr="00375505" w:rsidRDefault="0027379F" w:rsidP="0027379F">
      <w:pPr>
        <w:pStyle w:val="NumberedParasinaPIF"/>
        <w:numPr>
          <w:ilvl w:val="0"/>
          <w:numId w:val="0"/>
        </w:numPr>
        <w:tabs>
          <w:tab w:val="clear" w:pos="567"/>
          <w:tab w:val="left" w:pos="540"/>
        </w:tabs>
        <w:rPr>
          <w:sz w:val="22"/>
          <w:lang w:val="en-GB"/>
        </w:rPr>
      </w:pPr>
    </w:p>
    <w:p w:rsidR="0027379F" w:rsidRPr="00375505" w:rsidRDefault="00BC4B92" w:rsidP="00565EED">
      <w:pPr>
        <w:pStyle w:val="NumberedParasinaPIF"/>
        <w:numPr>
          <w:ilvl w:val="0"/>
          <w:numId w:val="65"/>
        </w:numPr>
        <w:tabs>
          <w:tab w:val="clear" w:pos="567"/>
          <w:tab w:val="left" w:pos="540"/>
        </w:tabs>
        <w:ind w:left="0" w:firstLine="0"/>
        <w:rPr>
          <w:sz w:val="22"/>
          <w:lang w:val="en-GB"/>
        </w:rPr>
      </w:pPr>
      <w:r w:rsidRPr="00375505">
        <w:rPr>
          <w:sz w:val="22"/>
          <w:lang w:val="en-GB"/>
        </w:rPr>
        <w:t xml:space="preserve">Seychelles </w:t>
      </w:r>
      <w:r w:rsidR="00B47883" w:rsidRPr="00375505">
        <w:rPr>
          <w:sz w:val="22"/>
          <w:lang w:val="en-GB"/>
        </w:rPr>
        <w:t>harbours</w:t>
      </w:r>
      <w:r w:rsidR="00E4351A" w:rsidRPr="00375505">
        <w:rPr>
          <w:sz w:val="22"/>
          <w:lang w:val="en-GB"/>
        </w:rPr>
        <w:t xml:space="preserve"> 2</w:t>
      </w:r>
      <w:r w:rsidRPr="00375505">
        <w:rPr>
          <w:sz w:val="22"/>
          <w:lang w:val="en-GB"/>
        </w:rPr>
        <w:t>54</w:t>
      </w:r>
      <w:r w:rsidR="00E4351A" w:rsidRPr="00375505">
        <w:rPr>
          <w:sz w:val="22"/>
          <w:lang w:val="en-GB"/>
        </w:rPr>
        <w:t xml:space="preserve"> </w:t>
      </w:r>
      <w:r w:rsidRPr="00375505">
        <w:rPr>
          <w:sz w:val="22"/>
          <w:lang w:val="en-GB"/>
        </w:rPr>
        <w:t xml:space="preserve">bird </w:t>
      </w:r>
      <w:r w:rsidR="00E4351A" w:rsidRPr="00375505">
        <w:rPr>
          <w:sz w:val="22"/>
          <w:lang w:val="en-GB"/>
        </w:rPr>
        <w:t>species, compr</w:t>
      </w:r>
      <w:r w:rsidR="00B47883" w:rsidRPr="00375505">
        <w:rPr>
          <w:sz w:val="22"/>
          <w:lang w:val="en-GB"/>
        </w:rPr>
        <w:t>is</w:t>
      </w:r>
      <w:r w:rsidRPr="00375505">
        <w:rPr>
          <w:sz w:val="22"/>
          <w:lang w:val="en-GB"/>
        </w:rPr>
        <w:t>ed</w:t>
      </w:r>
      <w:r w:rsidR="00E4351A" w:rsidRPr="00375505">
        <w:rPr>
          <w:sz w:val="22"/>
          <w:lang w:val="en-GB"/>
        </w:rPr>
        <w:t xml:space="preserve"> of 63 breeding species, 2</w:t>
      </w:r>
      <w:r w:rsidRPr="00375505">
        <w:rPr>
          <w:sz w:val="22"/>
          <w:lang w:val="en-GB"/>
        </w:rPr>
        <w:t>8 annual migrants, and 163 vagrants; of this total, 1</w:t>
      </w:r>
      <w:r w:rsidR="00E4351A" w:rsidRPr="00375505">
        <w:rPr>
          <w:sz w:val="22"/>
          <w:lang w:val="en-GB"/>
        </w:rPr>
        <w:t xml:space="preserve">88 </w:t>
      </w:r>
      <w:r w:rsidRPr="00375505">
        <w:rPr>
          <w:sz w:val="22"/>
          <w:lang w:val="en-GB"/>
        </w:rPr>
        <w:t>have been recorded in the O</w:t>
      </w:r>
      <w:r w:rsidR="00E4351A" w:rsidRPr="00375505">
        <w:rPr>
          <w:sz w:val="22"/>
          <w:lang w:val="en-GB"/>
        </w:rPr>
        <w:t xml:space="preserve">uter </w:t>
      </w:r>
      <w:r w:rsidRPr="00375505">
        <w:rPr>
          <w:sz w:val="22"/>
          <w:lang w:val="en-GB"/>
        </w:rPr>
        <w:t>I</w:t>
      </w:r>
      <w:r w:rsidR="00E4351A" w:rsidRPr="00375505">
        <w:rPr>
          <w:sz w:val="22"/>
          <w:lang w:val="en-GB"/>
        </w:rPr>
        <w:t xml:space="preserve">slands, </w:t>
      </w:r>
      <w:r w:rsidRPr="00375505">
        <w:rPr>
          <w:sz w:val="22"/>
          <w:lang w:val="en-GB"/>
        </w:rPr>
        <w:t xml:space="preserve">and </w:t>
      </w:r>
      <w:r w:rsidR="00E4351A" w:rsidRPr="00375505">
        <w:rPr>
          <w:sz w:val="22"/>
          <w:lang w:val="en-GB"/>
        </w:rPr>
        <w:t xml:space="preserve">124 </w:t>
      </w:r>
      <w:r w:rsidRPr="00375505">
        <w:rPr>
          <w:sz w:val="22"/>
          <w:lang w:val="en-GB"/>
        </w:rPr>
        <w:t>are found at the sites of</w:t>
      </w:r>
      <w:r w:rsidR="00E4351A" w:rsidRPr="00375505">
        <w:rPr>
          <w:sz w:val="22"/>
          <w:lang w:val="en-GB"/>
        </w:rPr>
        <w:t xml:space="preserve"> proposed project: Alphonse (96 species), Desroches (65 species), D'Arros (63 species), St Josephs (50 species), Farquhar (47 species), St François (47 species), and Poivre (49 species). </w:t>
      </w:r>
      <w:r w:rsidR="00E23A1B" w:rsidRPr="00375505">
        <w:rPr>
          <w:sz w:val="22"/>
          <w:lang w:val="en-GB"/>
        </w:rPr>
        <w:t xml:space="preserve"> There are 13 endemic species of birds in Seychelles</w:t>
      </w:r>
      <w:r w:rsidR="00874345" w:rsidRPr="00375505">
        <w:rPr>
          <w:sz w:val="22"/>
          <w:lang w:val="en-GB"/>
        </w:rPr>
        <w:t>, all of</w:t>
      </w:r>
      <w:r w:rsidR="00E23A1B" w:rsidRPr="00375505">
        <w:rPr>
          <w:sz w:val="22"/>
          <w:lang w:val="en-GB"/>
        </w:rPr>
        <w:t xml:space="preserve"> which are globally threatened.</w:t>
      </w:r>
      <w:r w:rsidR="00C905B8" w:rsidRPr="00375505">
        <w:rPr>
          <w:sz w:val="22"/>
          <w:lang w:val="en-GB"/>
        </w:rPr>
        <w:t xml:space="preserve">  </w:t>
      </w:r>
      <w:r w:rsidR="00874345" w:rsidRPr="00375505">
        <w:rPr>
          <w:sz w:val="22"/>
          <w:lang w:val="en-GB"/>
        </w:rPr>
        <w:t>The Seychelles hosts vast numbers of breeding seabirds, both in the granitic and outer islands. Some colonies host more than one million birds and are among the largest in the Indian Ocean and the world (e.g. Frigate spp.).  In the Outer Islands, Farquhar is recognised as an Important Bird Area (IBA), by Birdlife International due to significant numbers of breeding seabirds found on the islets; Goëlettes island supports a huge breeding colony of Sooty Terns (</w:t>
      </w:r>
      <w:r w:rsidR="00874345" w:rsidRPr="00375505">
        <w:rPr>
          <w:i/>
          <w:sz w:val="22"/>
          <w:lang w:val="en-GB"/>
        </w:rPr>
        <w:t>Sterna fuscata</w:t>
      </w:r>
      <w:r w:rsidR="00874345" w:rsidRPr="00375505">
        <w:rPr>
          <w:sz w:val="22"/>
          <w:lang w:val="en-GB"/>
        </w:rPr>
        <w:t>) (200,000 to 400,000 pairs), as well as Roseate Terns (</w:t>
      </w:r>
      <w:r w:rsidR="00874345" w:rsidRPr="00375505">
        <w:rPr>
          <w:i/>
          <w:sz w:val="22"/>
          <w:lang w:val="en-GB"/>
        </w:rPr>
        <w:t>Sterna dougalii</w:t>
      </w:r>
      <w:r w:rsidR="00874345" w:rsidRPr="00375505">
        <w:rPr>
          <w:sz w:val="22"/>
          <w:lang w:val="en-GB"/>
        </w:rPr>
        <w:t>), Black-naped Terns (</w:t>
      </w:r>
      <w:r w:rsidR="00874345" w:rsidRPr="00375505">
        <w:rPr>
          <w:i/>
          <w:sz w:val="22"/>
          <w:lang w:val="en-GB"/>
        </w:rPr>
        <w:t>Sterna Sumatrana</w:t>
      </w:r>
      <w:r w:rsidR="00874345" w:rsidRPr="00375505">
        <w:rPr>
          <w:sz w:val="22"/>
          <w:lang w:val="en-GB"/>
        </w:rPr>
        <w:t>), Red-footed Booby (</w:t>
      </w:r>
      <w:r w:rsidR="00874345" w:rsidRPr="00375505">
        <w:rPr>
          <w:i/>
          <w:sz w:val="22"/>
          <w:lang w:val="en-GB"/>
        </w:rPr>
        <w:t>Sula sula</w:t>
      </w:r>
      <w:r w:rsidR="00874345" w:rsidRPr="00375505">
        <w:rPr>
          <w:sz w:val="22"/>
          <w:lang w:val="en-GB"/>
        </w:rPr>
        <w:t>) and the Brown Noddy (</w:t>
      </w:r>
      <w:r w:rsidR="00874345" w:rsidRPr="00375505">
        <w:rPr>
          <w:i/>
          <w:sz w:val="22"/>
          <w:lang w:val="en-GB"/>
        </w:rPr>
        <w:t>Anous stolidus</w:t>
      </w:r>
      <w:r w:rsidR="00874345" w:rsidRPr="00375505">
        <w:rPr>
          <w:sz w:val="22"/>
          <w:lang w:val="en-GB"/>
        </w:rPr>
        <w:t xml:space="preserve">).  Desroches and Alphonse islands support colonies of Wedge-tailed Shearwaters and other migratory wading birds and terns.  Bijoutier and Saint François islands meet IBA criteria for four species of congregatory </w:t>
      </w:r>
      <w:r w:rsidR="00B47883" w:rsidRPr="00375505">
        <w:rPr>
          <w:sz w:val="22"/>
          <w:lang w:val="en-GB"/>
        </w:rPr>
        <w:t>water birds</w:t>
      </w:r>
      <w:r w:rsidR="00874345" w:rsidRPr="00375505">
        <w:rPr>
          <w:sz w:val="22"/>
          <w:lang w:val="en-GB"/>
        </w:rPr>
        <w:t>: Black-napped Tern, Saunders’ Tern (</w:t>
      </w:r>
      <w:r w:rsidR="00874345" w:rsidRPr="00375505">
        <w:rPr>
          <w:i/>
          <w:sz w:val="22"/>
          <w:lang w:val="en-GB"/>
        </w:rPr>
        <w:t>Sterna saundersi</w:t>
      </w:r>
      <w:r w:rsidR="00874345" w:rsidRPr="00375505">
        <w:rPr>
          <w:sz w:val="22"/>
          <w:lang w:val="en-GB"/>
        </w:rPr>
        <w:t>), Crab Plover (</w:t>
      </w:r>
      <w:r w:rsidR="00874345" w:rsidRPr="00375505">
        <w:rPr>
          <w:i/>
          <w:sz w:val="22"/>
          <w:lang w:val="en-GB"/>
        </w:rPr>
        <w:t>Dromas ardeola</w:t>
      </w:r>
      <w:r w:rsidR="00874345" w:rsidRPr="00375505">
        <w:rPr>
          <w:sz w:val="22"/>
          <w:lang w:val="en-GB"/>
        </w:rPr>
        <w:t>) and Ruddy Turnstone (</w:t>
      </w:r>
      <w:r w:rsidR="00874345" w:rsidRPr="00375505">
        <w:rPr>
          <w:i/>
          <w:sz w:val="22"/>
          <w:lang w:val="en-GB"/>
        </w:rPr>
        <w:t>Arenaria interpres</w:t>
      </w:r>
      <w:r w:rsidR="00874345" w:rsidRPr="00375505">
        <w:rPr>
          <w:sz w:val="22"/>
          <w:lang w:val="en-GB"/>
        </w:rPr>
        <w:t xml:space="preserve">). D'Arros </w:t>
      </w:r>
      <w:r w:rsidR="00B47883" w:rsidRPr="00375505">
        <w:rPr>
          <w:sz w:val="22"/>
          <w:lang w:val="en-GB"/>
        </w:rPr>
        <w:t>Island</w:t>
      </w:r>
      <w:r w:rsidR="00874345" w:rsidRPr="00375505">
        <w:rPr>
          <w:sz w:val="22"/>
          <w:lang w:val="en-GB"/>
        </w:rPr>
        <w:t xml:space="preserve"> is an IBA, and there is a strong case to extend the IBA to St. Joseph, which has the largest population of roseate terns (about 300 pairs) and wedge tailed shearwaters (about 300,000 pairs) in the outer islands.</w:t>
      </w:r>
    </w:p>
    <w:p w:rsidR="0027379F" w:rsidRPr="00375505" w:rsidRDefault="00874345" w:rsidP="0027379F">
      <w:pPr>
        <w:pStyle w:val="NumberedParasinaPIF"/>
        <w:numPr>
          <w:ilvl w:val="0"/>
          <w:numId w:val="0"/>
        </w:numPr>
        <w:tabs>
          <w:tab w:val="clear" w:pos="567"/>
          <w:tab w:val="left" w:pos="540"/>
        </w:tabs>
        <w:rPr>
          <w:sz w:val="22"/>
          <w:lang w:val="en-GB"/>
        </w:rPr>
      </w:pPr>
      <w:r w:rsidRPr="00375505">
        <w:rPr>
          <w:sz w:val="22"/>
          <w:lang w:val="en-GB"/>
        </w:rPr>
        <w:t xml:space="preserve"> </w:t>
      </w:r>
    </w:p>
    <w:p w:rsidR="00EA0BA8" w:rsidRPr="00375505" w:rsidRDefault="00EA0BA8" w:rsidP="00565EED">
      <w:pPr>
        <w:pStyle w:val="NumberedParasinaPIF"/>
        <w:numPr>
          <w:ilvl w:val="0"/>
          <w:numId w:val="65"/>
        </w:numPr>
        <w:tabs>
          <w:tab w:val="clear" w:pos="567"/>
          <w:tab w:val="left" w:pos="540"/>
        </w:tabs>
        <w:ind w:left="0" w:firstLine="0"/>
        <w:rPr>
          <w:sz w:val="22"/>
          <w:lang w:val="en-GB"/>
        </w:rPr>
      </w:pPr>
      <w:r w:rsidRPr="00375505">
        <w:rPr>
          <w:noProof w:val="0"/>
          <w:sz w:val="22"/>
          <w:lang w:val="en-GB"/>
        </w:rPr>
        <w:t xml:space="preserve">A more detailed overview of the biodiversity of </w:t>
      </w:r>
      <w:r w:rsidR="007774BA" w:rsidRPr="00375505">
        <w:rPr>
          <w:noProof w:val="0"/>
          <w:sz w:val="22"/>
          <w:lang w:val="en-GB"/>
        </w:rPr>
        <w:t>the Seychelles i</w:t>
      </w:r>
      <w:r w:rsidRPr="00375505">
        <w:rPr>
          <w:noProof w:val="0"/>
          <w:sz w:val="22"/>
          <w:lang w:val="en-GB"/>
        </w:rPr>
        <w:t xml:space="preserve">s contained in </w:t>
      </w:r>
      <w:r w:rsidR="008C6DB3" w:rsidRPr="00375505">
        <w:rPr>
          <w:noProof w:val="0"/>
          <w:sz w:val="22"/>
          <w:lang w:val="en-GB"/>
        </w:rPr>
        <w:t xml:space="preserve">the </w:t>
      </w:r>
      <w:hyperlink w:anchor="_Annex_4._Technical" w:history="1">
        <w:r w:rsidR="008C6DB3" w:rsidRPr="00375505">
          <w:rPr>
            <w:rStyle w:val="Hyperlink"/>
            <w:noProof w:val="0"/>
            <w:sz w:val="22"/>
            <w:lang w:val="en-GB"/>
          </w:rPr>
          <w:t>Technical Reports</w:t>
        </w:r>
      </w:hyperlink>
      <w:r w:rsidR="00F77B5C" w:rsidRPr="00375505">
        <w:rPr>
          <w:noProof w:val="0"/>
          <w:sz w:val="22"/>
          <w:lang w:val="en-GB"/>
        </w:rPr>
        <w:t>.</w:t>
      </w:r>
    </w:p>
    <w:p w:rsidR="00A71D3E" w:rsidRPr="00375505" w:rsidRDefault="00A71D3E" w:rsidP="00EA0BA8">
      <w:pPr>
        <w:pStyle w:val="NumberedParas"/>
        <w:numPr>
          <w:ilvl w:val="0"/>
          <w:numId w:val="0"/>
        </w:numPr>
        <w:tabs>
          <w:tab w:val="left" w:pos="567"/>
        </w:tabs>
        <w:rPr>
          <w:noProof w:val="0"/>
          <w:lang w:val="en-GB"/>
        </w:rPr>
      </w:pPr>
    </w:p>
    <w:p w:rsidR="00EA0BA8" w:rsidRPr="00375505" w:rsidRDefault="00225CA2" w:rsidP="00EA0BA8">
      <w:pPr>
        <w:pStyle w:val="Heading4"/>
        <w:jc w:val="both"/>
        <w:rPr>
          <w:szCs w:val="22"/>
          <w:lang w:val="en-GB"/>
        </w:rPr>
      </w:pPr>
      <w:bookmarkStart w:id="15" w:name="_Toc393890915"/>
      <w:r w:rsidRPr="00375505">
        <w:rPr>
          <w:szCs w:val="22"/>
          <w:lang w:val="en-GB"/>
        </w:rPr>
        <w:t>Protected Area S</w:t>
      </w:r>
      <w:r w:rsidR="00EA0BA8" w:rsidRPr="00375505">
        <w:rPr>
          <w:szCs w:val="22"/>
          <w:lang w:val="en-GB"/>
        </w:rPr>
        <w:t>ystem: Current status and coverage</w:t>
      </w:r>
      <w:bookmarkEnd w:id="15"/>
    </w:p>
    <w:p w:rsidR="00F04E15" w:rsidRPr="00375505" w:rsidRDefault="00F04E15" w:rsidP="00F04E15">
      <w:pPr>
        <w:jc w:val="both"/>
        <w:rPr>
          <w:szCs w:val="22"/>
          <w:lang w:val="en-GB"/>
        </w:rPr>
      </w:pPr>
    </w:p>
    <w:p w:rsidR="004001CE" w:rsidRPr="00375505" w:rsidRDefault="00F04E15" w:rsidP="00565EED">
      <w:pPr>
        <w:numPr>
          <w:ilvl w:val="0"/>
          <w:numId w:val="65"/>
        </w:numPr>
        <w:tabs>
          <w:tab w:val="left" w:pos="540"/>
        </w:tabs>
        <w:ind w:left="0" w:firstLine="0"/>
        <w:jc w:val="both"/>
        <w:rPr>
          <w:rFonts w:eastAsia="TimesNewRomanPSMT"/>
          <w:szCs w:val="22"/>
          <w:lang w:val="en-GB"/>
        </w:rPr>
      </w:pPr>
      <w:r w:rsidRPr="00375505">
        <w:rPr>
          <w:szCs w:val="22"/>
          <w:lang w:val="en-GB"/>
        </w:rPr>
        <w:t>The islands of Seychelles cover 45,530 ha of land and a vast marine area spanning 137,400,000 ha. At present</w:t>
      </w:r>
      <w:r w:rsidR="00087B9D" w:rsidRPr="00375505">
        <w:rPr>
          <w:szCs w:val="22"/>
          <w:lang w:val="en-GB"/>
        </w:rPr>
        <w:t>,</w:t>
      </w:r>
      <w:r w:rsidRPr="00375505">
        <w:rPr>
          <w:szCs w:val="22"/>
          <w:lang w:val="en-GB"/>
        </w:rPr>
        <w:t xml:space="preserve"> 20,9</w:t>
      </w:r>
      <w:r w:rsidR="00470BC5" w:rsidRPr="00375505">
        <w:rPr>
          <w:szCs w:val="22"/>
          <w:lang w:val="en-GB"/>
        </w:rPr>
        <w:t>21</w:t>
      </w:r>
      <w:r w:rsidRPr="00375505">
        <w:rPr>
          <w:szCs w:val="22"/>
          <w:lang w:val="en-GB"/>
        </w:rPr>
        <w:t xml:space="preserve"> ha </w:t>
      </w:r>
      <w:r w:rsidR="00087B9D" w:rsidRPr="00375505">
        <w:rPr>
          <w:szCs w:val="22"/>
          <w:lang w:val="en-GB"/>
        </w:rPr>
        <w:t xml:space="preserve">of terrestrial landscapes and </w:t>
      </w:r>
      <w:r w:rsidR="00470BC5" w:rsidRPr="00375505">
        <w:rPr>
          <w:szCs w:val="22"/>
          <w:lang w:val="en-GB"/>
        </w:rPr>
        <w:t>34,847</w:t>
      </w:r>
      <w:r w:rsidR="00087B9D" w:rsidRPr="00375505">
        <w:rPr>
          <w:szCs w:val="22"/>
          <w:lang w:val="en-GB"/>
        </w:rPr>
        <w:t xml:space="preserve"> ha of marine seascapes </w:t>
      </w:r>
      <w:r w:rsidRPr="00375505">
        <w:rPr>
          <w:szCs w:val="22"/>
          <w:lang w:val="en-GB"/>
        </w:rPr>
        <w:t>are designated as protected</w:t>
      </w:r>
      <w:r w:rsidR="00087B9D" w:rsidRPr="00375505">
        <w:rPr>
          <w:szCs w:val="22"/>
          <w:lang w:val="en-GB"/>
        </w:rPr>
        <w:t xml:space="preserve"> (see </w:t>
      </w:r>
      <w:fldSimple w:instr=" REF _Ref365396885 \h  \* MERGEFORMAT ">
        <w:r w:rsidR="00273939" w:rsidRPr="00273939">
          <w:rPr>
            <w:szCs w:val="22"/>
            <w:lang w:val="en-GB"/>
          </w:rPr>
          <w:t xml:space="preserve">Table </w:t>
        </w:r>
        <w:r w:rsidR="00273939" w:rsidRPr="00273939">
          <w:rPr>
            <w:noProof/>
            <w:szCs w:val="22"/>
            <w:lang w:val="en-GB"/>
          </w:rPr>
          <w:t>1</w:t>
        </w:r>
      </w:fldSimple>
      <w:r w:rsidR="00087B9D" w:rsidRPr="00375505">
        <w:rPr>
          <w:szCs w:val="22"/>
          <w:lang w:val="en-GB"/>
        </w:rPr>
        <w:t>); the existing areas represent</w:t>
      </w:r>
      <w:r w:rsidRPr="00375505">
        <w:rPr>
          <w:szCs w:val="22"/>
          <w:lang w:val="en-GB"/>
        </w:rPr>
        <w:t xml:space="preserve"> 47% of the</w:t>
      </w:r>
      <w:r w:rsidR="00087B9D" w:rsidRPr="00375505">
        <w:rPr>
          <w:szCs w:val="22"/>
          <w:lang w:val="en-GB"/>
        </w:rPr>
        <w:t xml:space="preserve"> terrestrial area but &lt;1% of Seychelles Exclusive Economic Zone (EEZ)</w:t>
      </w:r>
      <w:r w:rsidRPr="00375505">
        <w:rPr>
          <w:szCs w:val="22"/>
          <w:lang w:val="en-GB"/>
        </w:rPr>
        <w:t xml:space="preserve">. </w:t>
      </w:r>
      <w:r w:rsidR="00862413" w:rsidRPr="00375505">
        <w:rPr>
          <w:szCs w:val="22"/>
          <w:lang w:val="en-GB"/>
        </w:rPr>
        <w:t xml:space="preserve"> </w:t>
      </w:r>
      <w:r w:rsidRPr="00375505">
        <w:rPr>
          <w:rFonts w:eastAsia="TimesNewRomanPSMT"/>
          <w:szCs w:val="22"/>
          <w:lang w:val="en-GB"/>
        </w:rPr>
        <w:t xml:space="preserve">At present, the majority of the protected areas are situated around the Inner Islands. </w:t>
      </w:r>
      <w:r w:rsidR="00862413" w:rsidRPr="00375505">
        <w:rPr>
          <w:rFonts w:eastAsia="TimesNewRomanPSMT"/>
          <w:szCs w:val="22"/>
          <w:lang w:val="en-GB"/>
        </w:rPr>
        <w:t xml:space="preserve"> </w:t>
      </w:r>
      <w:r w:rsidRPr="00375505">
        <w:rPr>
          <w:rFonts w:eastAsia="TimesNewRomanPSMT"/>
          <w:szCs w:val="22"/>
          <w:lang w:val="en-GB"/>
        </w:rPr>
        <w:t>In 2011 the Gove</w:t>
      </w:r>
      <w:r w:rsidR="00087B9D" w:rsidRPr="00375505">
        <w:rPr>
          <w:rFonts w:eastAsia="TimesNewRomanPSMT"/>
          <w:szCs w:val="22"/>
          <w:lang w:val="en-GB"/>
        </w:rPr>
        <w:t>rnment of Seychelles announced its intention</w:t>
      </w:r>
      <w:r w:rsidRPr="00375505">
        <w:rPr>
          <w:rFonts w:eastAsia="TimesNewRomanPSMT"/>
          <w:szCs w:val="22"/>
          <w:lang w:val="en-GB"/>
        </w:rPr>
        <w:t xml:space="preserve"> to proclaim nine new terrestrial protected areas</w:t>
      </w:r>
      <w:r w:rsidR="00CC5496" w:rsidRPr="00375505">
        <w:rPr>
          <w:rFonts w:eastAsia="TimesNewRomanPSMT"/>
          <w:szCs w:val="22"/>
          <w:lang w:val="en-GB"/>
        </w:rPr>
        <w:t>,</w:t>
      </w:r>
      <w:r w:rsidRPr="00375505">
        <w:rPr>
          <w:rFonts w:eastAsia="TimesNewRomanPSMT"/>
          <w:szCs w:val="22"/>
          <w:lang w:val="en-GB"/>
        </w:rPr>
        <w:t xml:space="preserve"> of which eight are in the Outer Islands including: (i) South</w:t>
      </w:r>
      <w:r w:rsidR="00862413" w:rsidRPr="00375505">
        <w:rPr>
          <w:rFonts w:eastAsia="TimesNewRomanPSMT"/>
          <w:szCs w:val="22"/>
          <w:lang w:val="en-GB"/>
        </w:rPr>
        <w:t xml:space="preserve"> Island Farquhar National Park</w:t>
      </w:r>
      <w:r w:rsidRPr="00375505">
        <w:rPr>
          <w:rFonts w:eastAsia="TimesNewRomanPSMT"/>
          <w:szCs w:val="22"/>
          <w:lang w:val="en-GB"/>
        </w:rPr>
        <w:t xml:space="preserve">; (ii) Goëlletes Island (Farquhar) and </w:t>
      </w:r>
      <w:r w:rsidR="00862413" w:rsidRPr="00375505">
        <w:rPr>
          <w:rFonts w:eastAsia="TimesNewRomanPSMT"/>
          <w:szCs w:val="22"/>
          <w:lang w:val="en-GB"/>
        </w:rPr>
        <w:t>Banc de Sable Special Reserves</w:t>
      </w:r>
      <w:r w:rsidRPr="00375505">
        <w:rPr>
          <w:rFonts w:eastAsia="TimesNewRomanPSMT"/>
          <w:szCs w:val="22"/>
          <w:lang w:val="en-GB"/>
        </w:rPr>
        <w:t>; (iii) Grand and Petite Polyte Cosmoledo Special Reserve; (iv) Grand Ile (Cosmoledo) Area of Out</w:t>
      </w:r>
      <w:r w:rsidR="00862413" w:rsidRPr="00375505">
        <w:rPr>
          <w:rFonts w:eastAsia="TimesNewRomanPSMT"/>
          <w:szCs w:val="22"/>
          <w:lang w:val="en-GB"/>
        </w:rPr>
        <w:t>standing Natural Beauty</w:t>
      </w:r>
      <w:r w:rsidRPr="00375505">
        <w:rPr>
          <w:rFonts w:eastAsia="TimesNewRomanPSMT"/>
          <w:szCs w:val="22"/>
          <w:lang w:val="en-GB"/>
        </w:rPr>
        <w:t>; (v) Saint Françoise and Bijoutier National Park; (vi) Assumpti</w:t>
      </w:r>
      <w:r w:rsidR="00862413" w:rsidRPr="00375505">
        <w:rPr>
          <w:rFonts w:eastAsia="TimesNewRomanPSMT"/>
          <w:szCs w:val="22"/>
          <w:lang w:val="en-GB"/>
        </w:rPr>
        <w:t>on Island National Park</w:t>
      </w:r>
      <w:r w:rsidRPr="00375505">
        <w:rPr>
          <w:rFonts w:eastAsia="TimesNewRomanPSMT"/>
          <w:szCs w:val="22"/>
          <w:lang w:val="en-GB"/>
        </w:rPr>
        <w:t xml:space="preserve">; (vii) Desnoufs Island Area of Outstanding Natural Beauty; and (viii) South Island (Poivre) National Park. </w:t>
      </w:r>
      <w:r w:rsidR="00AB5049" w:rsidRPr="00375505">
        <w:rPr>
          <w:rFonts w:eastAsia="TimesNewRomanPSMT"/>
          <w:szCs w:val="22"/>
          <w:lang w:val="en-GB"/>
        </w:rPr>
        <w:t xml:space="preserve"> If and when these sites are fully gazetted, the Seychelles will become the first country globally to designate more than 50% of its terrestrial territory as protected.  However, none of the sites as designated in the Cabinet Memorandum include any marine areas.</w:t>
      </w:r>
    </w:p>
    <w:p w:rsidR="004001CE" w:rsidRPr="00375505" w:rsidRDefault="004001CE" w:rsidP="004001CE">
      <w:pPr>
        <w:tabs>
          <w:tab w:val="left" w:pos="540"/>
        </w:tabs>
        <w:jc w:val="both"/>
        <w:rPr>
          <w:rFonts w:eastAsia="TimesNewRomanPSMT"/>
          <w:szCs w:val="22"/>
          <w:lang w:val="en-GB"/>
        </w:rPr>
      </w:pPr>
    </w:p>
    <w:p w:rsidR="004001CE" w:rsidRPr="00375505" w:rsidRDefault="00A96A8C" w:rsidP="00565EED">
      <w:pPr>
        <w:numPr>
          <w:ilvl w:val="0"/>
          <w:numId w:val="65"/>
        </w:numPr>
        <w:tabs>
          <w:tab w:val="left" w:pos="540"/>
        </w:tabs>
        <w:ind w:left="0" w:firstLine="0"/>
        <w:jc w:val="both"/>
        <w:rPr>
          <w:rFonts w:eastAsia="TimesNewRomanPSMT"/>
          <w:szCs w:val="22"/>
          <w:lang w:val="en-GB"/>
        </w:rPr>
      </w:pPr>
      <w:r w:rsidRPr="00375505">
        <w:rPr>
          <w:lang w:val="en-GB"/>
        </w:rPr>
        <w:t>The Outer Islands of the Seychelles make up more than half of the total number of islands within the archipelago. These islands hold nine of the twenty Important Bird Areas (IBAs) of Seychelles, but at</w:t>
      </w:r>
      <w:r w:rsidRPr="00375505">
        <w:rPr>
          <w:rFonts w:eastAsia="TimesNewRomanPSMT"/>
          <w:lang w:val="en-GB"/>
        </w:rPr>
        <w:t xml:space="preserve"> present</w:t>
      </w:r>
      <w:r w:rsidR="00AB5049" w:rsidRPr="00375505">
        <w:rPr>
          <w:rFonts w:eastAsia="TimesNewRomanPSMT"/>
          <w:lang w:val="en-GB"/>
        </w:rPr>
        <w:t xml:space="preserve"> t</w:t>
      </w:r>
      <w:r w:rsidR="00862413" w:rsidRPr="00375505">
        <w:rPr>
          <w:rFonts w:eastAsia="TimesNewRomanPSMT"/>
          <w:lang w:val="en-GB"/>
        </w:rPr>
        <w:t>here only two fully gazetted protected areas in the</w:t>
      </w:r>
      <w:r w:rsidR="00AB5049" w:rsidRPr="00375505">
        <w:rPr>
          <w:rFonts w:eastAsia="TimesNewRomanPSMT"/>
          <w:lang w:val="en-GB"/>
        </w:rPr>
        <w:t xml:space="preserve"> Outer Islands:</w:t>
      </w:r>
      <w:r w:rsidR="00862413" w:rsidRPr="00375505">
        <w:rPr>
          <w:rFonts w:eastAsia="TimesNewRomanPSMT"/>
          <w:lang w:val="en-GB"/>
        </w:rPr>
        <w:t xml:space="preserve"> (i) Aldabra Special Reserve (15,260 ha terrestrial and 23,100 ha marine) and (ii) the African Banks Protected Area (2 ha terrestrial and 3 ha marine)</w:t>
      </w:r>
      <w:r w:rsidR="007E4B90" w:rsidRPr="00375505">
        <w:rPr>
          <w:rFonts w:eastAsia="TimesNewRomanPSMT"/>
          <w:lang w:val="en-GB"/>
        </w:rPr>
        <w:t>, as well as two declared Nature Reserves (Boudeuse and Etoile, each less than 1 ha.)</w:t>
      </w:r>
      <w:r w:rsidR="00862413" w:rsidRPr="00375505">
        <w:rPr>
          <w:rFonts w:eastAsia="TimesNewRomanPSMT"/>
          <w:lang w:val="en-GB"/>
        </w:rPr>
        <w:t xml:space="preserve">.  The </w:t>
      </w:r>
      <w:r w:rsidR="00434DBD" w:rsidRPr="00375505">
        <w:rPr>
          <w:rFonts w:eastAsia="TimesNewRomanPSMT"/>
          <w:lang w:val="en-GB"/>
        </w:rPr>
        <w:t xml:space="preserve">Aldabra Special Reserve is </w:t>
      </w:r>
      <w:r w:rsidR="00862413" w:rsidRPr="00375505">
        <w:rPr>
          <w:rFonts w:eastAsia="TimesNewRomanPSMT"/>
          <w:lang w:val="en-GB"/>
        </w:rPr>
        <w:t>internationally recognised as a UNESCO World Heritage site. The island is managed by the Seychelles Islands Foundation (SIF), funded through cross-subsidisation from the</w:t>
      </w:r>
      <w:r w:rsidR="00434DBD" w:rsidRPr="00375505">
        <w:rPr>
          <w:rFonts w:eastAsia="TimesNewRomanPSMT"/>
          <w:lang w:val="en-GB"/>
        </w:rPr>
        <w:t xml:space="preserve"> country’s</w:t>
      </w:r>
      <w:r w:rsidR="00862413" w:rsidRPr="00375505">
        <w:rPr>
          <w:rFonts w:eastAsia="TimesNewRomanPSMT"/>
          <w:lang w:val="en-GB"/>
        </w:rPr>
        <w:t xml:space="preserve"> other UNESCO World Heritage Site, Vallée de Mai Nature Reserve on Praslin Island. The African Banks Protected Area</w:t>
      </w:r>
      <w:r w:rsidR="007E4B90" w:rsidRPr="00375505">
        <w:rPr>
          <w:rFonts w:eastAsia="TimesNewRomanPSMT"/>
          <w:lang w:val="en-GB"/>
        </w:rPr>
        <w:t xml:space="preserve"> and Boudeuse and Etoile Nature Reserves are</w:t>
      </w:r>
      <w:r w:rsidR="00862413" w:rsidRPr="00375505">
        <w:rPr>
          <w:rFonts w:eastAsia="TimesNewRomanPSMT"/>
          <w:lang w:val="en-GB"/>
        </w:rPr>
        <w:t xml:space="preserve"> effectively 'paper park</w:t>
      </w:r>
      <w:r w:rsidR="007C3D25" w:rsidRPr="00375505">
        <w:rPr>
          <w:rFonts w:eastAsia="TimesNewRomanPSMT"/>
          <w:lang w:val="en-GB"/>
        </w:rPr>
        <w:t>s</w:t>
      </w:r>
      <w:r w:rsidR="00862413" w:rsidRPr="00375505">
        <w:rPr>
          <w:rFonts w:eastAsia="TimesNewRomanPSMT"/>
          <w:lang w:val="en-GB"/>
        </w:rPr>
        <w:t xml:space="preserve">' with no active conservation management. </w:t>
      </w:r>
      <w:r w:rsidR="00625D52" w:rsidRPr="00375505">
        <w:rPr>
          <w:rFonts w:eastAsia="TimesNewRomanPSMT"/>
          <w:lang w:val="en-GB"/>
        </w:rPr>
        <w:t xml:space="preserve"> </w:t>
      </w:r>
      <w:r w:rsidR="00625D52" w:rsidRPr="00375505">
        <w:rPr>
          <w:lang w:val="en-GB"/>
        </w:rPr>
        <w:t xml:space="preserve">To date, </w:t>
      </w:r>
      <w:r w:rsidR="00F04E15" w:rsidRPr="00375505">
        <w:rPr>
          <w:lang w:val="en-GB"/>
        </w:rPr>
        <w:t>ecological monitoring</w:t>
      </w:r>
      <w:r w:rsidR="00625D52" w:rsidRPr="00375505">
        <w:rPr>
          <w:lang w:val="en-GB"/>
        </w:rPr>
        <w:t xml:space="preserve"> and conservation</w:t>
      </w:r>
      <w:r w:rsidR="00434DBD" w:rsidRPr="00375505">
        <w:rPr>
          <w:lang w:val="en-GB"/>
        </w:rPr>
        <w:t xml:space="preserve"> in the Outer Islands</w:t>
      </w:r>
      <w:r w:rsidR="00625D52" w:rsidRPr="00375505">
        <w:rPr>
          <w:lang w:val="en-GB"/>
        </w:rPr>
        <w:t xml:space="preserve"> has been </w:t>
      </w:r>
      <w:r w:rsidR="00F04E15" w:rsidRPr="00375505">
        <w:rPr>
          <w:lang w:val="en-GB"/>
        </w:rPr>
        <w:t xml:space="preserve">carried out </w:t>
      </w:r>
      <w:r w:rsidR="00625D52" w:rsidRPr="00375505">
        <w:rPr>
          <w:lang w:val="en-GB"/>
        </w:rPr>
        <w:t xml:space="preserve">primarily </w:t>
      </w:r>
      <w:r w:rsidR="00F04E15" w:rsidRPr="00375505">
        <w:rPr>
          <w:lang w:val="en-GB"/>
        </w:rPr>
        <w:t xml:space="preserve">by </w:t>
      </w:r>
      <w:r w:rsidR="00625D52" w:rsidRPr="00375505">
        <w:rPr>
          <w:lang w:val="en-GB"/>
        </w:rPr>
        <w:t xml:space="preserve">the </w:t>
      </w:r>
      <w:r w:rsidR="00F04E15" w:rsidRPr="00375505">
        <w:rPr>
          <w:lang w:val="en-GB"/>
        </w:rPr>
        <w:t>Seychelles Islands Foundation (</w:t>
      </w:r>
      <w:r w:rsidR="00625D52" w:rsidRPr="00375505">
        <w:rPr>
          <w:lang w:val="en-GB"/>
        </w:rPr>
        <w:t>at Aldabra), the Island Conservation Society (at Desroches and Alphonse islands), and the</w:t>
      </w:r>
      <w:r w:rsidR="00F04E15" w:rsidRPr="00375505">
        <w:rPr>
          <w:lang w:val="en-GB"/>
        </w:rPr>
        <w:t xml:space="preserve"> D’Arros Research Centre (on the private island </w:t>
      </w:r>
      <w:r w:rsidR="00625D52" w:rsidRPr="00375505">
        <w:rPr>
          <w:lang w:val="en-GB"/>
        </w:rPr>
        <w:t>of D’Arros).  Neither the Ministry of Environment and Energy nor the Seychelles National Park Authority have any significant conservation activities in the Outer Islands; furthermore, the Government of Seychelles has made it clear that PA management in the Outer Islands will be outsourced to NGOs and private partners for the foreseeable future.</w:t>
      </w:r>
    </w:p>
    <w:p w:rsidR="004001CE" w:rsidRPr="00375505" w:rsidRDefault="004001CE" w:rsidP="004001CE">
      <w:pPr>
        <w:tabs>
          <w:tab w:val="left" w:pos="540"/>
        </w:tabs>
        <w:jc w:val="both"/>
        <w:rPr>
          <w:rFonts w:eastAsia="TimesNewRomanPSMT"/>
          <w:szCs w:val="22"/>
          <w:lang w:val="en-GB"/>
        </w:rPr>
      </w:pPr>
    </w:p>
    <w:p w:rsidR="00736F2A" w:rsidRPr="00375505" w:rsidRDefault="00736F2A" w:rsidP="00565EED">
      <w:pPr>
        <w:numPr>
          <w:ilvl w:val="0"/>
          <w:numId w:val="65"/>
        </w:numPr>
        <w:tabs>
          <w:tab w:val="left" w:pos="540"/>
        </w:tabs>
        <w:ind w:left="0" w:firstLine="0"/>
        <w:jc w:val="both"/>
        <w:rPr>
          <w:rFonts w:eastAsia="TimesNewRomanPSMT"/>
          <w:szCs w:val="22"/>
          <w:lang w:val="en-GB"/>
        </w:rPr>
      </w:pPr>
      <w:r w:rsidRPr="00375505">
        <w:rPr>
          <w:lang w:val="en-GB"/>
        </w:rPr>
        <w:t>All of the outer islands of Seychelles (except D’Arros and St Joseph Atoll) are owned by the Seychelles Government, and the majority</w:t>
      </w:r>
      <w:r w:rsidR="00CA1B5E" w:rsidRPr="00375505">
        <w:rPr>
          <w:lang w:val="en-GB"/>
        </w:rPr>
        <w:t xml:space="preserve"> (with the exception of Aldabra) </w:t>
      </w:r>
      <w:r w:rsidRPr="00375505">
        <w:rPr>
          <w:lang w:val="en-GB"/>
        </w:rPr>
        <w:t>are leased to Islands Development Company (IDC)</w:t>
      </w:r>
      <w:r w:rsidR="00CA1B5E" w:rsidRPr="00375505">
        <w:rPr>
          <w:lang w:val="en-GB"/>
        </w:rPr>
        <w:t xml:space="preserve">, </w:t>
      </w:r>
      <w:r w:rsidRPr="00375505">
        <w:rPr>
          <w:lang w:val="en-GB"/>
        </w:rPr>
        <w:t xml:space="preserve">a parastatal formed in 1980 to establish and supervise economic </w:t>
      </w:r>
      <w:r w:rsidR="00CA1B5E" w:rsidRPr="00375505">
        <w:rPr>
          <w:lang w:val="en-GB"/>
        </w:rPr>
        <w:t xml:space="preserve">activities on outer islands. </w:t>
      </w:r>
      <w:r w:rsidRPr="00375505">
        <w:rPr>
          <w:lang w:val="en-GB"/>
        </w:rPr>
        <w:t xml:space="preserve">In 2004 IDC signed a MoU with the Island Conservation Society (ICS) that appoints ICS as conservation advisors on all islands owned by IDC. In 2007, this MoU was strengthened into an agreement endorsed by the Ministry of Environment.  </w:t>
      </w:r>
    </w:p>
    <w:p w:rsidR="00A96A8C" w:rsidRPr="00375505" w:rsidRDefault="00A96A8C" w:rsidP="00A96A8C">
      <w:pPr>
        <w:pStyle w:val="NumberedParasinaPIF"/>
        <w:numPr>
          <w:ilvl w:val="0"/>
          <w:numId w:val="0"/>
        </w:numPr>
        <w:tabs>
          <w:tab w:val="clear" w:pos="567"/>
          <w:tab w:val="left" w:pos="720"/>
        </w:tabs>
        <w:rPr>
          <w:sz w:val="22"/>
          <w:lang w:val="en-GB"/>
        </w:rPr>
      </w:pPr>
    </w:p>
    <w:p w:rsidR="00D1478E" w:rsidRPr="00375505" w:rsidRDefault="00D1478E" w:rsidP="00D1478E">
      <w:pPr>
        <w:pStyle w:val="Caption"/>
        <w:rPr>
          <w:sz w:val="24"/>
          <w:lang w:val="en-GB"/>
        </w:rPr>
      </w:pPr>
      <w:bookmarkStart w:id="16" w:name="_Ref365396885"/>
      <w:bookmarkStart w:id="17" w:name="_Toc393890895"/>
      <w:r w:rsidRPr="00375505">
        <w:rPr>
          <w:sz w:val="24"/>
          <w:lang w:val="en-GB"/>
        </w:rPr>
        <w:t xml:space="preserve">Table </w:t>
      </w:r>
      <w:r w:rsidR="00BF62F6" w:rsidRPr="00375505">
        <w:rPr>
          <w:sz w:val="24"/>
          <w:lang w:val="en-GB"/>
        </w:rPr>
        <w:fldChar w:fldCharType="begin"/>
      </w:r>
      <w:r w:rsidRPr="00375505">
        <w:rPr>
          <w:sz w:val="24"/>
          <w:lang w:val="en-GB"/>
        </w:rPr>
        <w:instrText xml:space="preserve"> SEQ Table \* ARABIC </w:instrText>
      </w:r>
      <w:r w:rsidR="00BF62F6" w:rsidRPr="00375505">
        <w:rPr>
          <w:sz w:val="24"/>
          <w:lang w:val="en-GB"/>
        </w:rPr>
        <w:fldChar w:fldCharType="separate"/>
      </w:r>
      <w:r w:rsidR="00273939">
        <w:rPr>
          <w:noProof/>
          <w:sz w:val="24"/>
          <w:lang w:val="en-GB"/>
        </w:rPr>
        <w:t>1</w:t>
      </w:r>
      <w:r w:rsidR="00BF62F6" w:rsidRPr="00375505">
        <w:rPr>
          <w:sz w:val="24"/>
          <w:lang w:val="en-GB"/>
        </w:rPr>
        <w:fldChar w:fldCharType="end"/>
      </w:r>
      <w:bookmarkEnd w:id="16"/>
      <w:r w:rsidRPr="00375505">
        <w:rPr>
          <w:sz w:val="24"/>
          <w:lang w:val="en-GB"/>
        </w:rPr>
        <w:t>: The Protected Areas Estate of Seychelles</w:t>
      </w:r>
      <w:r w:rsidR="0002249F" w:rsidRPr="00375505">
        <w:rPr>
          <w:sz w:val="24"/>
          <w:lang w:val="en-GB"/>
        </w:rPr>
        <w:t>*</w:t>
      </w:r>
      <w:bookmarkEnd w:id="17"/>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0"/>
        <w:gridCol w:w="2970"/>
        <w:gridCol w:w="2700"/>
        <w:gridCol w:w="900"/>
        <w:gridCol w:w="810"/>
        <w:gridCol w:w="810"/>
      </w:tblGrid>
      <w:tr w:rsidR="00D1478E" w:rsidRPr="00375505" w:rsidTr="00223B50">
        <w:trPr>
          <w:tblHeader/>
        </w:trPr>
        <w:tc>
          <w:tcPr>
            <w:tcW w:w="1170" w:type="dxa"/>
            <w:shd w:val="clear" w:color="auto" w:fill="EAF1DD"/>
          </w:tcPr>
          <w:p w:rsidR="00D1478E" w:rsidRPr="00375505" w:rsidRDefault="00D1478E" w:rsidP="000C455A">
            <w:pPr>
              <w:ind w:left="-108" w:right="-108"/>
              <w:jc w:val="center"/>
              <w:rPr>
                <w:sz w:val="20"/>
                <w:szCs w:val="20"/>
                <w:lang w:val="en-GB"/>
              </w:rPr>
            </w:pPr>
            <w:r w:rsidRPr="00375505">
              <w:rPr>
                <w:sz w:val="20"/>
                <w:szCs w:val="20"/>
                <w:lang w:val="en-GB"/>
              </w:rPr>
              <w:t>Designation Type</w:t>
            </w:r>
          </w:p>
          <w:p w:rsidR="00D1478E" w:rsidRPr="00375505" w:rsidRDefault="00D1478E" w:rsidP="00223B50">
            <w:pPr>
              <w:jc w:val="center"/>
              <w:rPr>
                <w:sz w:val="20"/>
                <w:szCs w:val="20"/>
                <w:lang w:val="en-GB"/>
              </w:rPr>
            </w:pPr>
            <w:r w:rsidRPr="00375505">
              <w:rPr>
                <w:i/>
                <w:sz w:val="20"/>
                <w:szCs w:val="20"/>
                <w:lang w:val="en-GB"/>
              </w:rPr>
              <w:t>IUCN Category</w:t>
            </w:r>
          </w:p>
        </w:tc>
        <w:tc>
          <w:tcPr>
            <w:tcW w:w="2970" w:type="dxa"/>
            <w:shd w:val="clear" w:color="auto" w:fill="EAF1DD"/>
          </w:tcPr>
          <w:p w:rsidR="00D1478E" w:rsidRPr="00375505" w:rsidRDefault="00D1478E" w:rsidP="00223B50">
            <w:pPr>
              <w:jc w:val="center"/>
              <w:rPr>
                <w:sz w:val="20"/>
                <w:szCs w:val="20"/>
                <w:lang w:val="en-GB"/>
              </w:rPr>
            </w:pPr>
            <w:r w:rsidRPr="00375505">
              <w:rPr>
                <w:sz w:val="20"/>
                <w:szCs w:val="20"/>
                <w:lang w:val="en-GB"/>
              </w:rPr>
              <w:t>Official Name</w:t>
            </w:r>
          </w:p>
        </w:tc>
        <w:tc>
          <w:tcPr>
            <w:tcW w:w="2700" w:type="dxa"/>
            <w:shd w:val="clear" w:color="auto" w:fill="EAF1DD"/>
          </w:tcPr>
          <w:p w:rsidR="00D1478E" w:rsidRPr="00375505" w:rsidRDefault="00D1478E" w:rsidP="00223B50">
            <w:pPr>
              <w:jc w:val="center"/>
              <w:rPr>
                <w:sz w:val="20"/>
                <w:szCs w:val="20"/>
                <w:lang w:val="en-GB"/>
              </w:rPr>
            </w:pPr>
            <w:r w:rsidRPr="00375505">
              <w:rPr>
                <w:sz w:val="20"/>
                <w:szCs w:val="20"/>
                <w:lang w:val="en-GB"/>
              </w:rPr>
              <w:t>Management Authority</w:t>
            </w:r>
          </w:p>
        </w:tc>
        <w:tc>
          <w:tcPr>
            <w:tcW w:w="900" w:type="dxa"/>
            <w:shd w:val="clear" w:color="auto" w:fill="EAF1DD"/>
          </w:tcPr>
          <w:p w:rsidR="00D1478E" w:rsidRPr="00375505" w:rsidRDefault="00D1478E" w:rsidP="00223B50">
            <w:pPr>
              <w:ind w:left="-108" w:right="-108"/>
              <w:jc w:val="center"/>
              <w:rPr>
                <w:sz w:val="20"/>
                <w:szCs w:val="20"/>
                <w:lang w:val="en-GB"/>
              </w:rPr>
            </w:pPr>
            <w:r w:rsidRPr="00375505">
              <w:rPr>
                <w:sz w:val="20"/>
                <w:szCs w:val="20"/>
                <w:lang w:val="en-GB"/>
              </w:rPr>
              <w:t>Terrestrial Area (hectares)</w:t>
            </w:r>
          </w:p>
        </w:tc>
        <w:tc>
          <w:tcPr>
            <w:tcW w:w="810" w:type="dxa"/>
            <w:shd w:val="clear" w:color="auto" w:fill="EAF1DD"/>
          </w:tcPr>
          <w:p w:rsidR="00D1478E" w:rsidRPr="00375505" w:rsidRDefault="00D1478E" w:rsidP="00223B50">
            <w:pPr>
              <w:ind w:left="-108" w:right="-108"/>
              <w:jc w:val="center"/>
              <w:rPr>
                <w:sz w:val="20"/>
                <w:szCs w:val="20"/>
                <w:lang w:val="en-GB"/>
              </w:rPr>
            </w:pPr>
            <w:r w:rsidRPr="00375505">
              <w:rPr>
                <w:sz w:val="20"/>
                <w:szCs w:val="20"/>
                <w:lang w:val="en-GB"/>
              </w:rPr>
              <w:t>Marine Area (hectares)</w:t>
            </w:r>
          </w:p>
        </w:tc>
        <w:tc>
          <w:tcPr>
            <w:tcW w:w="810" w:type="dxa"/>
            <w:shd w:val="clear" w:color="auto" w:fill="EAF1DD"/>
          </w:tcPr>
          <w:p w:rsidR="00D1478E" w:rsidRPr="00375505" w:rsidRDefault="00D1478E" w:rsidP="00223B50">
            <w:pPr>
              <w:ind w:left="-108" w:right="-108"/>
              <w:jc w:val="center"/>
              <w:rPr>
                <w:sz w:val="20"/>
                <w:szCs w:val="20"/>
                <w:lang w:val="en-GB"/>
              </w:rPr>
            </w:pPr>
            <w:r w:rsidRPr="00375505">
              <w:rPr>
                <w:sz w:val="20"/>
                <w:szCs w:val="20"/>
                <w:lang w:val="en-GB"/>
              </w:rPr>
              <w:t>Total Area (hectares)</w:t>
            </w:r>
          </w:p>
        </w:tc>
      </w:tr>
      <w:tr w:rsidR="00D1478E" w:rsidRPr="00375505" w:rsidTr="00223B50">
        <w:tc>
          <w:tcPr>
            <w:tcW w:w="1170" w:type="dxa"/>
            <w:vMerge w:val="restart"/>
          </w:tcPr>
          <w:p w:rsidR="00D1478E" w:rsidRPr="00375505" w:rsidRDefault="00D1478E" w:rsidP="00223B50">
            <w:pPr>
              <w:ind w:right="-108"/>
              <w:rPr>
                <w:sz w:val="20"/>
                <w:szCs w:val="20"/>
                <w:lang w:val="en-GB"/>
              </w:rPr>
            </w:pPr>
            <w:r w:rsidRPr="00375505">
              <w:rPr>
                <w:sz w:val="20"/>
                <w:szCs w:val="20"/>
                <w:lang w:val="en-GB"/>
              </w:rPr>
              <w:t>Special Reserve</w:t>
            </w:r>
          </w:p>
          <w:p w:rsidR="00D1478E" w:rsidRPr="00375505" w:rsidRDefault="00D1478E" w:rsidP="00223B50">
            <w:pPr>
              <w:ind w:right="-108"/>
              <w:rPr>
                <w:i/>
                <w:sz w:val="20"/>
                <w:szCs w:val="20"/>
                <w:lang w:val="en-GB"/>
              </w:rPr>
            </w:pPr>
            <w:r w:rsidRPr="00375505">
              <w:rPr>
                <w:i/>
                <w:sz w:val="20"/>
                <w:szCs w:val="20"/>
                <w:lang w:val="en-GB"/>
              </w:rPr>
              <w:t>Cat. Ib</w:t>
            </w:r>
          </w:p>
        </w:tc>
        <w:tc>
          <w:tcPr>
            <w:tcW w:w="2970" w:type="dxa"/>
          </w:tcPr>
          <w:p w:rsidR="00D1478E" w:rsidRPr="00375505" w:rsidRDefault="00D1478E" w:rsidP="00223B50">
            <w:pPr>
              <w:rPr>
                <w:sz w:val="20"/>
                <w:szCs w:val="20"/>
                <w:lang w:val="en-GB"/>
              </w:rPr>
            </w:pPr>
            <w:r w:rsidRPr="00375505">
              <w:rPr>
                <w:sz w:val="20"/>
                <w:szCs w:val="20"/>
                <w:lang w:val="en-GB"/>
              </w:rPr>
              <w:t>Cousin Special Nature Reserve</w:t>
            </w:r>
          </w:p>
        </w:tc>
        <w:tc>
          <w:tcPr>
            <w:tcW w:w="2700" w:type="dxa"/>
          </w:tcPr>
          <w:p w:rsidR="00D1478E" w:rsidRPr="00375505" w:rsidRDefault="00D1478E" w:rsidP="00223B50">
            <w:pPr>
              <w:rPr>
                <w:sz w:val="20"/>
                <w:szCs w:val="20"/>
                <w:lang w:val="en-GB"/>
              </w:rPr>
            </w:pPr>
            <w:r w:rsidRPr="00375505">
              <w:rPr>
                <w:sz w:val="20"/>
                <w:szCs w:val="20"/>
                <w:lang w:val="en-GB"/>
              </w:rPr>
              <w:t>Nature Seychelles</w:t>
            </w:r>
          </w:p>
        </w:tc>
        <w:tc>
          <w:tcPr>
            <w:tcW w:w="900" w:type="dxa"/>
          </w:tcPr>
          <w:p w:rsidR="00D1478E" w:rsidRPr="00375505" w:rsidRDefault="00D1478E" w:rsidP="00223B50">
            <w:pPr>
              <w:jc w:val="center"/>
              <w:rPr>
                <w:sz w:val="20"/>
                <w:szCs w:val="20"/>
                <w:lang w:val="en-GB"/>
              </w:rPr>
            </w:pPr>
            <w:r w:rsidRPr="00375505">
              <w:rPr>
                <w:sz w:val="20"/>
                <w:szCs w:val="20"/>
                <w:lang w:val="en-GB"/>
              </w:rPr>
              <w:t>27</w:t>
            </w:r>
          </w:p>
        </w:tc>
        <w:tc>
          <w:tcPr>
            <w:tcW w:w="810" w:type="dxa"/>
          </w:tcPr>
          <w:p w:rsidR="00D1478E" w:rsidRPr="00375505" w:rsidRDefault="00601B5C" w:rsidP="00223B50">
            <w:pPr>
              <w:jc w:val="center"/>
              <w:rPr>
                <w:sz w:val="20"/>
                <w:szCs w:val="20"/>
                <w:lang w:val="en-GB"/>
              </w:rPr>
            </w:pPr>
            <w:r w:rsidRPr="00375505">
              <w:rPr>
                <w:sz w:val="20"/>
                <w:szCs w:val="20"/>
                <w:lang w:val="en-GB"/>
              </w:rPr>
              <w:t>170</w:t>
            </w:r>
          </w:p>
        </w:tc>
        <w:tc>
          <w:tcPr>
            <w:tcW w:w="810" w:type="dxa"/>
          </w:tcPr>
          <w:p w:rsidR="00D1478E" w:rsidRPr="00375505" w:rsidRDefault="00601B5C" w:rsidP="00223B50">
            <w:pPr>
              <w:jc w:val="center"/>
              <w:rPr>
                <w:sz w:val="20"/>
                <w:szCs w:val="20"/>
                <w:lang w:val="en-GB"/>
              </w:rPr>
            </w:pPr>
            <w:r w:rsidRPr="00375505">
              <w:rPr>
                <w:sz w:val="20"/>
                <w:szCs w:val="20"/>
                <w:lang w:val="en-GB"/>
              </w:rPr>
              <w:t>197</w:t>
            </w:r>
          </w:p>
        </w:tc>
      </w:tr>
      <w:tr w:rsidR="00D1478E" w:rsidRPr="00375505" w:rsidTr="00223B50">
        <w:tc>
          <w:tcPr>
            <w:tcW w:w="1170" w:type="dxa"/>
            <w:vMerge/>
          </w:tcPr>
          <w:p w:rsidR="00D1478E" w:rsidRPr="00375505" w:rsidRDefault="00D1478E" w:rsidP="00223B50">
            <w:pPr>
              <w:ind w:right="-108"/>
              <w:rPr>
                <w:sz w:val="20"/>
                <w:szCs w:val="20"/>
                <w:lang w:val="en-GB"/>
              </w:rPr>
            </w:pPr>
          </w:p>
        </w:tc>
        <w:tc>
          <w:tcPr>
            <w:tcW w:w="2970" w:type="dxa"/>
          </w:tcPr>
          <w:p w:rsidR="00D1478E" w:rsidRPr="00375505" w:rsidRDefault="00D1478E" w:rsidP="00223B50">
            <w:pPr>
              <w:rPr>
                <w:sz w:val="20"/>
                <w:szCs w:val="20"/>
                <w:lang w:val="en-GB"/>
              </w:rPr>
            </w:pPr>
            <w:r w:rsidRPr="00375505">
              <w:rPr>
                <w:sz w:val="20"/>
                <w:szCs w:val="20"/>
                <w:lang w:val="en-GB"/>
              </w:rPr>
              <w:t>Aride Island Special Nature Reserve</w:t>
            </w:r>
          </w:p>
        </w:tc>
        <w:tc>
          <w:tcPr>
            <w:tcW w:w="2700" w:type="dxa"/>
          </w:tcPr>
          <w:p w:rsidR="00D1478E" w:rsidRPr="00375505" w:rsidRDefault="00D1478E" w:rsidP="00223B50">
            <w:pPr>
              <w:rPr>
                <w:sz w:val="20"/>
                <w:szCs w:val="20"/>
                <w:lang w:val="en-GB"/>
              </w:rPr>
            </w:pPr>
            <w:r w:rsidRPr="00375505">
              <w:rPr>
                <w:sz w:val="20"/>
                <w:szCs w:val="20"/>
                <w:lang w:val="en-GB"/>
              </w:rPr>
              <w:t>Island Conservation Society</w:t>
            </w:r>
          </w:p>
        </w:tc>
        <w:tc>
          <w:tcPr>
            <w:tcW w:w="900" w:type="dxa"/>
          </w:tcPr>
          <w:p w:rsidR="00D1478E" w:rsidRPr="00375505" w:rsidRDefault="00D1478E" w:rsidP="00223B50">
            <w:pPr>
              <w:jc w:val="center"/>
              <w:rPr>
                <w:sz w:val="20"/>
                <w:szCs w:val="20"/>
                <w:lang w:val="en-GB"/>
              </w:rPr>
            </w:pPr>
            <w:r w:rsidRPr="00375505">
              <w:rPr>
                <w:sz w:val="20"/>
                <w:szCs w:val="20"/>
                <w:lang w:val="en-GB"/>
              </w:rPr>
              <w:t>68</w:t>
            </w:r>
          </w:p>
        </w:tc>
        <w:tc>
          <w:tcPr>
            <w:tcW w:w="810" w:type="dxa"/>
          </w:tcPr>
          <w:p w:rsidR="00D1478E" w:rsidRPr="00375505" w:rsidRDefault="00D1478E" w:rsidP="00223B50">
            <w:pPr>
              <w:jc w:val="center"/>
              <w:rPr>
                <w:sz w:val="20"/>
                <w:szCs w:val="20"/>
                <w:lang w:val="en-GB"/>
              </w:rPr>
            </w:pPr>
            <w:r w:rsidRPr="00375505">
              <w:rPr>
                <w:sz w:val="20"/>
                <w:szCs w:val="20"/>
                <w:lang w:val="en-GB"/>
              </w:rPr>
              <w:t>0</w:t>
            </w:r>
          </w:p>
        </w:tc>
        <w:tc>
          <w:tcPr>
            <w:tcW w:w="810" w:type="dxa"/>
          </w:tcPr>
          <w:p w:rsidR="00D1478E" w:rsidRPr="00375505" w:rsidRDefault="00D1478E" w:rsidP="00223B50">
            <w:pPr>
              <w:jc w:val="center"/>
              <w:rPr>
                <w:sz w:val="20"/>
                <w:szCs w:val="20"/>
                <w:lang w:val="en-GB"/>
              </w:rPr>
            </w:pPr>
            <w:r w:rsidRPr="00375505">
              <w:rPr>
                <w:sz w:val="20"/>
                <w:szCs w:val="20"/>
                <w:lang w:val="en-GB"/>
              </w:rPr>
              <w:t>68</w:t>
            </w:r>
          </w:p>
        </w:tc>
      </w:tr>
      <w:tr w:rsidR="00D1478E" w:rsidRPr="00375505" w:rsidTr="00223B50">
        <w:tc>
          <w:tcPr>
            <w:tcW w:w="1170" w:type="dxa"/>
            <w:vMerge/>
          </w:tcPr>
          <w:p w:rsidR="00D1478E" w:rsidRPr="00375505" w:rsidRDefault="00D1478E" w:rsidP="00223B50">
            <w:pPr>
              <w:ind w:right="-108"/>
              <w:rPr>
                <w:sz w:val="20"/>
                <w:szCs w:val="20"/>
                <w:lang w:val="en-GB"/>
              </w:rPr>
            </w:pPr>
          </w:p>
        </w:tc>
        <w:tc>
          <w:tcPr>
            <w:tcW w:w="2970" w:type="dxa"/>
          </w:tcPr>
          <w:p w:rsidR="00D1478E" w:rsidRPr="00375505" w:rsidRDefault="00D1478E" w:rsidP="00223B50">
            <w:pPr>
              <w:rPr>
                <w:sz w:val="20"/>
                <w:szCs w:val="20"/>
                <w:lang w:val="pt-BR"/>
              </w:rPr>
            </w:pPr>
            <w:r w:rsidRPr="00375505">
              <w:rPr>
                <w:sz w:val="20"/>
                <w:szCs w:val="20"/>
                <w:lang w:val="pt-BR"/>
              </w:rPr>
              <w:t>Aldabra Atoll Special Nature Reserve</w:t>
            </w:r>
          </w:p>
        </w:tc>
        <w:tc>
          <w:tcPr>
            <w:tcW w:w="2700" w:type="dxa"/>
          </w:tcPr>
          <w:p w:rsidR="00D1478E" w:rsidRPr="00375505" w:rsidRDefault="00D1478E" w:rsidP="00223B50">
            <w:pPr>
              <w:rPr>
                <w:sz w:val="20"/>
                <w:szCs w:val="20"/>
                <w:lang w:val="en-GB"/>
              </w:rPr>
            </w:pPr>
            <w:r w:rsidRPr="00375505">
              <w:rPr>
                <w:sz w:val="20"/>
                <w:szCs w:val="20"/>
                <w:lang w:val="en-GB"/>
              </w:rPr>
              <w:t>Seychelles Islands Foundation</w:t>
            </w:r>
          </w:p>
        </w:tc>
        <w:tc>
          <w:tcPr>
            <w:tcW w:w="900" w:type="dxa"/>
          </w:tcPr>
          <w:p w:rsidR="00D1478E" w:rsidRPr="00375505" w:rsidRDefault="00D1478E" w:rsidP="00223B50">
            <w:pPr>
              <w:jc w:val="center"/>
              <w:rPr>
                <w:sz w:val="20"/>
                <w:szCs w:val="20"/>
                <w:lang w:val="en-GB"/>
              </w:rPr>
            </w:pPr>
            <w:r w:rsidRPr="00375505">
              <w:rPr>
                <w:sz w:val="20"/>
                <w:szCs w:val="20"/>
                <w:lang w:val="en-GB"/>
              </w:rPr>
              <w:t>15,260</w:t>
            </w:r>
          </w:p>
        </w:tc>
        <w:tc>
          <w:tcPr>
            <w:tcW w:w="810" w:type="dxa"/>
          </w:tcPr>
          <w:p w:rsidR="00D1478E" w:rsidRPr="00375505" w:rsidRDefault="00601B5C" w:rsidP="00601B5C">
            <w:pPr>
              <w:jc w:val="center"/>
              <w:rPr>
                <w:sz w:val="20"/>
                <w:szCs w:val="20"/>
                <w:lang w:val="en-GB"/>
              </w:rPr>
            </w:pPr>
            <w:r w:rsidRPr="00375505">
              <w:rPr>
                <w:sz w:val="20"/>
                <w:szCs w:val="20"/>
                <w:lang w:val="en-GB"/>
              </w:rPr>
              <w:t>28,12</w:t>
            </w:r>
            <w:r w:rsidR="00D1478E" w:rsidRPr="00375505">
              <w:rPr>
                <w:sz w:val="20"/>
                <w:szCs w:val="20"/>
                <w:lang w:val="en-GB"/>
              </w:rPr>
              <w:t>0</w:t>
            </w:r>
          </w:p>
        </w:tc>
        <w:tc>
          <w:tcPr>
            <w:tcW w:w="810" w:type="dxa"/>
          </w:tcPr>
          <w:p w:rsidR="00D1478E" w:rsidRPr="00375505" w:rsidRDefault="00601B5C" w:rsidP="00601B5C">
            <w:pPr>
              <w:jc w:val="center"/>
              <w:rPr>
                <w:sz w:val="20"/>
                <w:szCs w:val="20"/>
                <w:lang w:val="en-GB"/>
              </w:rPr>
            </w:pPr>
            <w:r w:rsidRPr="00375505">
              <w:rPr>
                <w:sz w:val="20"/>
                <w:szCs w:val="20"/>
                <w:lang w:val="en-GB"/>
              </w:rPr>
              <w:t>43,38</w:t>
            </w:r>
            <w:r w:rsidR="00D1478E" w:rsidRPr="00375505">
              <w:rPr>
                <w:sz w:val="20"/>
                <w:szCs w:val="20"/>
                <w:lang w:val="en-GB"/>
              </w:rPr>
              <w:t>0</w:t>
            </w:r>
          </w:p>
        </w:tc>
      </w:tr>
      <w:tr w:rsidR="00D1478E" w:rsidRPr="00375505" w:rsidTr="00223B50">
        <w:tc>
          <w:tcPr>
            <w:tcW w:w="1170" w:type="dxa"/>
            <w:vMerge/>
          </w:tcPr>
          <w:p w:rsidR="00D1478E" w:rsidRPr="00375505" w:rsidRDefault="00D1478E" w:rsidP="00223B50">
            <w:pPr>
              <w:ind w:right="-108"/>
              <w:rPr>
                <w:sz w:val="20"/>
                <w:szCs w:val="20"/>
                <w:lang w:val="en-GB"/>
              </w:rPr>
            </w:pPr>
          </w:p>
        </w:tc>
        <w:tc>
          <w:tcPr>
            <w:tcW w:w="2970" w:type="dxa"/>
          </w:tcPr>
          <w:p w:rsidR="00D1478E" w:rsidRPr="00375505" w:rsidRDefault="00D1478E" w:rsidP="00223B50">
            <w:pPr>
              <w:rPr>
                <w:sz w:val="20"/>
                <w:szCs w:val="20"/>
                <w:lang w:val="fr-FR"/>
              </w:rPr>
            </w:pPr>
            <w:r w:rsidRPr="00375505">
              <w:rPr>
                <w:sz w:val="20"/>
                <w:szCs w:val="20"/>
                <w:lang w:val="fr-FR"/>
              </w:rPr>
              <w:t>La Digue Special Veuve Reserve</w:t>
            </w:r>
          </w:p>
        </w:tc>
        <w:tc>
          <w:tcPr>
            <w:tcW w:w="2700" w:type="dxa"/>
          </w:tcPr>
          <w:p w:rsidR="00D1478E" w:rsidRPr="00375505" w:rsidRDefault="00D1478E" w:rsidP="00223B50">
            <w:pPr>
              <w:rPr>
                <w:sz w:val="20"/>
                <w:szCs w:val="20"/>
                <w:lang w:val="en-GB"/>
              </w:rPr>
            </w:pPr>
            <w:r w:rsidRPr="00375505">
              <w:rPr>
                <w:sz w:val="20"/>
                <w:szCs w:val="20"/>
                <w:lang w:val="en-GB"/>
              </w:rPr>
              <w:t>Seychelles National Parks Authority</w:t>
            </w:r>
          </w:p>
        </w:tc>
        <w:tc>
          <w:tcPr>
            <w:tcW w:w="900" w:type="dxa"/>
          </w:tcPr>
          <w:p w:rsidR="00D1478E" w:rsidRPr="00375505" w:rsidRDefault="00D1478E" w:rsidP="00223B50">
            <w:pPr>
              <w:jc w:val="center"/>
              <w:rPr>
                <w:sz w:val="20"/>
                <w:szCs w:val="20"/>
                <w:lang w:val="en-GB"/>
              </w:rPr>
            </w:pPr>
            <w:r w:rsidRPr="00375505">
              <w:rPr>
                <w:sz w:val="20"/>
                <w:szCs w:val="20"/>
                <w:lang w:val="en-GB"/>
              </w:rPr>
              <w:t>21</w:t>
            </w:r>
          </w:p>
        </w:tc>
        <w:tc>
          <w:tcPr>
            <w:tcW w:w="810" w:type="dxa"/>
          </w:tcPr>
          <w:p w:rsidR="00D1478E" w:rsidRPr="00375505" w:rsidRDefault="00D1478E" w:rsidP="00223B50">
            <w:pPr>
              <w:jc w:val="center"/>
              <w:rPr>
                <w:sz w:val="20"/>
                <w:szCs w:val="20"/>
                <w:lang w:val="en-GB"/>
              </w:rPr>
            </w:pPr>
            <w:r w:rsidRPr="00375505">
              <w:rPr>
                <w:sz w:val="20"/>
                <w:szCs w:val="20"/>
                <w:lang w:val="en-GB"/>
              </w:rPr>
              <w:t>0</w:t>
            </w:r>
          </w:p>
        </w:tc>
        <w:tc>
          <w:tcPr>
            <w:tcW w:w="810" w:type="dxa"/>
          </w:tcPr>
          <w:p w:rsidR="00D1478E" w:rsidRPr="00375505" w:rsidRDefault="00D1478E" w:rsidP="00223B50">
            <w:pPr>
              <w:jc w:val="center"/>
              <w:rPr>
                <w:sz w:val="20"/>
                <w:szCs w:val="20"/>
                <w:lang w:val="en-GB"/>
              </w:rPr>
            </w:pPr>
            <w:r w:rsidRPr="00375505">
              <w:rPr>
                <w:sz w:val="20"/>
                <w:szCs w:val="20"/>
                <w:lang w:val="en-GB"/>
              </w:rPr>
              <w:t>21</w:t>
            </w:r>
          </w:p>
        </w:tc>
      </w:tr>
      <w:tr w:rsidR="00D1478E" w:rsidRPr="00375505" w:rsidTr="00223B50">
        <w:tc>
          <w:tcPr>
            <w:tcW w:w="1170" w:type="dxa"/>
            <w:vMerge/>
          </w:tcPr>
          <w:p w:rsidR="00D1478E" w:rsidRPr="00375505" w:rsidRDefault="00D1478E" w:rsidP="00223B50">
            <w:pPr>
              <w:ind w:right="-108"/>
              <w:rPr>
                <w:sz w:val="20"/>
                <w:szCs w:val="20"/>
                <w:lang w:val="en-GB"/>
              </w:rPr>
            </w:pPr>
          </w:p>
        </w:tc>
        <w:tc>
          <w:tcPr>
            <w:tcW w:w="2970" w:type="dxa"/>
          </w:tcPr>
          <w:p w:rsidR="00D1478E" w:rsidRPr="00375505" w:rsidRDefault="00D1478E" w:rsidP="00223B50">
            <w:pPr>
              <w:rPr>
                <w:sz w:val="20"/>
                <w:szCs w:val="20"/>
                <w:lang w:val="en-GB"/>
              </w:rPr>
            </w:pPr>
            <w:r w:rsidRPr="00375505">
              <w:rPr>
                <w:sz w:val="20"/>
                <w:szCs w:val="20"/>
                <w:lang w:val="en-GB"/>
              </w:rPr>
              <w:t>Recif Island Special Reserve</w:t>
            </w:r>
          </w:p>
        </w:tc>
        <w:tc>
          <w:tcPr>
            <w:tcW w:w="2700" w:type="dxa"/>
          </w:tcPr>
          <w:p w:rsidR="00D1478E" w:rsidRPr="00375505" w:rsidRDefault="00D1478E" w:rsidP="00223B50">
            <w:pPr>
              <w:rPr>
                <w:sz w:val="20"/>
                <w:szCs w:val="20"/>
                <w:lang w:val="en-GB"/>
              </w:rPr>
            </w:pPr>
            <w:r w:rsidRPr="00375505">
              <w:rPr>
                <w:sz w:val="20"/>
                <w:szCs w:val="20"/>
                <w:lang w:val="en-GB"/>
              </w:rPr>
              <w:t>Department of Environment</w:t>
            </w:r>
          </w:p>
        </w:tc>
        <w:tc>
          <w:tcPr>
            <w:tcW w:w="900" w:type="dxa"/>
          </w:tcPr>
          <w:p w:rsidR="00D1478E" w:rsidRPr="00375505" w:rsidRDefault="00D1478E" w:rsidP="00223B50">
            <w:pPr>
              <w:jc w:val="center"/>
              <w:rPr>
                <w:sz w:val="20"/>
                <w:szCs w:val="20"/>
                <w:lang w:val="en-GB"/>
              </w:rPr>
            </w:pPr>
            <w:r w:rsidRPr="00375505">
              <w:rPr>
                <w:sz w:val="20"/>
                <w:szCs w:val="20"/>
                <w:lang w:val="en-GB"/>
              </w:rPr>
              <w:t>13</w:t>
            </w:r>
          </w:p>
        </w:tc>
        <w:tc>
          <w:tcPr>
            <w:tcW w:w="810" w:type="dxa"/>
          </w:tcPr>
          <w:p w:rsidR="00D1478E" w:rsidRPr="00375505" w:rsidRDefault="00D1478E" w:rsidP="00223B50">
            <w:pPr>
              <w:jc w:val="center"/>
              <w:rPr>
                <w:sz w:val="20"/>
                <w:szCs w:val="20"/>
                <w:lang w:val="en-GB"/>
              </w:rPr>
            </w:pPr>
            <w:r w:rsidRPr="00375505">
              <w:rPr>
                <w:sz w:val="20"/>
                <w:szCs w:val="20"/>
                <w:lang w:val="en-GB"/>
              </w:rPr>
              <w:t>0</w:t>
            </w:r>
          </w:p>
        </w:tc>
        <w:tc>
          <w:tcPr>
            <w:tcW w:w="810" w:type="dxa"/>
          </w:tcPr>
          <w:p w:rsidR="00D1478E" w:rsidRPr="00375505" w:rsidRDefault="00D1478E" w:rsidP="00223B50">
            <w:pPr>
              <w:jc w:val="center"/>
              <w:rPr>
                <w:sz w:val="20"/>
                <w:szCs w:val="20"/>
                <w:lang w:val="en-GB"/>
              </w:rPr>
            </w:pPr>
            <w:r w:rsidRPr="00375505">
              <w:rPr>
                <w:sz w:val="20"/>
                <w:szCs w:val="20"/>
                <w:lang w:val="en-GB"/>
              </w:rPr>
              <w:t>13</w:t>
            </w:r>
          </w:p>
        </w:tc>
      </w:tr>
      <w:tr w:rsidR="00D1478E" w:rsidRPr="00375505" w:rsidTr="00223B50">
        <w:tc>
          <w:tcPr>
            <w:tcW w:w="1170" w:type="dxa"/>
            <w:vMerge/>
          </w:tcPr>
          <w:p w:rsidR="00D1478E" w:rsidRPr="00375505" w:rsidRDefault="00D1478E" w:rsidP="00223B50">
            <w:pPr>
              <w:ind w:right="-108"/>
              <w:rPr>
                <w:sz w:val="20"/>
                <w:szCs w:val="20"/>
                <w:lang w:val="en-GB"/>
              </w:rPr>
            </w:pPr>
          </w:p>
        </w:tc>
        <w:tc>
          <w:tcPr>
            <w:tcW w:w="2970" w:type="dxa"/>
          </w:tcPr>
          <w:p w:rsidR="00D1478E" w:rsidRPr="00375505" w:rsidRDefault="00D1478E" w:rsidP="00223B50">
            <w:pPr>
              <w:rPr>
                <w:sz w:val="20"/>
                <w:szCs w:val="20"/>
                <w:lang w:val="en-GB"/>
              </w:rPr>
            </w:pPr>
            <w:r w:rsidRPr="00375505">
              <w:rPr>
                <w:sz w:val="20"/>
                <w:szCs w:val="20"/>
                <w:lang w:val="en-GB"/>
              </w:rPr>
              <w:t>Vallee de Mai</w:t>
            </w:r>
          </w:p>
        </w:tc>
        <w:tc>
          <w:tcPr>
            <w:tcW w:w="2700" w:type="dxa"/>
          </w:tcPr>
          <w:p w:rsidR="00D1478E" w:rsidRPr="00375505" w:rsidRDefault="00D1478E" w:rsidP="00223B50">
            <w:pPr>
              <w:rPr>
                <w:sz w:val="20"/>
                <w:szCs w:val="20"/>
                <w:lang w:val="en-GB"/>
              </w:rPr>
            </w:pPr>
            <w:r w:rsidRPr="00375505">
              <w:rPr>
                <w:sz w:val="20"/>
                <w:szCs w:val="20"/>
                <w:lang w:val="en-GB"/>
              </w:rPr>
              <w:t>Seychelles Islands Foundation</w:t>
            </w:r>
          </w:p>
        </w:tc>
        <w:tc>
          <w:tcPr>
            <w:tcW w:w="900" w:type="dxa"/>
          </w:tcPr>
          <w:p w:rsidR="00D1478E" w:rsidRPr="00375505" w:rsidRDefault="00D1478E" w:rsidP="00223B50">
            <w:pPr>
              <w:jc w:val="center"/>
              <w:rPr>
                <w:sz w:val="20"/>
                <w:szCs w:val="20"/>
                <w:lang w:val="en-GB"/>
              </w:rPr>
            </w:pPr>
            <w:r w:rsidRPr="00375505">
              <w:rPr>
                <w:sz w:val="20"/>
                <w:szCs w:val="20"/>
                <w:lang w:val="en-GB"/>
              </w:rPr>
              <w:t>19</w:t>
            </w:r>
          </w:p>
        </w:tc>
        <w:tc>
          <w:tcPr>
            <w:tcW w:w="810" w:type="dxa"/>
          </w:tcPr>
          <w:p w:rsidR="00D1478E" w:rsidRPr="00375505" w:rsidRDefault="00D1478E" w:rsidP="00223B50">
            <w:pPr>
              <w:jc w:val="center"/>
              <w:rPr>
                <w:sz w:val="20"/>
                <w:szCs w:val="20"/>
                <w:lang w:val="en-GB"/>
              </w:rPr>
            </w:pPr>
            <w:r w:rsidRPr="00375505">
              <w:rPr>
                <w:sz w:val="20"/>
                <w:szCs w:val="20"/>
                <w:lang w:val="en-GB"/>
              </w:rPr>
              <w:t>0</w:t>
            </w:r>
          </w:p>
        </w:tc>
        <w:tc>
          <w:tcPr>
            <w:tcW w:w="810" w:type="dxa"/>
          </w:tcPr>
          <w:p w:rsidR="00D1478E" w:rsidRPr="00375505" w:rsidRDefault="00D1478E" w:rsidP="00223B50">
            <w:pPr>
              <w:jc w:val="center"/>
              <w:rPr>
                <w:sz w:val="20"/>
                <w:szCs w:val="20"/>
                <w:lang w:val="en-GB"/>
              </w:rPr>
            </w:pPr>
            <w:r w:rsidRPr="00375505">
              <w:rPr>
                <w:sz w:val="20"/>
                <w:szCs w:val="20"/>
                <w:lang w:val="en-GB"/>
              </w:rPr>
              <w:t>19</w:t>
            </w:r>
          </w:p>
        </w:tc>
      </w:tr>
      <w:tr w:rsidR="00D1478E" w:rsidRPr="00375505" w:rsidTr="00223B50">
        <w:tc>
          <w:tcPr>
            <w:tcW w:w="1170" w:type="dxa"/>
            <w:vMerge w:val="restart"/>
          </w:tcPr>
          <w:p w:rsidR="00D1478E" w:rsidRPr="00375505" w:rsidRDefault="00D1478E" w:rsidP="00223B50">
            <w:pPr>
              <w:ind w:right="-108"/>
              <w:rPr>
                <w:sz w:val="20"/>
                <w:szCs w:val="20"/>
                <w:lang w:val="en-GB"/>
              </w:rPr>
            </w:pPr>
            <w:r w:rsidRPr="00375505">
              <w:rPr>
                <w:sz w:val="20"/>
                <w:szCs w:val="20"/>
                <w:lang w:val="en-GB"/>
              </w:rPr>
              <w:t>National Park</w:t>
            </w:r>
          </w:p>
          <w:p w:rsidR="00D1478E" w:rsidRPr="00375505" w:rsidRDefault="00D1478E" w:rsidP="00223B50">
            <w:pPr>
              <w:ind w:right="-108"/>
              <w:rPr>
                <w:sz w:val="20"/>
                <w:szCs w:val="20"/>
                <w:lang w:val="en-GB"/>
              </w:rPr>
            </w:pPr>
            <w:r w:rsidRPr="00375505">
              <w:rPr>
                <w:i/>
                <w:sz w:val="20"/>
                <w:szCs w:val="20"/>
                <w:lang w:val="en-GB"/>
              </w:rPr>
              <w:t>Cat. II</w:t>
            </w:r>
          </w:p>
        </w:tc>
        <w:tc>
          <w:tcPr>
            <w:tcW w:w="2970" w:type="dxa"/>
          </w:tcPr>
          <w:p w:rsidR="00D1478E" w:rsidRPr="00375505" w:rsidRDefault="00D1478E" w:rsidP="00223B50">
            <w:pPr>
              <w:rPr>
                <w:sz w:val="20"/>
                <w:szCs w:val="20"/>
                <w:lang w:val="en-GB"/>
              </w:rPr>
            </w:pPr>
            <w:r w:rsidRPr="00375505">
              <w:rPr>
                <w:sz w:val="20"/>
                <w:szCs w:val="20"/>
                <w:lang w:val="en-GB"/>
              </w:rPr>
              <w:t>Silhouette Island National Park</w:t>
            </w:r>
          </w:p>
        </w:tc>
        <w:tc>
          <w:tcPr>
            <w:tcW w:w="2700" w:type="dxa"/>
          </w:tcPr>
          <w:p w:rsidR="00D1478E" w:rsidRPr="00375505" w:rsidRDefault="00D1478E" w:rsidP="00223B50">
            <w:pPr>
              <w:rPr>
                <w:sz w:val="20"/>
                <w:szCs w:val="20"/>
                <w:lang w:val="en-GB"/>
              </w:rPr>
            </w:pPr>
            <w:r w:rsidRPr="00375505">
              <w:rPr>
                <w:sz w:val="20"/>
                <w:szCs w:val="20"/>
                <w:lang w:val="en-GB"/>
              </w:rPr>
              <w:t>Silhouette Foundation</w:t>
            </w:r>
          </w:p>
        </w:tc>
        <w:tc>
          <w:tcPr>
            <w:tcW w:w="900" w:type="dxa"/>
          </w:tcPr>
          <w:p w:rsidR="00D1478E" w:rsidRPr="00375505" w:rsidRDefault="00D1478E" w:rsidP="00223B50">
            <w:pPr>
              <w:jc w:val="center"/>
              <w:rPr>
                <w:sz w:val="20"/>
                <w:szCs w:val="20"/>
                <w:lang w:val="en-GB"/>
              </w:rPr>
            </w:pPr>
            <w:r w:rsidRPr="00375505">
              <w:rPr>
                <w:sz w:val="20"/>
                <w:szCs w:val="20"/>
                <w:lang w:val="en-GB"/>
              </w:rPr>
              <w:t>1,860</w:t>
            </w:r>
          </w:p>
        </w:tc>
        <w:tc>
          <w:tcPr>
            <w:tcW w:w="810" w:type="dxa"/>
          </w:tcPr>
          <w:p w:rsidR="00D1478E" w:rsidRPr="00375505" w:rsidRDefault="00D1478E" w:rsidP="00223B50">
            <w:pPr>
              <w:jc w:val="center"/>
              <w:rPr>
                <w:sz w:val="20"/>
                <w:szCs w:val="20"/>
                <w:lang w:val="en-GB"/>
              </w:rPr>
            </w:pPr>
            <w:r w:rsidRPr="00375505">
              <w:rPr>
                <w:sz w:val="20"/>
                <w:szCs w:val="20"/>
                <w:lang w:val="en-GB"/>
              </w:rPr>
              <w:t>3,045</w:t>
            </w:r>
          </w:p>
        </w:tc>
        <w:tc>
          <w:tcPr>
            <w:tcW w:w="810" w:type="dxa"/>
          </w:tcPr>
          <w:p w:rsidR="00D1478E" w:rsidRPr="00375505" w:rsidRDefault="00D1478E" w:rsidP="00223B50">
            <w:pPr>
              <w:jc w:val="center"/>
              <w:rPr>
                <w:sz w:val="20"/>
                <w:szCs w:val="20"/>
                <w:lang w:val="en-GB"/>
              </w:rPr>
            </w:pPr>
            <w:r w:rsidRPr="00375505">
              <w:rPr>
                <w:sz w:val="20"/>
                <w:szCs w:val="20"/>
                <w:lang w:val="en-GB"/>
              </w:rPr>
              <w:t>4,905</w:t>
            </w:r>
          </w:p>
        </w:tc>
      </w:tr>
      <w:tr w:rsidR="00D1478E" w:rsidRPr="00375505" w:rsidTr="00223B50">
        <w:tc>
          <w:tcPr>
            <w:tcW w:w="1170" w:type="dxa"/>
            <w:vMerge/>
          </w:tcPr>
          <w:p w:rsidR="00D1478E" w:rsidRPr="00375505" w:rsidRDefault="00D1478E" w:rsidP="00223B50">
            <w:pPr>
              <w:ind w:right="-108"/>
              <w:rPr>
                <w:sz w:val="20"/>
                <w:szCs w:val="20"/>
                <w:lang w:val="en-GB"/>
              </w:rPr>
            </w:pPr>
          </w:p>
        </w:tc>
        <w:tc>
          <w:tcPr>
            <w:tcW w:w="2970" w:type="dxa"/>
          </w:tcPr>
          <w:p w:rsidR="00D1478E" w:rsidRPr="00375505" w:rsidRDefault="00D1478E" w:rsidP="00223B50">
            <w:pPr>
              <w:rPr>
                <w:sz w:val="20"/>
                <w:szCs w:val="20"/>
                <w:lang w:val="en-GB"/>
              </w:rPr>
            </w:pPr>
            <w:r w:rsidRPr="00375505">
              <w:rPr>
                <w:sz w:val="20"/>
                <w:szCs w:val="20"/>
                <w:lang w:val="en-GB"/>
              </w:rPr>
              <w:t>Moyenne Island National Park</w:t>
            </w:r>
          </w:p>
        </w:tc>
        <w:tc>
          <w:tcPr>
            <w:tcW w:w="2700" w:type="dxa"/>
          </w:tcPr>
          <w:p w:rsidR="00D1478E" w:rsidRPr="00375505" w:rsidRDefault="00D1478E" w:rsidP="00223B50">
            <w:pPr>
              <w:rPr>
                <w:sz w:val="20"/>
                <w:szCs w:val="20"/>
                <w:lang w:val="en-GB"/>
              </w:rPr>
            </w:pPr>
            <w:r w:rsidRPr="00375505">
              <w:rPr>
                <w:sz w:val="20"/>
                <w:szCs w:val="20"/>
                <w:lang w:val="en-GB"/>
              </w:rPr>
              <w:t>Private</w:t>
            </w:r>
          </w:p>
        </w:tc>
        <w:tc>
          <w:tcPr>
            <w:tcW w:w="900" w:type="dxa"/>
          </w:tcPr>
          <w:p w:rsidR="00D1478E" w:rsidRPr="00375505" w:rsidRDefault="00D1478E" w:rsidP="00223B50">
            <w:pPr>
              <w:jc w:val="center"/>
              <w:rPr>
                <w:sz w:val="20"/>
                <w:szCs w:val="20"/>
                <w:lang w:val="en-GB"/>
              </w:rPr>
            </w:pPr>
            <w:r w:rsidRPr="00375505">
              <w:rPr>
                <w:sz w:val="20"/>
                <w:szCs w:val="20"/>
                <w:lang w:val="en-GB"/>
              </w:rPr>
              <w:t>9</w:t>
            </w:r>
          </w:p>
        </w:tc>
        <w:tc>
          <w:tcPr>
            <w:tcW w:w="810" w:type="dxa"/>
          </w:tcPr>
          <w:p w:rsidR="00D1478E" w:rsidRPr="00375505" w:rsidRDefault="00D1478E" w:rsidP="00223B50">
            <w:pPr>
              <w:jc w:val="center"/>
              <w:rPr>
                <w:sz w:val="20"/>
                <w:szCs w:val="20"/>
                <w:lang w:val="en-GB"/>
              </w:rPr>
            </w:pPr>
            <w:r w:rsidRPr="00375505">
              <w:rPr>
                <w:sz w:val="20"/>
                <w:szCs w:val="20"/>
                <w:lang w:val="en-GB"/>
              </w:rPr>
              <w:t>0</w:t>
            </w:r>
          </w:p>
        </w:tc>
        <w:tc>
          <w:tcPr>
            <w:tcW w:w="810" w:type="dxa"/>
          </w:tcPr>
          <w:p w:rsidR="00D1478E" w:rsidRPr="00375505" w:rsidRDefault="00D1478E" w:rsidP="00223B50">
            <w:pPr>
              <w:jc w:val="center"/>
              <w:rPr>
                <w:sz w:val="20"/>
                <w:szCs w:val="20"/>
                <w:lang w:val="en-GB"/>
              </w:rPr>
            </w:pPr>
            <w:r w:rsidRPr="00375505">
              <w:rPr>
                <w:sz w:val="20"/>
                <w:szCs w:val="20"/>
                <w:lang w:val="en-GB"/>
              </w:rPr>
              <w:t>9</w:t>
            </w:r>
          </w:p>
        </w:tc>
      </w:tr>
      <w:tr w:rsidR="00D1478E" w:rsidRPr="00375505" w:rsidTr="00223B50">
        <w:tc>
          <w:tcPr>
            <w:tcW w:w="1170" w:type="dxa"/>
            <w:vMerge/>
          </w:tcPr>
          <w:p w:rsidR="00D1478E" w:rsidRPr="00375505" w:rsidRDefault="00D1478E" w:rsidP="00223B50">
            <w:pPr>
              <w:ind w:right="-108"/>
              <w:rPr>
                <w:sz w:val="20"/>
                <w:szCs w:val="20"/>
                <w:lang w:val="en-GB"/>
              </w:rPr>
            </w:pPr>
          </w:p>
        </w:tc>
        <w:tc>
          <w:tcPr>
            <w:tcW w:w="2970" w:type="dxa"/>
          </w:tcPr>
          <w:p w:rsidR="00D1478E" w:rsidRPr="00375505" w:rsidRDefault="00D1478E" w:rsidP="00223B50">
            <w:pPr>
              <w:rPr>
                <w:sz w:val="20"/>
                <w:szCs w:val="20"/>
                <w:lang w:val="en-GB"/>
              </w:rPr>
            </w:pPr>
            <w:r w:rsidRPr="00375505">
              <w:rPr>
                <w:sz w:val="20"/>
                <w:szCs w:val="20"/>
                <w:lang w:val="en-GB"/>
              </w:rPr>
              <w:t>Morne Seychellois National Park</w:t>
            </w:r>
          </w:p>
        </w:tc>
        <w:tc>
          <w:tcPr>
            <w:tcW w:w="2700" w:type="dxa"/>
          </w:tcPr>
          <w:p w:rsidR="00D1478E" w:rsidRPr="00375505" w:rsidRDefault="00D1478E" w:rsidP="00223B50">
            <w:pPr>
              <w:rPr>
                <w:sz w:val="20"/>
                <w:szCs w:val="20"/>
                <w:lang w:val="en-GB"/>
              </w:rPr>
            </w:pPr>
            <w:r w:rsidRPr="00375505">
              <w:rPr>
                <w:sz w:val="20"/>
                <w:szCs w:val="20"/>
                <w:lang w:val="en-GB"/>
              </w:rPr>
              <w:t>Seychelles National Parks Authority</w:t>
            </w:r>
          </w:p>
        </w:tc>
        <w:tc>
          <w:tcPr>
            <w:tcW w:w="900" w:type="dxa"/>
          </w:tcPr>
          <w:p w:rsidR="00D1478E" w:rsidRPr="00375505" w:rsidRDefault="005D14F0" w:rsidP="00223B50">
            <w:pPr>
              <w:jc w:val="center"/>
              <w:rPr>
                <w:sz w:val="20"/>
                <w:szCs w:val="20"/>
                <w:lang w:val="en-GB"/>
              </w:rPr>
            </w:pPr>
            <w:r w:rsidRPr="00375505">
              <w:rPr>
                <w:sz w:val="20"/>
                <w:szCs w:val="20"/>
                <w:lang w:val="en-GB"/>
              </w:rPr>
              <w:t>3,102</w:t>
            </w:r>
          </w:p>
        </w:tc>
        <w:tc>
          <w:tcPr>
            <w:tcW w:w="810" w:type="dxa"/>
          </w:tcPr>
          <w:p w:rsidR="00D1478E" w:rsidRPr="00375505" w:rsidRDefault="00D1478E" w:rsidP="00223B50">
            <w:pPr>
              <w:jc w:val="center"/>
              <w:rPr>
                <w:sz w:val="20"/>
                <w:szCs w:val="20"/>
                <w:lang w:val="en-GB"/>
              </w:rPr>
            </w:pPr>
            <w:r w:rsidRPr="00375505">
              <w:rPr>
                <w:sz w:val="20"/>
                <w:szCs w:val="20"/>
                <w:lang w:val="en-GB"/>
              </w:rPr>
              <w:t>0</w:t>
            </w:r>
          </w:p>
        </w:tc>
        <w:tc>
          <w:tcPr>
            <w:tcW w:w="810" w:type="dxa"/>
          </w:tcPr>
          <w:p w:rsidR="00D1478E" w:rsidRPr="00375505" w:rsidRDefault="005D14F0" w:rsidP="00223B50">
            <w:pPr>
              <w:jc w:val="center"/>
              <w:rPr>
                <w:sz w:val="20"/>
                <w:szCs w:val="20"/>
                <w:lang w:val="en-GB"/>
              </w:rPr>
            </w:pPr>
            <w:r w:rsidRPr="00375505">
              <w:rPr>
                <w:sz w:val="20"/>
                <w:szCs w:val="20"/>
                <w:lang w:val="en-GB"/>
              </w:rPr>
              <w:t>3,102</w:t>
            </w:r>
          </w:p>
        </w:tc>
      </w:tr>
      <w:tr w:rsidR="00D1478E" w:rsidRPr="00375505" w:rsidTr="00223B50">
        <w:tc>
          <w:tcPr>
            <w:tcW w:w="1170" w:type="dxa"/>
            <w:vMerge/>
          </w:tcPr>
          <w:p w:rsidR="00D1478E" w:rsidRPr="00375505" w:rsidRDefault="00D1478E" w:rsidP="00223B50">
            <w:pPr>
              <w:ind w:right="-108"/>
              <w:rPr>
                <w:sz w:val="20"/>
                <w:szCs w:val="20"/>
                <w:lang w:val="en-GB"/>
              </w:rPr>
            </w:pPr>
          </w:p>
        </w:tc>
        <w:tc>
          <w:tcPr>
            <w:tcW w:w="2970" w:type="dxa"/>
          </w:tcPr>
          <w:p w:rsidR="00D1478E" w:rsidRPr="00375505" w:rsidRDefault="00D1478E" w:rsidP="00223B50">
            <w:pPr>
              <w:rPr>
                <w:sz w:val="20"/>
                <w:szCs w:val="20"/>
                <w:lang w:val="en-GB"/>
              </w:rPr>
            </w:pPr>
            <w:r w:rsidRPr="00375505">
              <w:rPr>
                <w:sz w:val="20"/>
                <w:szCs w:val="20"/>
                <w:lang w:val="en-GB"/>
              </w:rPr>
              <w:t xml:space="preserve">Praslin National Park </w:t>
            </w:r>
          </w:p>
        </w:tc>
        <w:tc>
          <w:tcPr>
            <w:tcW w:w="2700" w:type="dxa"/>
          </w:tcPr>
          <w:p w:rsidR="00D1478E" w:rsidRPr="00375505" w:rsidRDefault="00D1478E" w:rsidP="00223B50">
            <w:pPr>
              <w:rPr>
                <w:sz w:val="20"/>
                <w:szCs w:val="20"/>
                <w:lang w:val="en-GB"/>
              </w:rPr>
            </w:pPr>
            <w:r w:rsidRPr="00375505">
              <w:rPr>
                <w:sz w:val="20"/>
                <w:szCs w:val="20"/>
                <w:lang w:val="en-GB"/>
              </w:rPr>
              <w:t>Seychelles National Parks Authority</w:t>
            </w:r>
          </w:p>
        </w:tc>
        <w:tc>
          <w:tcPr>
            <w:tcW w:w="900" w:type="dxa"/>
          </w:tcPr>
          <w:p w:rsidR="00D1478E" w:rsidRPr="00375505" w:rsidRDefault="00D1478E" w:rsidP="00223B50">
            <w:pPr>
              <w:jc w:val="center"/>
              <w:rPr>
                <w:sz w:val="20"/>
                <w:szCs w:val="20"/>
                <w:lang w:val="en-GB"/>
              </w:rPr>
            </w:pPr>
            <w:r w:rsidRPr="00375505">
              <w:rPr>
                <w:sz w:val="20"/>
                <w:szCs w:val="20"/>
                <w:lang w:val="en-GB"/>
              </w:rPr>
              <w:t>530</w:t>
            </w:r>
          </w:p>
        </w:tc>
        <w:tc>
          <w:tcPr>
            <w:tcW w:w="810" w:type="dxa"/>
          </w:tcPr>
          <w:p w:rsidR="00D1478E" w:rsidRPr="00375505" w:rsidRDefault="00D1478E" w:rsidP="00223B50">
            <w:pPr>
              <w:jc w:val="center"/>
              <w:rPr>
                <w:sz w:val="20"/>
                <w:szCs w:val="20"/>
                <w:lang w:val="en-GB"/>
              </w:rPr>
            </w:pPr>
            <w:r w:rsidRPr="00375505">
              <w:rPr>
                <w:sz w:val="20"/>
                <w:szCs w:val="20"/>
                <w:lang w:val="en-GB"/>
              </w:rPr>
              <w:t>0</w:t>
            </w:r>
          </w:p>
        </w:tc>
        <w:tc>
          <w:tcPr>
            <w:tcW w:w="810" w:type="dxa"/>
          </w:tcPr>
          <w:p w:rsidR="00D1478E" w:rsidRPr="00375505" w:rsidRDefault="00D1478E" w:rsidP="00223B50">
            <w:pPr>
              <w:jc w:val="center"/>
              <w:rPr>
                <w:sz w:val="20"/>
                <w:szCs w:val="20"/>
                <w:lang w:val="en-GB"/>
              </w:rPr>
            </w:pPr>
            <w:r w:rsidRPr="00375505">
              <w:rPr>
                <w:sz w:val="20"/>
                <w:szCs w:val="20"/>
                <w:lang w:val="en-GB"/>
              </w:rPr>
              <w:t>530</w:t>
            </w:r>
          </w:p>
        </w:tc>
      </w:tr>
      <w:tr w:rsidR="00D1478E" w:rsidRPr="00375505" w:rsidTr="00223B50">
        <w:tc>
          <w:tcPr>
            <w:tcW w:w="1170" w:type="dxa"/>
          </w:tcPr>
          <w:p w:rsidR="00D1478E" w:rsidRPr="00375505" w:rsidRDefault="00D1478E" w:rsidP="00223B50">
            <w:pPr>
              <w:ind w:right="-108"/>
              <w:rPr>
                <w:sz w:val="20"/>
                <w:szCs w:val="20"/>
                <w:lang w:val="en-GB"/>
              </w:rPr>
            </w:pPr>
            <w:r w:rsidRPr="00375505">
              <w:rPr>
                <w:sz w:val="20"/>
                <w:szCs w:val="20"/>
                <w:lang w:val="en-GB"/>
              </w:rPr>
              <w:t>Nature Reserves</w:t>
            </w:r>
          </w:p>
          <w:p w:rsidR="00D1478E" w:rsidRPr="00375505" w:rsidRDefault="00D1478E" w:rsidP="00223B50">
            <w:pPr>
              <w:ind w:right="-108"/>
              <w:rPr>
                <w:sz w:val="20"/>
                <w:szCs w:val="20"/>
                <w:lang w:val="en-GB"/>
              </w:rPr>
            </w:pPr>
            <w:r w:rsidRPr="00375505">
              <w:rPr>
                <w:i/>
                <w:sz w:val="20"/>
                <w:szCs w:val="20"/>
                <w:lang w:val="en-GB"/>
              </w:rPr>
              <w:t>Cat. IV</w:t>
            </w:r>
          </w:p>
        </w:tc>
        <w:tc>
          <w:tcPr>
            <w:tcW w:w="2970" w:type="dxa"/>
          </w:tcPr>
          <w:p w:rsidR="00D1478E" w:rsidRPr="00375505" w:rsidRDefault="00D1478E" w:rsidP="00223B50">
            <w:pPr>
              <w:rPr>
                <w:sz w:val="20"/>
                <w:szCs w:val="20"/>
                <w:lang w:val="fr-FR"/>
              </w:rPr>
            </w:pPr>
            <w:r w:rsidRPr="00375505">
              <w:rPr>
                <w:sz w:val="20"/>
                <w:szCs w:val="20"/>
                <w:lang w:val="fr-FR"/>
              </w:rPr>
              <w:t>Beacon, Booby, Boudeuse, Etoile, Ile aux Vaches, Les Mamelles, King Ross</w:t>
            </w:r>
          </w:p>
        </w:tc>
        <w:tc>
          <w:tcPr>
            <w:tcW w:w="2700" w:type="dxa"/>
          </w:tcPr>
          <w:p w:rsidR="00D1478E" w:rsidRPr="00375505" w:rsidRDefault="00D1478E" w:rsidP="00223B50">
            <w:pPr>
              <w:rPr>
                <w:sz w:val="20"/>
                <w:szCs w:val="20"/>
                <w:lang w:val="en-GB"/>
              </w:rPr>
            </w:pPr>
            <w:r w:rsidRPr="00375505">
              <w:rPr>
                <w:sz w:val="20"/>
                <w:szCs w:val="20"/>
                <w:lang w:val="en-GB"/>
              </w:rPr>
              <w:t>Department of Environment</w:t>
            </w:r>
          </w:p>
        </w:tc>
        <w:tc>
          <w:tcPr>
            <w:tcW w:w="900" w:type="dxa"/>
          </w:tcPr>
          <w:p w:rsidR="00D1478E" w:rsidRPr="00375505" w:rsidRDefault="00D1478E" w:rsidP="00223B50">
            <w:pPr>
              <w:jc w:val="center"/>
              <w:rPr>
                <w:sz w:val="20"/>
                <w:szCs w:val="20"/>
                <w:lang w:val="en-GB"/>
              </w:rPr>
            </w:pPr>
            <w:r w:rsidRPr="00375505">
              <w:rPr>
                <w:sz w:val="20"/>
                <w:szCs w:val="20"/>
                <w:lang w:val="en-GB"/>
              </w:rPr>
              <w:t>10</w:t>
            </w:r>
          </w:p>
        </w:tc>
        <w:tc>
          <w:tcPr>
            <w:tcW w:w="810" w:type="dxa"/>
          </w:tcPr>
          <w:p w:rsidR="00D1478E" w:rsidRPr="00375505" w:rsidRDefault="00D1478E" w:rsidP="00223B50">
            <w:pPr>
              <w:jc w:val="center"/>
              <w:rPr>
                <w:sz w:val="20"/>
                <w:szCs w:val="20"/>
                <w:lang w:val="en-GB"/>
              </w:rPr>
            </w:pPr>
            <w:r w:rsidRPr="00375505">
              <w:rPr>
                <w:sz w:val="20"/>
                <w:szCs w:val="20"/>
                <w:lang w:val="en-GB"/>
              </w:rPr>
              <w:t>0</w:t>
            </w:r>
          </w:p>
        </w:tc>
        <w:tc>
          <w:tcPr>
            <w:tcW w:w="810" w:type="dxa"/>
          </w:tcPr>
          <w:p w:rsidR="00D1478E" w:rsidRPr="00375505" w:rsidRDefault="00D1478E" w:rsidP="00223B50">
            <w:pPr>
              <w:jc w:val="center"/>
              <w:rPr>
                <w:sz w:val="20"/>
                <w:szCs w:val="20"/>
                <w:lang w:val="en-GB"/>
              </w:rPr>
            </w:pPr>
            <w:r w:rsidRPr="00375505">
              <w:rPr>
                <w:sz w:val="20"/>
                <w:szCs w:val="20"/>
                <w:lang w:val="en-GB"/>
              </w:rPr>
              <w:t>10</w:t>
            </w:r>
          </w:p>
        </w:tc>
      </w:tr>
      <w:tr w:rsidR="00D1478E" w:rsidRPr="00375505" w:rsidTr="00223B50">
        <w:tc>
          <w:tcPr>
            <w:tcW w:w="1170" w:type="dxa"/>
            <w:vMerge w:val="restart"/>
          </w:tcPr>
          <w:p w:rsidR="00D1478E" w:rsidRPr="00375505" w:rsidRDefault="00D1478E" w:rsidP="00223B50">
            <w:pPr>
              <w:ind w:right="-108"/>
              <w:rPr>
                <w:sz w:val="20"/>
                <w:szCs w:val="20"/>
                <w:lang w:val="en-GB"/>
              </w:rPr>
            </w:pPr>
            <w:r w:rsidRPr="00375505">
              <w:rPr>
                <w:sz w:val="20"/>
                <w:szCs w:val="20"/>
                <w:lang w:val="en-GB"/>
              </w:rPr>
              <w:t>Protected Area</w:t>
            </w:r>
          </w:p>
          <w:p w:rsidR="00D1478E" w:rsidRPr="00375505" w:rsidRDefault="00D1478E" w:rsidP="00223B50">
            <w:pPr>
              <w:ind w:right="-108"/>
              <w:rPr>
                <w:sz w:val="20"/>
                <w:szCs w:val="20"/>
                <w:lang w:val="en-GB"/>
              </w:rPr>
            </w:pPr>
            <w:r w:rsidRPr="00375505">
              <w:rPr>
                <w:i/>
                <w:sz w:val="20"/>
                <w:szCs w:val="20"/>
                <w:lang w:val="en-GB"/>
              </w:rPr>
              <w:t>IUCN Cat. II</w:t>
            </w:r>
          </w:p>
        </w:tc>
        <w:tc>
          <w:tcPr>
            <w:tcW w:w="2970" w:type="dxa"/>
          </w:tcPr>
          <w:p w:rsidR="00D1478E" w:rsidRPr="00375505" w:rsidRDefault="00D1478E" w:rsidP="00223B50">
            <w:pPr>
              <w:rPr>
                <w:sz w:val="20"/>
                <w:szCs w:val="20"/>
                <w:lang w:val="fr-FR"/>
              </w:rPr>
            </w:pPr>
            <w:r w:rsidRPr="00375505">
              <w:rPr>
                <w:sz w:val="20"/>
                <w:szCs w:val="20"/>
                <w:lang w:val="fr-FR"/>
              </w:rPr>
              <w:t>Iles Cocos, Ile La Fouche, Ilot Platte</w:t>
            </w:r>
          </w:p>
        </w:tc>
        <w:tc>
          <w:tcPr>
            <w:tcW w:w="2700" w:type="dxa"/>
          </w:tcPr>
          <w:p w:rsidR="00D1478E" w:rsidRPr="00375505" w:rsidRDefault="00D1478E" w:rsidP="00223B50">
            <w:pPr>
              <w:rPr>
                <w:sz w:val="20"/>
                <w:szCs w:val="20"/>
                <w:lang w:val="en-GB"/>
              </w:rPr>
            </w:pPr>
            <w:r w:rsidRPr="00375505">
              <w:rPr>
                <w:sz w:val="20"/>
                <w:szCs w:val="20"/>
                <w:lang w:val="en-GB"/>
              </w:rPr>
              <w:t>Seychelles National Parks Authority</w:t>
            </w:r>
          </w:p>
        </w:tc>
        <w:tc>
          <w:tcPr>
            <w:tcW w:w="900" w:type="dxa"/>
          </w:tcPr>
          <w:p w:rsidR="00D1478E" w:rsidRPr="00375505" w:rsidRDefault="00D1478E" w:rsidP="00223B50">
            <w:pPr>
              <w:jc w:val="center"/>
              <w:rPr>
                <w:sz w:val="20"/>
                <w:szCs w:val="20"/>
                <w:lang w:val="en-GB"/>
              </w:rPr>
            </w:pPr>
            <w:r w:rsidRPr="00375505">
              <w:rPr>
                <w:sz w:val="20"/>
                <w:szCs w:val="20"/>
                <w:lang w:val="en-GB"/>
              </w:rPr>
              <w:t>1</w:t>
            </w:r>
          </w:p>
        </w:tc>
        <w:tc>
          <w:tcPr>
            <w:tcW w:w="810" w:type="dxa"/>
          </w:tcPr>
          <w:p w:rsidR="00D1478E" w:rsidRPr="00375505" w:rsidRDefault="00D1478E" w:rsidP="00223B50">
            <w:pPr>
              <w:jc w:val="center"/>
              <w:rPr>
                <w:sz w:val="20"/>
                <w:szCs w:val="20"/>
                <w:lang w:val="en-GB"/>
              </w:rPr>
            </w:pPr>
            <w:r w:rsidRPr="00375505">
              <w:rPr>
                <w:sz w:val="20"/>
                <w:szCs w:val="20"/>
                <w:lang w:val="en-GB"/>
              </w:rPr>
              <w:t>0</w:t>
            </w:r>
          </w:p>
        </w:tc>
        <w:tc>
          <w:tcPr>
            <w:tcW w:w="810" w:type="dxa"/>
          </w:tcPr>
          <w:p w:rsidR="00D1478E" w:rsidRPr="00375505" w:rsidRDefault="00D1478E" w:rsidP="00223B50">
            <w:pPr>
              <w:jc w:val="center"/>
              <w:rPr>
                <w:sz w:val="20"/>
                <w:szCs w:val="20"/>
                <w:lang w:val="en-GB"/>
              </w:rPr>
            </w:pPr>
            <w:r w:rsidRPr="00375505">
              <w:rPr>
                <w:sz w:val="20"/>
                <w:szCs w:val="20"/>
                <w:lang w:val="en-GB"/>
              </w:rPr>
              <w:t>1</w:t>
            </w:r>
          </w:p>
        </w:tc>
      </w:tr>
      <w:tr w:rsidR="00D1478E" w:rsidRPr="00375505" w:rsidTr="00223B50">
        <w:tc>
          <w:tcPr>
            <w:tcW w:w="1170" w:type="dxa"/>
            <w:vMerge/>
          </w:tcPr>
          <w:p w:rsidR="00D1478E" w:rsidRPr="00375505" w:rsidRDefault="00D1478E" w:rsidP="00223B50">
            <w:pPr>
              <w:ind w:right="-108"/>
              <w:rPr>
                <w:sz w:val="20"/>
                <w:szCs w:val="20"/>
                <w:lang w:val="en-GB"/>
              </w:rPr>
            </w:pPr>
          </w:p>
        </w:tc>
        <w:tc>
          <w:tcPr>
            <w:tcW w:w="2970" w:type="dxa"/>
          </w:tcPr>
          <w:p w:rsidR="00D1478E" w:rsidRPr="00375505" w:rsidRDefault="00D1478E" w:rsidP="00223B50">
            <w:pPr>
              <w:rPr>
                <w:sz w:val="20"/>
                <w:szCs w:val="20"/>
                <w:lang w:val="en-GB"/>
              </w:rPr>
            </w:pPr>
            <w:r w:rsidRPr="00375505">
              <w:rPr>
                <w:sz w:val="20"/>
                <w:szCs w:val="20"/>
                <w:lang w:val="en-GB"/>
              </w:rPr>
              <w:t>African Banks</w:t>
            </w:r>
          </w:p>
        </w:tc>
        <w:tc>
          <w:tcPr>
            <w:tcW w:w="2700" w:type="dxa"/>
          </w:tcPr>
          <w:p w:rsidR="00D1478E" w:rsidRPr="00375505" w:rsidRDefault="00D1478E" w:rsidP="00223B50">
            <w:pPr>
              <w:rPr>
                <w:sz w:val="20"/>
                <w:szCs w:val="20"/>
                <w:lang w:val="en-GB"/>
              </w:rPr>
            </w:pPr>
            <w:r w:rsidRPr="00375505">
              <w:rPr>
                <w:sz w:val="20"/>
                <w:szCs w:val="20"/>
                <w:lang w:val="en-GB"/>
              </w:rPr>
              <w:t>Ministry of National Development</w:t>
            </w:r>
          </w:p>
        </w:tc>
        <w:tc>
          <w:tcPr>
            <w:tcW w:w="900" w:type="dxa"/>
          </w:tcPr>
          <w:p w:rsidR="00D1478E" w:rsidRPr="00375505" w:rsidRDefault="00E86CF4" w:rsidP="00223B50">
            <w:pPr>
              <w:jc w:val="center"/>
              <w:rPr>
                <w:sz w:val="20"/>
                <w:szCs w:val="20"/>
                <w:lang w:val="en-GB"/>
              </w:rPr>
            </w:pPr>
            <w:r w:rsidRPr="00375505">
              <w:rPr>
                <w:sz w:val="20"/>
                <w:szCs w:val="20"/>
                <w:lang w:val="en-GB"/>
              </w:rPr>
              <w:t>1</w:t>
            </w:r>
          </w:p>
        </w:tc>
        <w:tc>
          <w:tcPr>
            <w:tcW w:w="810" w:type="dxa"/>
          </w:tcPr>
          <w:p w:rsidR="00D1478E" w:rsidRPr="00375505" w:rsidRDefault="00E86CF4" w:rsidP="00223B50">
            <w:pPr>
              <w:jc w:val="center"/>
              <w:rPr>
                <w:sz w:val="20"/>
                <w:szCs w:val="20"/>
                <w:lang w:val="en-GB"/>
              </w:rPr>
            </w:pPr>
            <w:r w:rsidRPr="00375505">
              <w:rPr>
                <w:sz w:val="20"/>
                <w:szCs w:val="20"/>
                <w:lang w:val="en-GB"/>
              </w:rPr>
              <w:t>819</w:t>
            </w:r>
          </w:p>
        </w:tc>
        <w:tc>
          <w:tcPr>
            <w:tcW w:w="810" w:type="dxa"/>
          </w:tcPr>
          <w:p w:rsidR="00D1478E" w:rsidRPr="00375505" w:rsidRDefault="00E86CF4" w:rsidP="00223B50">
            <w:pPr>
              <w:jc w:val="center"/>
              <w:rPr>
                <w:sz w:val="20"/>
                <w:szCs w:val="20"/>
                <w:lang w:val="en-GB"/>
              </w:rPr>
            </w:pPr>
            <w:r w:rsidRPr="00375505">
              <w:rPr>
                <w:sz w:val="20"/>
                <w:szCs w:val="20"/>
                <w:lang w:val="en-GB"/>
              </w:rPr>
              <w:t>820</w:t>
            </w:r>
          </w:p>
        </w:tc>
      </w:tr>
      <w:tr w:rsidR="00D1478E" w:rsidRPr="00375505" w:rsidTr="00223B50">
        <w:tc>
          <w:tcPr>
            <w:tcW w:w="1170" w:type="dxa"/>
            <w:vMerge w:val="restart"/>
          </w:tcPr>
          <w:p w:rsidR="00D1478E" w:rsidRPr="00375505" w:rsidRDefault="00D1478E" w:rsidP="00223B50">
            <w:pPr>
              <w:ind w:right="-108"/>
              <w:rPr>
                <w:sz w:val="20"/>
                <w:szCs w:val="20"/>
                <w:lang w:val="en-GB"/>
              </w:rPr>
            </w:pPr>
            <w:r w:rsidRPr="00375505">
              <w:rPr>
                <w:sz w:val="20"/>
                <w:szCs w:val="20"/>
                <w:lang w:val="en-GB"/>
              </w:rPr>
              <w:t>Marine National Park</w:t>
            </w:r>
          </w:p>
          <w:p w:rsidR="00D1478E" w:rsidRPr="00375505" w:rsidRDefault="00D1478E" w:rsidP="00223B50">
            <w:pPr>
              <w:ind w:right="-108"/>
              <w:rPr>
                <w:sz w:val="20"/>
                <w:szCs w:val="20"/>
                <w:lang w:val="en-GB"/>
              </w:rPr>
            </w:pPr>
            <w:r w:rsidRPr="00375505">
              <w:rPr>
                <w:i/>
                <w:sz w:val="20"/>
                <w:szCs w:val="20"/>
                <w:lang w:val="en-GB"/>
              </w:rPr>
              <w:t>Cat. II</w:t>
            </w:r>
          </w:p>
        </w:tc>
        <w:tc>
          <w:tcPr>
            <w:tcW w:w="2970" w:type="dxa"/>
          </w:tcPr>
          <w:p w:rsidR="00D1478E" w:rsidRPr="00375505" w:rsidRDefault="00D1478E" w:rsidP="00223B50">
            <w:pPr>
              <w:rPr>
                <w:sz w:val="20"/>
                <w:szCs w:val="20"/>
                <w:lang w:val="en-GB"/>
              </w:rPr>
            </w:pPr>
            <w:r w:rsidRPr="00375505">
              <w:rPr>
                <w:sz w:val="20"/>
                <w:szCs w:val="20"/>
                <w:lang w:val="en-GB"/>
              </w:rPr>
              <w:t>Baie Ternaie</w:t>
            </w:r>
          </w:p>
        </w:tc>
        <w:tc>
          <w:tcPr>
            <w:tcW w:w="2700" w:type="dxa"/>
          </w:tcPr>
          <w:p w:rsidR="00D1478E" w:rsidRPr="00375505" w:rsidRDefault="00D1478E" w:rsidP="00223B50">
            <w:pPr>
              <w:rPr>
                <w:sz w:val="20"/>
                <w:szCs w:val="20"/>
                <w:lang w:val="en-GB"/>
              </w:rPr>
            </w:pPr>
            <w:r w:rsidRPr="00375505">
              <w:rPr>
                <w:sz w:val="20"/>
                <w:szCs w:val="20"/>
                <w:lang w:val="en-GB"/>
              </w:rPr>
              <w:t>Seychelles National Parks Authority</w:t>
            </w:r>
          </w:p>
        </w:tc>
        <w:tc>
          <w:tcPr>
            <w:tcW w:w="900" w:type="dxa"/>
          </w:tcPr>
          <w:p w:rsidR="00D1478E" w:rsidRPr="00375505" w:rsidRDefault="00D1478E" w:rsidP="00223B50">
            <w:pPr>
              <w:jc w:val="center"/>
              <w:rPr>
                <w:sz w:val="20"/>
                <w:szCs w:val="20"/>
                <w:lang w:val="en-GB"/>
              </w:rPr>
            </w:pPr>
            <w:r w:rsidRPr="00375505">
              <w:rPr>
                <w:sz w:val="20"/>
                <w:szCs w:val="20"/>
                <w:lang w:val="en-GB"/>
              </w:rPr>
              <w:t>0</w:t>
            </w:r>
          </w:p>
        </w:tc>
        <w:tc>
          <w:tcPr>
            <w:tcW w:w="810" w:type="dxa"/>
          </w:tcPr>
          <w:p w:rsidR="00D1478E" w:rsidRPr="00375505" w:rsidRDefault="008E27B7" w:rsidP="00223B50">
            <w:pPr>
              <w:jc w:val="center"/>
              <w:rPr>
                <w:sz w:val="20"/>
                <w:szCs w:val="20"/>
                <w:lang w:val="en-GB"/>
              </w:rPr>
            </w:pPr>
            <w:r w:rsidRPr="00375505">
              <w:rPr>
                <w:sz w:val="20"/>
                <w:szCs w:val="20"/>
                <w:lang w:val="en-GB"/>
              </w:rPr>
              <w:t>87</w:t>
            </w:r>
          </w:p>
        </w:tc>
        <w:tc>
          <w:tcPr>
            <w:tcW w:w="810" w:type="dxa"/>
          </w:tcPr>
          <w:p w:rsidR="00D1478E" w:rsidRPr="00375505" w:rsidRDefault="008E27B7" w:rsidP="00223B50">
            <w:pPr>
              <w:jc w:val="center"/>
              <w:rPr>
                <w:sz w:val="20"/>
                <w:szCs w:val="20"/>
                <w:lang w:val="en-GB"/>
              </w:rPr>
            </w:pPr>
            <w:r w:rsidRPr="00375505">
              <w:rPr>
                <w:sz w:val="20"/>
                <w:szCs w:val="20"/>
                <w:lang w:val="en-GB"/>
              </w:rPr>
              <w:t>87</w:t>
            </w:r>
          </w:p>
        </w:tc>
      </w:tr>
      <w:tr w:rsidR="00D1478E" w:rsidRPr="00375505" w:rsidTr="00223B50">
        <w:tc>
          <w:tcPr>
            <w:tcW w:w="1170" w:type="dxa"/>
            <w:vMerge/>
          </w:tcPr>
          <w:p w:rsidR="00D1478E" w:rsidRPr="00375505" w:rsidRDefault="00D1478E" w:rsidP="00223B50">
            <w:pPr>
              <w:rPr>
                <w:sz w:val="20"/>
                <w:szCs w:val="20"/>
                <w:lang w:val="en-GB"/>
              </w:rPr>
            </w:pPr>
          </w:p>
        </w:tc>
        <w:tc>
          <w:tcPr>
            <w:tcW w:w="2970" w:type="dxa"/>
          </w:tcPr>
          <w:p w:rsidR="00D1478E" w:rsidRPr="00375505" w:rsidRDefault="00D1478E" w:rsidP="00223B50">
            <w:pPr>
              <w:rPr>
                <w:sz w:val="20"/>
                <w:szCs w:val="20"/>
                <w:lang w:val="en-GB"/>
              </w:rPr>
            </w:pPr>
            <w:r w:rsidRPr="00375505">
              <w:rPr>
                <w:sz w:val="20"/>
                <w:szCs w:val="20"/>
                <w:lang w:val="en-GB"/>
              </w:rPr>
              <w:t>Curieuse</w:t>
            </w:r>
          </w:p>
        </w:tc>
        <w:tc>
          <w:tcPr>
            <w:tcW w:w="2700" w:type="dxa"/>
          </w:tcPr>
          <w:p w:rsidR="00D1478E" w:rsidRPr="00375505" w:rsidRDefault="00D1478E" w:rsidP="00223B50">
            <w:pPr>
              <w:rPr>
                <w:sz w:val="20"/>
                <w:szCs w:val="20"/>
                <w:lang w:val="en-GB"/>
              </w:rPr>
            </w:pPr>
            <w:r w:rsidRPr="00375505">
              <w:rPr>
                <w:sz w:val="20"/>
                <w:szCs w:val="20"/>
                <w:lang w:val="en-GB"/>
              </w:rPr>
              <w:t>Seychelles National Parks Authority</w:t>
            </w:r>
          </w:p>
        </w:tc>
        <w:tc>
          <w:tcPr>
            <w:tcW w:w="900" w:type="dxa"/>
          </w:tcPr>
          <w:p w:rsidR="00D1478E" w:rsidRPr="00375505" w:rsidRDefault="00D1478E" w:rsidP="00223B50">
            <w:pPr>
              <w:jc w:val="center"/>
              <w:rPr>
                <w:sz w:val="20"/>
                <w:szCs w:val="20"/>
                <w:lang w:val="en-GB"/>
              </w:rPr>
            </w:pPr>
            <w:r w:rsidRPr="00375505">
              <w:rPr>
                <w:sz w:val="20"/>
                <w:szCs w:val="20"/>
                <w:lang w:val="en-GB"/>
              </w:rPr>
              <w:t>0</w:t>
            </w:r>
          </w:p>
        </w:tc>
        <w:tc>
          <w:tcPr>
            <w:tcW w:w="810" w:type="dxa"/>
          </w:tcPr>
          <w:p w:rsidR="00D1478E" w:rsidRPr="00375505" w:rsidRDefault="00D1478E" w:rsidP="00223B50">
            <w:pPr>
              <w:jc w:val="center"/>
              <w:rPr>
                <w:sz w:val="20"/>
                <w:szCs w:val="20"/>
                <w:lang w:val="en-GB"/>
              </w:rPr>
            </w:pPr>
            <w:r w:rsidRPr="00375505">
              <w:rPr>
                <w:sz w:val="20"/>
                <w:szCs w:val="20"/>
                <w:lang w:val="en-GB"/>
              </w:rPr>
              <w:t>1,176</w:t>
            </w:r>
          </w:p>
        </w:tc>
        <w:tc>
          <w:tcPr>
            <w:tcW w:w="810" w:type="dxa"/>
          </w:tcPr>
          <w:p w:rsidR="00D1478E" w:rsidRPr="00375505" w:rsidRDefault="00D1478E" w:rsidP="00223B50">
            <w:pPr>
              <w:jc w:val="center"/>
              <w:rPr>
                <w:sz w:val="20"/>
                <w:szCs w:val="20"/>
                <w:lang w:val="en-GB"/>
              </w:rPr>
            </w:pPr>
            <w:r w:rsidRPr="00375505">
              <w:rPr>
                <w:sz w:val="20"/>
                <w:szCs w:val="20"/>
                <w:lang w:val="en-GB"/>
              </w:rPr>
              <w:t>1,176</w:t>
            </w:r>
          </w:p>
        </w:tc>
      </w:tr>
      <w:tr w:rsidR="00D1478E" w:rsidRPr="00375505" w:rsidTr="00223B50">
        <w:tc>
          <w:tcPr>
            <w:tcW w:w="1170" w:type="dxa"/>
            <w:vMerge/>
          </w:tcPr>
          <w:p w:rsidR="00D1478E" w:rsidRPr="00375505" w:rsidRDefault="00D1478E" w:rsidP="00223B50">
            <w:pPr>
              <w:rPr>
                <w:sz w:val="20"/>
                <w:szCs w:val="20"/>
                <w:lang w:val="en-GB"/>
              </w:rPr>
            </w:pPr>
          </w:p>
        </w:tc>
        <w:tc>
          <w:tcPr>
            <w:tcW w:w="2970" w:type="dxa"/>
          </w:tcPr>
          <w:p w:rsidR="00D1478E" w:rsidRPr="00375505" w:rsidRDefault="00D1478E" w:rsidP="00223B50">
            <w:pPr>
              <w:rPr>
                <w:sz w:val="20"/>
                <w:szCs w:val="20"/>
                <w:lang w:val="en-GB"/>
              </w:rPr>
            </w:pPr>
            <w:r w:rsidRPr="00375505">
              <w:rPr>
                <w:sz w:val="20"/>
                <w:szCs w:val="20"/>
                <w:lang w:val="en-GB"/>
              </w:rPr>
              <w:t>Port Launay</w:t>
            </w:r>
          </w:p>
        </w:tc>
        <w:tc>
          <w:tcPr>
            <w:tcW w:w="2700" w:type="dxa"/>
          </w:tcPr>
          <w:p w:rsidR="00D1478E" w:rsidRPr="00375505" w:rsidRDefault="00D1478E" w:rsidP="00223B50">
            <w:pPr>
              <w:rPr>
                <w:sz w:val="20"/>
                <w:szCs w:val="20"/>
                <w:lang w:val="en-GB"/>
              </w:rPr>
            </w:pPr>
            <w:r w:rsidRPr="00375505">
              <w:rPr>
                <w:sz w:val="20"/>
                <w:szCs w:val="20"/>
                <w:lang w:val="en-GB"/>
              </w:rPr>
              <w:t>Seychelles National Parks Authority</w:t>
            </w:r>
          </w:p>
        </w:tc>
        <w:tc>
          <w:tcPr>
            <w:tcW w:w="900" w:type="dxa"/>
          </w:tcPr>
          <w:p w:rsidR="00D1478E" w:rsidRPr="00375505" w:rsidRDefault="00D1478E" w:rsidP="00223B50">
            <w:pPr>
              <w:jc w:val="center"/>
              <w:rPr>
                <w:sz w:val="20"/>
                <w:szCs w:val="20"/>
                <w:lang w:val="en-GB"/>
              </w:rPr>
            </w:pPr>
            <w:r w:rsidRPr="00375505">
              <w:rPr>
                <w:sz w:val="20"/>
                <w:szCs w:val="20"/>
                <w:lang w:val="en-GB"/>
              </w:rPr>
              <w:t>0</w:t>
            </w:r>
          </w:p>
        </w:tc>
        <w:tc>
          <w:tcPr>
            <w:tcW w:w="810" w:type="dxa"/>
          </w:tcPr>
          <w:p w:rsidR="00D1478E" w:rsidRPr="00375505" w:rsidRDefault="008E27B7" w:rsidP="00223B50">
            <w:pPr>
              <w:jc w:val="center"/>
              <w:rPr>
                <w:sz w:val="20"/>
                <w:szCs w:val="20"/>
                <w:lang w:val="en-GB"/>
              </w:rPr>
            </w:pPr>
            <w:r w:rsidRPr="00375505">
              <w:rPr>
                <w:sz w:val="20"/>
                <w:szCs w:val="20"/>
                <w:lang w:val="en-GB"/>
              </w:rPr>
              <w:t>30</w:t>
            </w:r>
          </w:p>
        </w:tc>
        <w:tc>
          <w:tcPr>
            <w:tcW w:w="810" w:type="dxa"/>
          </w:tcPr>
          <w:p w:rsidR="00D1478E" w:rsidRPr="00375505" w:rsidRDefault="008E27B7" w:rsidP="00223B50">
            <w:pPr>
              <w:jc w:val="center"/>
              <w:rPr>
                <w:sz w:val="20"/>
                <w:szCs w:val="20"/>
                <w:lang w:val="en-GB"/>
              </w:rPr>
            </w:pPr>
            <w:r w:rsidRPr="00375505">
              <w:rPr>
                <w:sz w:val="20"/>
                <w:szCs w:val="20"/>
                <w:lang w:val="en-GB"/>
              </w:rPr>
              <w:t>30</w:t>
            </w:r>
          </w:p>
        </w:tc>
      </w:tr>
      <w:tr w:rsidR="00D1478E" w:rsidRPr="00375505" w:rsidTr="00223B50">
        <w:tc>
          <w:tcPr>
            <w:tcW w:w="1170" w:type="dxa"/>
            <w:vMerge/>
          </w:tcPr>
          <w:p w:rsidR="00D1478E" w:rsidRPr="00375505" w:rsidRDefault="00D1478E" w:rsidP="00223B50">
            <w:pPr>
              <w:rPr>
                <w:sz w:val="20"/>
                <w:szCs w:val="20"/>
                <w:lang w:val="en-GB"/>
              </w:rPr>
            </w:pPr>
          </w:p>
        </w:tc>
        <w:tc>
          <w:tcPr>
            <w:tcW w:w="2970" w:type="dxa"/>
          </w:tcPr>
          <w:p w:rsidR="00D1478E" w:rsidRPr="00375505" w:rsidRDefault="00D1478E" w:rsidP="00223B50">
            <w:pPr>
              <w:rPr>
                <w:sz w:val="20"/>
                <w:szCs w:val="20"/>
                <w:lang w:val="en-GB"/>
              </w:rPr>
            </w:pPr>
            <w:r w:rsidRPr="00375505">
              <w:rPr>
                <w:sz w:val="20"/>
                <w:szCs w:val="20"/>
                <w:lang w:val="en-GB"/>
              </w:rPr>
              <w:t>St. Anne</w:t>
            </w:r>
          </w:p>
        </w:tc>
        <w:tc>
          <w:tcPr>
            <w:tcW w:w="2700" w:type="dxa"/>
          </w:tcPr>
          <w:p w:rsidR="00D1478E" w:rsidRPr="00375505" w:rsidRDefault="00D1478E" w:rsidP="00223B50">
            <w:pPr>
              <w:rPr>
                <w:sz w:val="20"/>
                <w:szCs w:val="20"/>
                <w:lang w:val="en-GB"/>
              </w:rPr>
            </w:pPr>
            <w:r w:rsidRPr="00375505">
              <w:rPr>
                <w:sz w:val="20"/>
                <w:szCs w:val="20"/>
                <w:lang w:val="en-GB"/>
              </w:rPr>
              <w:t>Seychelles National Parks Authority</w:t>
            </w:r>
          </w:p>
        </w:tc>
        <w:tc>
          <w:tcPr>
            <w:tcW w:w="900" w:type="dxa"/>
          </w:tcPr>
          <w:p w:rsidR="00D1478E" w:rsidRPr="00375505" w:rsidRDefault="00D1478E" w:rsidP="00223B50">
            <w:pPr>
              <w:jc w:val="center"/>
              <w:rPr>
                <w:sz w:val="20"/>
                <w:szCs w:val="20"/>
                <w:lang w:val="en-GB"/>
              </w:rPr>
            </w:pPr>
            <w:r w:rsidRPr="00375505">
              <w:rPr>
                <w:sz w:val="20"/>
                <w:szCs w:val="20"/>
                <w:lang w:val="en-GB"/>
              </w:rPr>
              <w:t>0</w:t>
            </w:r>
          </w:p>
        </w:tc>
        <w:tc>
          <w:tcPr>
            <w:tcW w:w="810" w:type="dxa"/>
          </w:tcPr>
          <w:p w:rsidR="00D1478E" w:rsidRPr="00375505" w:rsidRDefault="008E27B7" w:rsidP="00223B50">
            <w:pPr>
              <w:jc w:val="center"/>
              <w:rPr>
                <w:sz w:val="20"/>
                <w:szCs w:val="20"/>
                <w:lang w:val="en-GB"/>
              </w:rPr>
            </w:pPr>
            <w:r w:rsidRPr="00375505">
              <w:rPr>
                <w:sz w:val="20"/>
                <w:szCs w:val="20"/>
                <w:lang w:val="en-GB"/>
              </w:rPr>
              <w:t>1,400</w:t>
            </w:r>
          </w:p>
        </w:tc>
        <w:tc>
          <w:tcPr>
            <w:tcW w:w="810" w:type="dxa"/>
          </w:tcPr>
          <w:p w:rsidR="00D1478E" w:rsidRPr="00375505" w:rsidRDefault="008E27B7" w:rsidP="00223B50">
            <w:pPr>
              <w:jc w:val="center"/>
              <w:rPr>
                <w:sz w:val="20"/>
                <w:szCs w:val="20"/>
                <w:lang w:val="en-GB"/>
              </w:rPr>
            </w:pPr>
            <w:r w:rsidRPr="00375505">
              <w:rPr>
                <w:sz w:val="20"/>
                <w:szCs w:val="20"/>
                <w:lang w:val="en-GB"/>
              </w:rPr>
              <w:t>1,400</w:t>
            </w:r>
          </w:p>
        </w:tc>
      </w:tr>
      <w:tr w:rsidR="00D1478E" w:rsidRPr="00375505" w:rsidTr="00223B50">
        <w:tc>
          <w:tcPr>
            <w:tcW w:w="6840" w:type="dxa"/>
            <w:gridSpan w:val="3"/>
          </w:tcPr>
          <w:p w:rsidR="00D1478E" w:rsidRPr="00375505" w:rsidRDefault="00D1478E" w:rsidP="00223B50">
            <w:pPr>
              <w:jc w:val="right"/>
              <w:rPr>
                <w:b/>
                <w:sz w:val="20"/>
                <w:szCs w:val="20"/>
                <w:lang w:val="en-GB"/>
              </w:rPr>
            </w:pPr>
            <w:r w:rsidRPr="00375505">
              <w:rPr>
                <w:b/>
                <w:sz w:val="20"/>
                <w:szCs w:val="20"/>
                <w:lang w:val="en-GB"/>
              </w:rPr>
              <w:t>TOTALS</w:t>
            </w:r>
          </w:p>
        </w:tc>
        <w:tc>
          <w:tcPr>
            <w:tcW w:w="900" w:type="dxa"/>
          </w:tcPr>
          <w:p w:rsidR="00D1478E" w:rsidRPr="00375505" w:rsidRDefault="008E27B7" w:rsidP="00223B50">
            <w:pPr>
              <w:jc w:val="center"/>
              <w:rPr>
                <w:b/>
                <w:sz w:val="20"/>
                <w:szCs w:val="20"/>
                <w:lang w:val="en-GB"/>
              </w:rPr>
            </w:pPr>
            <w:r w:rsidRPr="00375505">
              <w:rPr>
                <w:b/>
                <w:sz w:val="20"/>
                <w:szCs w:val="20"/>
                <w:lang w:val="en-GB"/>
              </w:rPr>
              <w:t>20,921</w:t>
            </w:r>
          </w:p>
        </w:tc>
        <w:tc>
          <w:tcPr>
            <w:tcW w:w="810" w:type="dxa"/>
          </w:tcPr>
          <w:p w:rsidR="00D1478E" w:rsidRPr="00375505" w:rsidRDefault="008E27B7" w:rsidP="00223B50">
            <w:pPr>
              <w:jc w:val="center"/>
              <w:rPr>
                <w:b/>
                <w:sz w:val="20"/>
                <w:szCs w:val="20"/>
                <w:lang w:val="en-GB"/>
              </w:rPr>
            </w:pPr>
            <w:r w:rsidRPr="00375505">
              <w:rPr>
                <w:b/>
                <w:sz w:val="20"/>
                <w:szCs w:val="20"/>
                <w:lang w:val="en-GB"/>
              </w:rPr>
              <w:t>34,847</w:t>
            </w:r>
          </w:p>
        </w:tc>
        <w:tc>
          <w:tcPr>
            <w:tcW w:w="810" w:type="dxa"/>
          </w:tcPr>
          <w:p w:rsidR="00D1478E" w:rsidRPr="00375505" w:rsidRDefault="008E27B7" w:rsidP="00223B50">
            <w:pPr>
              <w:jc w:val="center"/>
              <w:rPr>
                <w:b/>
                <w:sz w:val="20"/>
                <w:szCs w:val="20"/>
                <w:lang w:val="en-GB"/>
              </w:rPr>
            </w:pPr>
            <w:r w:rsidRPr="00375505">
              <w:rPr>
                <w:b/>
                <w:sz w:val="20"/>
                <w:szCs w:val="20"/>
                <w:lang w:val="en-GB"/>
              </w:rPr>
              <w:t>55,769</w:t>
            </w:r>
          </w:p>
        </w:tc>
      </w:tr>
    </w:tbl>
    <w:p w:rsidR="00CE5EDC" w:rsidRPr="00375505" w:rsidRDefault="0002249F" w:rsidP="00CE5EDC">
      <w:pPr>
        <w:rPr>
          <w:rFonts w:eastAsia="Calibri"/>
          <w:sz w:val="20"/>
          <w:szCs w:val="20"/>
          <w:lang w:val="en-GB"/>
        </w:rPr>
      </w:pPr>
      <w:r w:rsidRPr="00375505">
        <w:rPr>
          <w:rFonts w:eastAsia="Calibri"/>
          <w:sz w:val="20"/>
          <w:szCs w:val="20"/>
          <w:lang w:val="en-GB"/>
        </w:rPr>
        <w:t>*</w:t>
      </w:r>
      <w:r w:rsidR="00CE5EDC" w:rsidRPr="00375505">
        <w:rPr>
          <w:rFonts w:eastAsia="Calibri"/>
          <w:sz w:val="20"/>
          <w:szCs w:val="20"/>
          <w:lang w:val="en-GB"/>
        </w:rPr>
        <w:t xml:space="preserve"> </w:t>
      </w:r>
      <w:r w:rsidR="00CE5EDC" w:rsidRPr="00375505">
        <w:rPr>
          <w:sz w:val="20"/>
          <w:szCs w:val="20"/>
          <w:lang w:val="en-GB"/>
        </w:rPr>
        <w:t xml:space="preserve">Additional information on existing protected areas is provided in the project’s </w:t>
      </w:r>
      <w:hyperlink w:anchor="_Annex_4._Technical" w:history="1">
        <w:r w:rsidR="00CE5EDC" w:rsidRPr="00375505">
          <w:rPr>
            <w:rStyle w:val="Hyperlink"/>
            <w:color w:val="auto"/>
            <w:sz w:val="20"/>
            <w:szCs w:val="20"/>
            <w:lang w:val="en-GB"/>
          </w:rPr>
          <w:t>Technical Reports</w:t>
        </w:r>
      </w:hyperlink>
      <w:r w:rsidR="00CE5EDC" w:rsidRPr="00375505">
        <w:rPr>
          <w:sz w:val="20"/>
          <w:szCs w:val="20"/>
          <w:lang w:val="en-GB"/>
        </w:rPr>
        <w:t>.</w:t>
      </w:r>
    </w:p>
    <w:p w:rsidR="0002249F" w:rsidRPr="00375505" w:rsidRDefault="0002249F" w:rsidP="00B81BD7">
      <w:pPr>
        <w:rPr>
          <w:rFonts w:ascii="Helvetica" w:eastAsia="Calibri" w:hAnsi="Helvetica" w:cs="Helvetica"/>
          <w:lang w:val="en-GB"/>
        </w:rPr>
      </w:pPr>
    </w:p>
    <w:p w:rsidR="00B81BD7" w:rsidRPr="00375505" w:rsidRDefault="009934C6" w:rsidP="00B81BD7">
      <w:pPr>
        <w:pStyle w:val="Heading3"/>
        <w:rPr>
          <w:rFonts w:eastAsia="Calibri"/>
          <w:lang w:val="en-GB"/>
        </w:rPr>
      </w:pPr>
      <w:bookmarkStart w:id="18" w:name="_Toc393890916"/>
      <w:r w:rsidRPr="00375505">
        <w:rPr>
          <w:rFonts w:eastAsia="Calibri"/>
          <w:lang w:val="en-GB"/>
        </w:rPr>
        <w:t>Project Site I</w:t>
      </w:r>
      <w:r w:rsidR="00B81BD7" w:rsidRPr="00375505">
        <w:rPr>
          <w:rFonts w:eastAsia="Calibri"/>
          <w:lang w:val="en-GB"/>
        </w:rPr>
        <w:t>nformation</w:t>
      </w:r>
      <w:bookmarkEnd w:id="18"/>
    </w:p>
    <w:p w:rsidR="00C6795C" w:rsidRPr="00375505" w:rsidRDefault="00C6795C" w:rsidP="00E73130">
      <w:pPr>
        <w:jc w:val="both"/>
        <w:rPr>
          <w:szCs w:val="22"/>
          <w:lang w:val="en-GB"/>
        </w:rPr>
      </w:pPr>
    </w:p>
    <w:p w:rsidR="00B82A9F" w:rsidRPr="00375505" w:rsidRDefault="00B82A9F" w:rsidP="00B82A9F">
      <w:pPr>
        <w:pStyle w:val="Caption"/>
        <w:rPr>
          <w:sz w:val="24"/>
          <w:lang w:val="en-GB"/>
        </w:rPr>
      </w:pPr>
      <w:bookmarkStart w:id="19" w:name="_Toc393890896"/>
      <w:r w:rsidRPr="00375505">
        <w:rPr>
          <w:sz w:val="24"/>
          <w:lang w:val="en-GB"/>
        </w:rPr>
        <w:t xml:space="preserve">Table </w:t>
      </w:r>
      <w:r w:rsidR="00BF62F6" w:rsidRPr="00375505">
        <w:rPr>
          <w:sz w:val="24"/>
          <w:lang w:val="en-GB"/>
        </w:rPr>
        <w:fldChar w:fldCharType="begin"/>
      </w:r>
      <w:r w:rsidRPr="00375505">
        <w:rPr>
          <w:sz w:val="24"/>
          <w:lang w:val="en-GB"/>
        </w:rPr>
        <w:instrText xml:space="preserve"> SEQ Table \* ARABIC </w:instrText>
      </w:r>
      <w:r w:rsidR="00BF62F6" w:rsidRPr="00375505">
        <w:rPr>
          <w:sz w:val="24"/>
          <w:lang w:val="en-GB"/>
        </w:rPr>
        <w:fldChar w:fldCharType="separate"/>
      </w:r>
      <w:r w:rsidR="00273939">
        <w:rPr>
          <w:noProof/>
          <w:sz w:val="24"/>
          <w:lang w:val="en-GB"/>
        </w:rPr>
        <w:t>2</w:t>
      </w:r>
      <w:r w:rsidR="00BF62F6" w:rsidRPr="00375505">
        <w:rPr>
          <w:sz w:val="24"/>
          <w:lang w:val="en-GB"/>
        </w:rPr>
        <w:fldChar w:fldCharType="end"/>
      </w:r>
      <w:r w:rsidRPr="00375505">
        <w:rPr>
          <w:sz w:val="24"/>
          <w:lang w:val="en-GB"/>
        </w:rPr>
        <w:t>: Overview of PAs targeted by this project</w:t>
      </w:r>
      <w:bookmarkEnd w:id="19"/>
    </w:p>
    <w:tbl>
      <w:tblPr>
        <w:tblW w:w="962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4"/>
        <w:gridCol w:w="1134"/>
        <w:gridCol w:w="3119"/>
        <w:gridCol w:w="1128"/>
        <w:gridCol w:w="1982"/>
        <w:gridCol w:w="1122"/>
      </w:tblGrid>
      <w:tr w:rsidR="00B82A9F" w:rsidRPr="00375505" w:rsidTr="00CA52D0">
        <w:trPr>
          <w:cantSplit/>
          <w:tblHeader/>
        </w:trPr>
        <w:tc>
          <w:tcPr>
            <w:tcW w:w="1144" w:type="dxa"/>
            <w:shd w:val="clear" w:color="000000" w:fill="B6DDE8"/>
            <w:noWrap/>
            <w:vAlign w:val="center"/>
            <w:hideMark/>
          </w:tcPr>
          <w:p w:rsidR="00B82A9F" w:rsidRPr="00375505" w:rsidRDefault="00B82A9F" w:rsidP="00622DDC">
            <w:pPr>
              <w:rPr>
                <w:b/>
                <w:bCs/>
                <w:color w:val="000000"/>
                <w:sz w:val="18"/>
                <w:szCs w:val="18"/>
                <w:lang w:val="en-GB" w:eastAsia="en-GB"/>
              </w:rPr>
            </w:pPr>
            <w:r w:rsidRPr="00375505">
              <w:rPr>
                <w:b/>
                <w:bCs/>
                <w:color w:val="000000"/>
                <w:sz w:val="18"/>
                <w:szCs w:val="18"/>
                <w:lang w:val="en-GB" w:eastAsia="en-GB"/>
              </w:rPr>
              <w:t>Island Group</w:t>
            </w:r>
          </w:p>
        </w:tc>
        <w:tc>
          <w:tcPr>
            <w:tcW w:w="1134" w:type="dxa"/>
            <w:shd w:val="clear" w:color="000000" w:fill="B6DDE8"/>
            <w:noWrap/>
            <w:vAlign w:val="center"/>
            <w:hideMark/>
          </w:tcPr>
          <w:p w:rsidR="00B82A9F" w:rsidRPr="00375505" w:rsidRDefault="00B82A9F" w:rsidP="00622DDC">
            <w:pPr>
              <w:rPr>
                <w:b/>
                <w:bCs/>
                <w:color w:val="000000"/>
                <w:sz w:val="18"/>
                <w:szCs w:val="18"/>
                <w:lang w:val="en-GB" w:eastAsia="en-GB"/>
              </w:rPr>
            </w:pPr>
            <w:r w:rsidRPr="00375505">
              <w:rPr>
                <w:b/>
                <w:bCs/>
                <w:color w:val="000000"/>
                <w:sz w:val="18"/>
                <w:szCs w:val="18"/>
                <w:lang w:val="en-GB" w:eastAsia="en-GB"/>
              </w:rPr>
              <w:t>Area</w:t>
            </w:r>
          </w:p>
        </w:tc>
        <w:tc>
          <w:tcPr>
            <w:tcW w:w="3119" w:type="dxa"/>
            <w:shd w:val="clear" w:color="000000" w:fill="B6DDE8"/>
            <w:noWrap/>
            <w:vAlign w:val="center"/>
            <w:hideMark/>
          </w:tcPr>
          <w:p w:rsidR="00B82A9F" w:rsidRPr="00375505" w:rsidRDefault="00B82A9F" w:rsidP="00622DDC">
            <w:pPr>
              <w:rPr>
                <w:b/>
                <w:bCs/>
                <w:color w:val="000000"/>
                <w:sz w:val="18"/>
                <w:szCs w:val="18"/>
                <w:lang w:val="en-GB" w:eastAsia="en-GB"/>
              </w:rPr>
            </w:pPr>
            <w:r w:rsidRPr="00375505">
              <w:rPr>
                <w:b/>
                <w:bCs/>
                <w:color w:val="000000"/>
                <w:sz w:val="18"/>
                <w:szCs w:val="18"/>
                <w:lang w:val="en-GB" w:eastAsia="en-GB"/>
              </w:rPr>
              <w:t>Name</w:t>
            </w:r>
          </w:p>
        </w:tc>
        <w:tc>
          <w:tcPr>
            <w:tcW w:w="1128" w:type="dxa"/>
            <w:shd w:val="clear" w:color="000000" w:fill="B6DDE8"/>
            <w:noWrap/>
            <w:vAlign w:val="center"/>
            <w:hideMark/>
          </w:tcPr>
          <w:p w:rsidR="00B82A9F" w:rsidRPr="00375505" w:rsidRDefault="00B82A9F" w:rsidP="00622DDC">
            <w:pPr>
              <w:jc w:val="right"/>
              <w:rPr>
                <w:b/>
                <w:bCs/>
                <w:color w:val="000000"/>
                <w:sz w:val="18"/>
                <w:szCs w:val="18"/>
                <w:lang w:val="en-GB" w:eastAsia="en-GB"/>
              </w:rPr>
            </w:pPr>
            <w:r w:rsidRPr="00375505">
              <w:rPr>
                <w:b/>
                <w:bCs/>
                <w:color w:val="000000"/>
                <w:sz w:val="18"/>
                <w:szCs w:val="18"/>
                <w:lang w:val="en-GB" w:eastAsia="en-GB"/>
              </w:rPr>
              <w:t>Area_ha</w:t>
            </w:r>
          </w:p>
        </w:tc>
        <w:tc>
          <w:tcPr>
            <w:tcW w:w="1982" w:type="dxa"/>
            <w:shd w:val="clear" w:color="000000" w:fill="B6DDE8"/>
            <w:noWrap/>
            <w:vAlign w:val="center"/>
            <w:hideMark/>
          </w:tcPr>
          <w:p w:rsidR="00B82A9F" w:rsidRPr="00375505" w:rsidRDefault="00B82A9F" w:rsidP="00CA52D0">
            <w:pPr>
              <w:jc w:val="center"/>
              <w:rPr>
                <w:b/>
                <w:bCs/>
                <w:color w:val="000000"/>
                <w:sz w:val="18"/>
                <w:szCs w:val="18"/>
                <w:lang w:val="en-GB" w:eastAsia="en-GB"/>
              </w:rPr>
            </w:pPr>
            <w:r w:rsidRPr="00375505">
              <w:rPr>
                <w:b/>
                <w:bCs/>
                <w:color w:val="000000"/>
                <w:sz w:val="18"/>
                <w:szCs w:val="18"/>
                <w:lang w:val="en-GB" w:eastAsia="en-GB"/>
              </w:rPr>
              <w:t>PA Classification</w:t>
            </w:r>
          </w:p>
        </w:tc>
        <w:tc>
          <w:tcPr>
            <w:tcW w:w="1122" w:type="dxa"/>
            <w:shd w:val="clear" w:color="000000" w:fill="B6DDE8"/>
            <w:noWrap/>
            <w:vAlign w:val="center"/>
            <w:hideMark/>
          </w:tcPr>
          <w:p w:rsidR="00B82A9F" w:rsidRPr="00375505" w:rsidRDefault="00B82A9F" w:rsidP="00622DDC">
            <w:pPr>
              <w:jc w:val="center"/>
              <w:rPr>
                <w:b/>
                <w:bCs/>
                <w:color w:val="000000"/>
                <w:sz w:val="18"/>
                <w:szCs w:val="18"/>
                <w:lang w:val="en-GB" w:eastAsia="en-GB"/>
              </w:rPr>
            </w:pPr>
            <w:r w:rsidRPr="00375505">
              <w:rPr>
                <w:b/>
                <w:bCs/>
                <w:color w:val="000000"/>
                <w:sz w:val="18"/>
                <w:szCs w:val="18"/>
                <w:lang w:val="en-GB" w:eastAsia="en-GB"/>
              </w:rPr>
              <w:t>IUCN Category</w:t>
            </w:r>
          </w:p>
        </w:tc>
      </w:tr>
      <w:tr w:rsidR="00B82A9F" w:rsidRPr="00375505" w:rsidTr="00CA52D0">
        <w:trPr>
          <w:cantSplit/>
        </w:trPr>
        <w:tc>
          <w:tcPr>
            <w:tcW w:w="1144" w:type="dxa"/>
            <w:vMerge w:val="restart"/>
            <w:shd w:val="clear" w:color="auto" w:fill="auto"/>
            <w:noWrap/>
            <w:vAlign w:val="center"/>
            <w:hideMark/>
          </w:tcPr>
          <w:p w:rsidR="00B82A9F" w:rsidRPr="00375505" w:rsidRDefault="00B82A9F" w:rsidP="00622DDC">
            <w:pPr>
              <w:rPr>
                <w:b/>
                <w:bCs/>
                <w:color w:val="000000"/>
                <w:sz w:val="18"/>
                <w:szCs w:val="18"/>
                <w:lang w:val="en-GB" w:eastAsia="en-GB"/>
              </w:rPr>
            </w:pPr>
            <w:r w:rsidRPr="00375505">
              <w:rPr>
                <w:b/>
                <w:bCs/>
                <w:color w:val="000000"/>
                <w:sz w:val="18"/>
                <w:szCs w:val="18"/>
                <w:lang w:val="en-GB" w:eastAsia="en-GB"/>
              </w:rPr>
              <w:t>Alphonse Group</w:t>
            </w:r>
          </w:p>
        </w:tc>
        <w:tc>
          <w:tcPr>
            <w:tcW w:w="1134" w:type="dxa"/>
            <w:shd w:val="clear" w:color="auto" w:fill="auto"/>
            <w:noWrap/>
            <w:vAlign w:val="center"/>
            <w:hideMark/>
          </w:tcPr>
          <w:p w:rsidR="00B82A9F" w:rsidRPr="00375505" w:rsidRDefault="00B82A9F" w:rsidP="00622DDC">
            <w:pPr>
              <w:rPr>
                <w:color w:val="000000"/>
                <w:sz w:val="18"/>
                <w:szCs w:val="18"/>
                <w:lang w:val="en-GB" w:eastAsia="en-GB"/>
              </w:rPr>
            </w:pPr>
            <w:r w:rsidRPr="00375505">
              <w:rPr>
                <w:color w:val="000000"/>
                <w:sz w:val="18"/>
                <w:szCs w:val="18"/>
                <w:lang w:val="en-GB" w:eastAsia="en-GB"/>
              </w:rPr>
              <w:t>Marine</w:t>
            </w:r>
          </w:p>
        </w:tc>
        <w:tc>
          <w:tcPr>
            <w:tcW w:w="3119" w:type="dxa"/>
            <w:shd w:val="clear" w:color="auto" w:fill="auto"/>
            <w:noWrap/>
            <w:vAlign w:val="center"/>
            <w:hideMark/>
          </w:tcPr>
          <w:p w:rsidR="00B82A9F" w:rsidRPr="00375505" w:rsidRDefault="00B82A9F" w:rsidP="00622DDC">
            <w:pPr>
              <w:rPr>
                <w:color w:val="000000"/>
                <w:sz w:val="18"/>
                <w:szCs w:val="18"/>
                <w:lang w:val="en-GB" w:eastAsia="en-GB"/>
              </w:rPr>
            </w:pPr>
            <w:r w:rsidRPr="00375505">
              <w:rPr>
                <w:color w:val="000000"/>
                <w:sz w:val="18"/>
                <w:szCs w:val="18"/>
                <w:lang w:val="en-GB" w:eastAsia="en-GB"/>
              </w:rPr>
              <w:t>Alphonse Group to 1km from reef flat</w:t>
            </w:r>
          </w:p>
        </w:tc>
        <w:tc>
          <w:tcPr>
            <w:tcW w:w="1128" w:type="dxa"/>
            <w:shd w:val="clear" w:color="auto" w:fill="auto"/>
            <w:noWrap/>
            <w:vAlign w:val="center"/>
            <w:hideMark/>
          </w:tcPr>
          <w:p w:rsidR="00B82A9F" w:rsidRPr="00375505" w:rsidRDefault="00B82A9F" w:rsidP="00622DDC">
            <w:pPr>
              <w:jc w:val="right"/>
              <w:rPr>
                <w:color w:val="000000"/>
                <w:sz w:val="18"/>
                <w:szCs w:val="18"/>
                <w:lang w:val="en-GB" w:eastAsia="en-GB"/>
              </w:rPr>
            </w:pPr>
            <w:r w:rsidRPr="00375505">
              <w:rPr>
                <w:color w:val="000000"/>
                <w:sz w:val="18"/>
                <w:szCs w:val="18"/>
                <w:lang w:val="en-GB" w:eastAsia="en-GB"/>
              </w:rPr>
              <w:t>12,830.00</w:t>
            </w:r>
          </w:p>
        </w:tc>
        <w:tc>
          <w:tcPr>
            <w:tcW w:w="1982" w:type="dxa"/>
            <w:shd w:val="clear" w:color="auto" w:fill="auto"/>
            <w:noWrap/>
            <w:vAlign w:val="center"/>
            <w:hideMark/>
          </w:tcPr>
          <w:p w:rsidR="00B82A9F" w:rsidRPr="00375505" w:rsidRDefault="00B82A9F" w:rsidP="00CA52D0">
            <w:pPr>
              <w:rPr>
                <w:color w:val="000000"/>
                <w:sz w:val="18"/>
                <w:szCs w:val="18"/>
                <w:lang w:val="en-GB" w:eastAsia="en-GB"/>
              </w:rPr>
            </w:pPr>
            <w:r w:rsidRPr="00375505">
              <w:rPr>
                <w:color w:val="000000"/>
                <w:sz w:val="18"/>
                <w:szCs w:val="18"/>
                <w:lang w:val="en-GB" w:eastAsia="en-GB"/>
              </w:rPr>
              <w:t>Sustainable Use Area</w:t>
            </w:r>
          </w:p>
        </w:tc>
        <w:tc>
          <w:tcPr>
            <w:tcW w:w="1122" w:type="dxa"/>
            <w:shd w:val="clear" w:color="auto" w:fill="auto"/>
            <w:noWrap/>
            <w:vAlign w:val="center"/>
            <w:hideMark/>
          </w:tcPr>
          <w:p w:rsidR="00B82A9F" w:rsidRPr="00375505" w:rsidRDefault="00B82A9F" w:rsidP="00622DDC">
            <w:pPr>
              <w:jc w:val="center"/>
              <w:rPr>
                <w:color w:val="000000"/>
                <w:sz w:val="18"/>
                <w:szCs w:val="18"/>
                <w:lang w:val="en-GB" w:eastAsia="en-GB"/>
              </w:rPr>
            </w:pPr>
            <w:r w:rsidRPr="00375505">
              <w:rPr>
                <w:color w:val="000000"/>
                <w:sz w:val="18"/>
                <w:szCs w:val="18"/>
                <w:lang w:val="en-GB" w:eastAsia="en-GB"/>
              </w:rPr>
              <w:t>6</w:t>
            </w:r>
          </w:p>
        </w:tc>
      </w:tr>
      <w:tr w:rsidR="00B82A9F" w:rsidRPr="00375505" w:rsidTr="00CA52D0">
        <w:trPr>
          <w:cantSplit/>
        </w:trPr>
        <w:tc>
          <w:tcPr>
            <w:tcW w:w="1144" w:type="dxa"/>
            <w:vMerge/>
            <w:shd w:val="clear" w:color="auto" w:fill="auto"/>
            <w:noWrap/>
            <w:vAlign w:val="center"/>
            <w:hideMark/>
          </w:tcPr>
          <w:p w:rsidR="00B82A9F" w:rsidRPr="00375505" w:rsidRDefault="00B82A9F" w:rsidP="00622DDC">
            <w:pPr>
              <w:rPr>
                <w:color w:val="000000"/>
                <w:sz w:val="18"/>
                <w:szCs w:val="18"/>
                <w:lang w:val="en-GB" w:eastAsia="en-GB"/>
              </w:rPr>
            </w:pPr>
          </w:p>
        </w:tc>
        <w:tc>
          <w:tcPr>
            <w:tcW w:w="1134" w:type="dxa"/>
            <w:shd w:val="clear" w:color="auto" w:fill="auto"/>
            <w:noWrap/>
            <w:vAlign w:val="center"/>
            <w:hideMark/>
          </w:tcPr>
          <w:p w:rsidR="00B82A9F" w:rsidRPr="00375505" w:rsidRDefault="00B82A9F" w:rsidP="00622DDC">
            <w:pPr>
              <w:rPr>
                <w:color w:val="000000"/>
                <w:sz w:val="18"/>
                <w:szCs w:val="18"/>
                <w:lang w:val="en-GB" w:eastAsia="en-GB"/>
              </w:rPr>
            </w:pPr>
            <w:r w:rsidRPr="00375505">
              <w:rPr>
                <w:color w:val="000000"/>
                <w:sz w:val="18"/>
                <w:szCs w:val="18"/>
                <w:lang w:val="en-GB" w:eastAsia="en-GB"/>
              </w:rPr>
              <w:t>Terrestrial</w:t>
            </w:r>
          </w:p>
        </w:tc>
        <w:tc>
          <w:tcPr>
            <w:tcW w:w="3119" w:type="dxa"/>
            <w:shd w:val="clear" w:color="auto" w:fill="auto"/>
            <w:noWrap/>
            <w:vAlign w:val="center"/>
            <w:hideMark/>
          </w:tcPr>
          <w:p w:rsidR="00B82A9F" w:rsidRPr="00375505" w:rsidRDefault="00B82A9F" w:rsidP="00622DDC">
            <w:pPr>
              <w:rPr>
                <w:color w:val="000000"/>
                <w:sz w:val="18"/>
                <w:szCs w:val="18"/>
                <w:lang w:val="en-GB" w:eastAsia="en-GB"/>
              </w:rPr>
            </w:pPr>
            <w:r w:rsidRPr="00375505">
              <w:rPr>
                <w:color w:val="000000"/>
                <w:sz w:val="18"/>
                <w:szCs w:val="18"/>
                <w:lang w:val="en-GB" w:eastAsia="en-GB"/>
              </w:rPr>
              <w:t>Alphonse</w:t>
            </w:r>
          </w:p>
        </w:tc>
        <w:tc>
          <w:tcPr>
            <w:tcW w:w="1128" w:type="dxa"/>
            <w:shd w:val="clear" w:color="auto" w:fill="auto"/>
            <w:noWrap/>
            <w:vAlign w:val="center"/>
            <w:hideMark/>
          </w:tcPr>
          <w:p w:rsidR="00B82A9F" w:rsidRPr="00375505" w:rsidRDefault="00B82A9F" w:rsidP="00622DDC">
            <w:pPr>
              <w:jc w:val="right"/>
              <w:rPr>
                <w:color w:val="000000"/>
                <w:sz w:val="18"/>
                <w:szCs w:val="18"/>
                <w:lang w:val="en-GB" w:eastAsia="en-GB"/>
              </w:rPr>
            </w:pPr>
            <w:r w:rsidRPr="00375505">
              <w:rPr>
                <w:color w:val="000000"/>
                <w:sz w:val="18"/>
                <w:szCs w:val="18"/>
                <w:lang w:val="en-GB" w:eastAsia="en-GB"/>
              </w:rPr>
              <w:t>160.90</w:t>
            </w:r>
          </w:p>
        </w:tc>
        <w:tc>
          <w:tcPr>
            <w:tcW w:w="1982" w:type="dxa"/>
            <w:shd w:val="clear" w:color="auto" w:fill="auto"/>
            <w:noWrap/>
            <w:vAlign w:val="center"/>
            <w:hideMark/>
          </w:tcPr>
          <w:p w:rsidR="00B82A9F" w:rsidRPr="00375505" w:rsidRDefault="00B82A9F" w:rsidP="00CA52D0">
            <w:pPr>
              <w:rPr>
                <w:color w:val="000000"/>
                <w:sz w:val="18"/>
                <w:szCs w:val="18"/>
                <w:lang w:val="en-GB" w:eastAsia="en-GB"/>
              </w:rPr>
            </w:pPr>
            <w:r w:rsidRPr="00375505">
              <w:rPr>
                <w:color w:val="000000"/>
                <w:sz w:val="18"/>
                <w:szCs w:val="18"/>
                <w:lang w:val="en-GB" w:eastAsia="en-GB"/>
              </w:rPr>
              <w:t>Sustainable Use Area</w:t>
            </w:r>
          </w:p>
        </w:tc>
        <w:tc>
          <w:tcPr>
            <w:tcW w:w="1122" w:type="dxa"/>
            <w:shd w:val="clear" w:color="auto" w:fill="auto"/>
            <w:noWrap/>
            <w:vAlign w:val="center"/>
            <w:hideMark/>
          </w:tcPr>
          <w:p w:rsidR="00B82A9F" w:rsidRPr="00375505" w:rsidRDefault="00B82A9F" w:rsidP="00622DDC">
            <w:pPr>
              <w:jc w:val="center"/>
              <w:rPr>
                <w:color w:val="000000"/>
                <w:sz w:val="18"/>
                <w:szCs w:val="18"/>
                <w:lang w:val="en-GB" w:eastAsia="en-GB"/>
              </w:rPr>
            </w:pPr>
            <w:r w:rsidRPr="00375505">
              <w:rPr>
                <w:color w:val="000000"/>
                <w:sz w:val="18"/>
                <w:szCs w:val="18"/>
                <w:lang w:val="en-GB" w:eastAsia="en-GB"/>
              </w:rPr>
              <w:t>6</w:t>
            </w:r>
          </w:p>
        </w:tc>
      </w:tr>
      <w:tr w:rsidR="00B82A9F" w:rsidRPr="00375505" w:rsidTr="00CA52D0">
        <w:trPr>
          <w:cantSplit/>
          <w:trHeight w:val="64"/>
        </w:trPr>
        <w:tc>
          <w:tcPr>
            <w:tcW w:w="1144" w:type="dxa"/>
            <w:vMerge/>
            <w:shd w:val="clear" w:color="auto" w:fill="auto"/>
            <w:noWrap/>
            <w:vAlign w:val="center"/>
            <w:hideMark/>
          </w:tcPr>
          <w:p w:rsidR="00B82A9F" w:rsidRPr="00375505" w:rsidRDefault="00B82A9F" w:rsidP="00622DDC">
            <w:pPr>
              <w:rPr>
                <w:color w:val="000000"/>
                <w:sz w:val="18"/>
                <w:szCs w:val="18"/>
                <w:lang w:val="en-GB" w:eastAsia="en-GB"/>
              </w:rPr>
            </w:pPr>
          </w:p>
        </w:tc>
        <w:tc>
          <w:tcPr>
            <w:tcW w:w="1134" w:type="dxa"/>
            <w:shd w:val="clear" w:color="auto" w:fill="auto"/>
            <w:noWrap/>
            <w:vAlign w:val="center"/>
            <w:hideMark/>
          </w:tcPr>
          <w:p w:rsidR="00B82A9F" w:rsidRPr="00375505" w:rsidRDefault="00B82A9F" w:rsidP="00622DDC">
            <w:pPr>
              <w:rPr>
                <w:color w:val="000000"/>
                <w:sz w:val="18"/>
                <w:szCs w:val="18"/>
                <w:lang w:val="en-GB" w:eastAsia="en-GB"/>
              </w:rPr>
            </w:pPr>
            <w:r w:rsidRPr="00375505">
              <w:rPr>
                <w:color w:val="000000"/>
                <w:sz w:val="18"/>
                <w:szCs w:val="18"/>
                <w:lang w:val="en-GB" w:eastAsia="en-GB"/>
              </w:rPr>
              <w:t>Terrestrial</w:t>
            </w:r>
          </w:p>
        </w:tc>
        <w:tc>
          <w:tcPr>
            <w:tcW w:w="3119" w:type="dxa"/>
            <w:shd w:val="clear" w:color="auto" w:fill="auto"/>
            <w:noWrap/>
            <w:vAlign w:val="center"/>
            <w:hideMark/>
          </w:tcPr>
          <w:p w:rsidR="00B82A9F" w:rsidRPr="00375505" w:rsidRDefault="00B82A9F" w:rsidP="00622DDC">
            <w:pPr>
              <w:rPr>
                <w:color w:val="000000"/>
                <w:sz w:val="18"/>
                <w:szCs w:val="18"/>
                <w:lang w:val="en-GB" w:eastAsia="en-GB"/>
              </w:rPr>
            </w:pPr>
            <w:r w:rsidRPr="00375505">
              <w:rPr>
                <w:color w:val="000000"/>
                <w:sz w:val="18"/>
                <w:szCs w:val="18"/>
                <w:lang w:val="en-GB" w:eastAsia="en-GB"/>
              </w:rPr>
              <w:t>St. Francois</w:t>
            </w:r>
          </w:p>
        </w:tc>
        <w:tc>
          <w:tcPr>
            <w:tcW w:w="1128" w:type="dxa"/>
            <w:shd w:val="clear" w:color="auto" w:fill="auto"/>
            <w:noWrap/>
            <w:vAlign w:val="center"/>
            <w:hideMark/>
          </w:tcPr>
          <w:p w:rsidR="00B82A9F" w:rsidRPr="00375505" w:rsidRDefault="00B82A9F" w:rsidP="00622DDC">
            <w:pPr>
              <w:jc w:val="right"/>
              <w:rPr>
                <w:color w:val="000000"/>
                <w:sz w:val="18"/>
                <w:szCs w:val="18"/>
                <w:lang w:val="en-GB" w:eastAsia="en-GB"/>
              </w:rPr>
            </w:pPr>
            <w:r w:rsidRPr="00375505">
              <w:rPr>
                <w:color w:val="000000"/>
                <w:sz w:val="18"/>
                <w:szCs w:val="18"/>
                <w:lang w:val="en-GB" w:eastAsia="en-GB"/>
              </w:rPr>
              <w:t>32.09</w:t>
            </w:r>
          </w:p>
        </w:tc>
        <w:tc>
          <w:tcPr>
            <w:tcW w:w="1982" w:type="dxa"/>
            <w:shd w:val="clear" w:color="auto" w:fill="auto"/>
            <w:noWrap/>
            <w:vAlign w:val="center"/>
            <w:hideMark/>
          </w:tcPr>
          <w:p w:rsidR="00B82A9F" w:rsidRPr="00375505" w:rsidRDefault="00B82A9F" w:rsidP="00CA52D0">
            <w:pPr>
              <w:rPr>
                <w:color w:val="000000"/>
                <w:sz w:val="18"/>
                <w:szCs w:val="18"/>
                <w:lang w:val="en-GB" w:eastAsia="en-GB"/>
              </w:rPr>
            </w:pPr>
            <w:r w:rsidRPr="00375505">
              <w:rPr>
                <w:color w:val="000000"/>
                <w:sz w:val="18"/>
                <w:szCs w:val="18"/>
                <w:lang w:val="en-GB" w:eastAsia="en-GB"/>
              </w:rPr>
              <w:t>Strict Nature Reserve</w:t>
            </w:r>
          </w:p>
        </w:tc>
        <w:tc>
          <w:tcPr>
            <w:tcW w:w="1122" w:type="dxa"/>
            <w:shd w:val="clear" w:color="auto" w:fill="auto"/>
            <w:noWrap/>
            <w:vAlign w:val="center"/>
            <w:hideMark/>
          </w:tcPr>
          <w:p w:rsidR="00B82A9F" w:rsidRPr="00375505" w:rsidRDefault="00B82A9F" w:rsidP="00622DDC">
            <w:pPr>
              <w:jc w:val="center"/>
              <w:rPr>
                <w:color w:val="000000"/>
                <w:sz w:val="18"/>
                <w:szCs w:val="18"/>
                <w:lang w:val="en-GB" w:eastAsia="en-GB"/>
              </w:rPr>
            </w:pPr>
            <w:r w:rsidRPr="00375505">
              <w:rPr>
                <w:color w:val="000000"/>
                <w:sz w:val="18"/>
                <w:szCs w:val="18"/>
                <w:lang w:val="en-GB" w:eastAsia="en-GB"/>
              </w:rPr>
              <w:t>1</w:t>
            </w:r>
          </w:p>
        </w:tc>
      </w:tr>
      <w:tr w:rsidR="00B82A9F" w:rsidRPr="00375505" w:rsidTr="00CA52D0">
        <w:trPr>
          <w:cantSplit/>
        </w:trPr>
        <w:tc>
          <w:tcPr>
            <w:tcW w:w="1144" w:type="dxa"/>
            <w:vMerge/>
            <w:shd w:val="clear" w:color="auto" w:fill="auto"/>
            <w:noWrap/>
            <w:vAlign w:val="center"/>
            <w:hideMark/>
          </w:tcPr>
          <w:p w:rsidR="00B82A9F" w:rsidRPr="00375505" w:rsidRDefault="00B82A9F" w:rsidP="00622DDC">
            <w:pPr>
              <w:rPr>
                <w:color w:val="000000"/>
                <w:sz w:val="18"/>
                <w:szCs w:val="18"/>
                <w:lang w:val="en-GB" w:eastAsia="en-GB"/>
              </w:rPr>
            </w:pPr>
          </w:p>
        </w:tc>
        <w:tc>
          <w:tcPr>
            <w:tcW w:w="1134" w:type="dxa"/>
            <w:shd w:val="clear" w:color="auto" w:fill="auto"/>
            <w:noWrap/>
            <w:vAlign w:val="center"/>
            <w:hideMark/>
          </w:tcPr>
          <w:p w:rsidR="00B82A9F" w:rsidRPr="00375505" w:rsidRDefault="00B82A9F" w:rsidP="00622DDC">
            <w:pPr>
              <w:rPr>
                <w:color w:val="000000"/>
                <w:sz w:val="18"/>
                <w:szCs w:val="18"/>
                <w:lang w:val="en-GB" w:eastAsia="en-GB"/>
              </w:rPr>
            </w:pPr>
            <w:r w:rsidRPr="00375505">
              <w:rPr>
                <w:color w:val="000000"/>
                <w:sz w:val="18"/>
                <w:szCs w:val="18"/>
                <w:lang w:val="en-GB" w:eastAsia="en-GB"/>
              </w:rPr>
              <w:t>Terrestrial</w:t>
            </w:r>
          </w:p>
        </w:tc>
        <w:tc>
          <w:tcPr>
            <w:tcW w:w="3119" w:type="dxa"/>
            <w:shd w:val="clear" w:color="auto" w:fill="auto"/>
            <w:noWrap/>
            <w:vAlign w:val="center"/>
            <w:hideMark/>
          </w:tcPr>
          <w:p w:rsidR="00B82A9F" w:rsidRPr="00375505" w:rsidRDefault="00B82A9F" w:rsidP="00622DDC">
            <w:pPr>
              <w:rPr>
                <w:color w:val="000000"/>
                <w:sz w:val="18"/>
                <w:szCs w:val="18"/>
                <w:lang w:val="en-GB" w:eastAsia="en-GB"/>
              </w:rPr>
            </w:pPr>
            <w:r w:rsidRPr="00375505">
              <w:rPr>
                <w:color w:val="000000"/>
                <w:sz w:val="18"/>
                <w:szCs w:val="18"/>
                <w:lang w:val="en-GB" w:eastAsia="en-GB"/>
              </w:rPr>
              <w:t>Bijoutier</w:t>
            </w:r>
          </w:p>
        </w:tc>
        <w:tc>
          <w:tcPr>
            <w:tcW w:w="1128" w:type="dxa"/>
            <w:shd w:val="clear" w:color="auto" w:fill="auto"/>
            <w:noWrap/>
            <w:vAlign w:val="center"/>
            <w:hideMark/>
          </w:tcPr>
          <w:p w:rsidR="00B82A9F" w:rsidRPr="00375505" w:rsidRDefault="00B82A9F" w:rsidP="00622DDC">
            <w:pPr>
              <w:jc w:val="right"/>
              <w:rPr>
                <w:color w:val="000000"/>
                <w:sz w:val="18"/>
                <w:szCs w:val="18"/>
                <w:lang w:val="en-GB" w:eastAsia="en-GB"/>
              </w:rPr>
            </w:pPr>
            <w:r w:rsidRPr="00375505">
              <w:rPr>
                <w:color w:val="000000"/>
                <w:sz w:val="18"/>
                <w:szCs w:val="18"/>
                <w:lang w:val="en-GB" w:eastAsia="en-GB"/>
              </w:rPr>
              <w:t>1.29</w:t>
            </w:r>
          </w:p>
        </w:tc>
        <w:tc>
          <w:tcPr>
            <w:tcW w:w="1982" w:type="dxa"/>
            <w:shd w:val="clear" w:color="auto" w:fill="auto"/>
            <w:noWrap/>
            <w:vAlign w:val="center"/>
            <w:hideMark/>
          </w:tcPr>
          <w:p w:rsidR="00B82A9F" w:rsidRPr="00375505" w:rsidRDefault="00B82A9F" w:rsidP="00CA52D0">
            <w:pPr>
              <w:rPr>
                <w:color w:val="000000"/>
                <w:sz w:val="18"/>
                <w:szCs w:val="18"/>
                <w:lang w:val="en-GB" w:eastAsia="en-GB"/>
              </w:rPr>
            </w:pPr>
            <w:r w:rsidRPr="00375505">
              <w:rPr>
                <w:color w:val="000000"/>
                <w:sz w:val="18"/>
                <w:szCs w:val="18"/>
                <w:lang w:val="en-GB" w:eastAsia="en-GB"/>
              </w:rPr>
              <w:t>Strict Nature Reserve</w:t>
            </w:r>
          </w:p>
        </w:tc>
        <w:tc>
          <w:tcPr>
            <w:tcW w:w="1122" w:type="dxa"/>
            <w:shd w:val="clear" w:color="auto" w:fill="auto"/>
            <w:noWrap/>
            <w:vAlign w:val="center"/>
            <w:hideMark/>
          </w:tcPr>
          <w:p w:rsidR="00B82A9F" w:rsidRPr="00375505" w:rsidRDefault="00B82A9F" w:rsidP="00622DDC">
            <w:pPr>
              <w:jc w:val="center"/>
              <w:rPr>
                <w:color w:val="000000"/>
                <w:sz w:val="18"/>
                <w:szCs w:val="18"/>
                <w:lang w:val="en-GB" w:eastAsia="en-GB"/>
              </w:rPr>
            </w:pPr>
            <w:r w:rsidRPr="00375505">
              <w:rPr>
                <w:color w:val="000000"/>
                <w:sz w:val="18"/>
                <w:szCs w:val="18"/>
                <w:lang w:val="en-GB" w:eastAsia="en-GB"/>
              </w:rPr>
              <w:t>1</w:t>
            </w:r>
          </w:p>
        </w:tc>
      </w:tr>
      <w:tr w:rsidR="00B82A9F" w:rsidRPr="00375505" w:rsidTr="00622DDC">
        <w:trPr>
          <w:cantSplit/>
        </w:trPr>
        <w:tc>
          <w:tcPr>
            <w:tcW w:w="5397" w:type="dxa"/>
            <w:gridSpan w:val="3"/>
            <w:shd w:val="clear" w:color="000000" w:fill="D8D8D8"/>
            <w:noWrap/>
            <w:vAlign w:val="center"/>
            <w:hideMark/>
          </w:tcPr>
          <w:p w:rsidR="00B82A9F" w:rsidRPr="00375505" w:rsidRDefault="00B82A9F" w:rsidP="00622DDC">
            <w:pPr>
              <w:rPr>
                <w:color w:val="000000"/>
                <w:sz w:val="18"/>
                <w:szCs w:val="18"/>
                <w:lang w:val="en-GB" w:eastAsia="en-GB"/>
              </w:rPr>
            </w:pPr>
            <w:r w:rsidRPr="00375505">
              <w:rPr>
                <w:b/>
                <w:bCs/>
                <w:color w:val="000000"/>
                <w:sz w:val="18"/>
                <w:szCs w:val="18"/>
                <w:lang w:val="en-GB" w:eastAsia="en-GB"/>
              </w:rPr>
              <w:t>Total Alphonse</w:t>
            </w:r>
          </w:p>
        </w:tc>
        <w:tc>
          <w:tcPr>
            <w:tcW w:w="1128" w:type="dxa"/>
            <w:shd w:val="clear" w:color="000000" w:fill="D8D8D8"/>
            <w:noWrap/>
            <w:vAlign w:val="center"/>
            <w:hideMark/>
          </w:tcPr>
          <w:p w:rsidR="00B82A9F" w:rsidRPr="00375505" w:rsidRDefault="00B82A9F" w:rsidP="00622DDC">
            <w:pPr>
              <w:jc w:val="right"/>
              <w:rPr>
                <w:b/>
                <w:bCs/>
                <w:color w:val="000000"/>
                <w:sz w:val="18"/>
                <w:szCs w:val="18"/>
                <w:lang w:val="en-GB" w:eastAsia="en-GB"/>
              </w:rPr>
            </w:pPr>
            <w:r w:rsidRPr="00375505">
              <w:rPr>
                <w:b/>
                <w:bCs/>
                <w:color w:val="000000"/>
                <w:sz w:val="18"/>
                <w:szCs w:val="18"/>
                <w:lang w:val="en-GB" w:eastAsia="en-GB"/>
              </w:rPr>
              <w:t xml:space="preserve">    13,024.28 </w:t>
            </w:r>
          </w:p>
        </w:tc>
        <w:tc>
          <w:tcPr>
            <w:tcW w:w="1982" w:type="dxa"/>
            <w:shd w:val="clear" w:color="000000" w:fill="D8D8D8"/>
            <w:noWrap/>
            <w:vAlign w:val="center"/>
            <w:hideMark/>
          </w:tcPr>
          <w:p w:rsidR="00B82A9F" w:rsidRPr="00375505" w:rsidRDefault="00B82A9F" w:rsidP="00CA52D0">
            <w:pPr>
              <w:rPr>
                <w:color w:val="000000"/>
                <w:sz w:val="18"/>
                <w:szCs w:val="18"/>
                <w:lang w:val="en-GB" w:eastAsia="en-GB"/>
              </w:rPr>
            </w:pPr>
            <w:r w:rsidRPr="00375505">
              <w:rPr>
                <w:color w:val="000000"/>
                <w:sz w:val="18"/>
                <w:szCs w:val="18"/>
                <w:lang w:val="en-GB" w:eastAsia="en-GB"/>
              </w:rPr>
              <w:t> </w:t>
            </w:r>
          </w:p>
        </w:tc>
        <w:tc>
          <w:tcPr>
            <w:tcW w:w="1122" w:type="dxa"/>
            <w:shd w:val="clear" w:color="000000" w:fill="D8D8D8"/>
            <w:noWrap/>
            <w:vAlign w:val="center"/>
            <w:hideMark/>
          </w:tcPr>
          <w:p w:rsidR="00B82A9F" w:rsidRPr="00375505" w:rsidRDefault="00B82A9F" w:rsidP="00622DDC">
            <w:pPr>
              <w:jc w:val="center"/>
              <w:rPr>
                <w:color w:val="000000"/>
                <w:sz w:val="18"/>
                <w:szCs w:val="18"/>
                <w:lang w:val="en-GB" w:eastAsia="en-GB"/>
              </w:rPr>
            </w:pPr>
          </w:p>
        </w:tc>
      </w:tr>
      <w:tr w:rsidR="00B82A9F" w:rsidRPr="00375505" w:rsidTr="00CA52D0">
        <w:trPr>
          <w:cantSplit/>
        </w:trPr>
        <w:tc>
          <w:tcPr>
            <w:tcW w:w="1144" w:type="dxa"/>
            <w:vMerge w:val="restart"/>
            <w:shd w:val="clear" w:color="auto" w:fill="auto"/>
            <w:noWrap/>
            <w:vAlign w:val="center"/>
            <w:hideMark/>
          </w:tcPr>
          <w:p w:rsidR="00B82A9F" w:rsidRPr="00375505" w:rsidRDefault="00B82A9F" w:rsidP="00622DDC">
            <w:pPr>
              <w:rPr>
                <w:b/>
                <w:bCs/>
                <w:color w:val="000000"/>
                <w:sz w:val="18"/>
                <w:szCs w:val="18"/>
                <w:lang w:val="en-GB" w:eastAsia="en-GB"/>
              </w:rPr>
            </w:pPr>
            <w:r w:rsidRPr="00375505">
              <w:rPr>
                <w:b/>
                <w:bCs/>
                <w:color w:val="000000"/>
                <w:sz w:val="18"/>
                <w:szCs w:val="18"/>
                <w:lang w:val="en-GB" w:eastAsia="en-GB"/>
              </w:rPr>
              <w:t>Desroches</w:t>
            </w:r>
          </w:p>
        </w:tc>
        <w:tc>
          <w:tcPr>
            <w:tcW w:w="1134" w:type="dxa"/>
            <w:shd w:val="clear" w:color="auto" w:fill="auto"/>
            <w:noWrap/>
            <w:vAlign w:val="center"/>
            <w:hideMark/>
          </w:tcPr>
          <w:p w:rsidR="00B82A9F" w:rsidRPr="00375505" w:rsidRDefault="00B82A9F" w:rsidP="00622DDC">
            <w:pPr>
              <w:rPr>
                <w:color w:val="000000"/>
                <w:sz w:val="18"/>
                <w:szCs w:val="18"/>
                <w:lang w:val="en-GB" w:eastAsia="en-GB"/>
              </w:rPr>
            </w:pPr>
            <w:r w:rsidRPr="00375505">
              <w:rPr>
                <w:color w:val="000000"/>
                <w:sz w:val="18"/>
                <w:szCs w:val="18"/>
                <w:lang w:val="en-GB" w:eastAsia="en-GB"/>
              </w:rPr>
              <w:t xml:space="preserve">Marine </w:t>
            </w:r>
          </w:p>
        </w:tc>
        <w:tc>
          <w:tcPr>
            <w:tcW w:w="3119" w:type="dxa"/>
            <w:shd w:val="clear" w:color="auto" w:fill="auto"/>
            <w:noWrap/>
            <w:vAlign w:val="center"/>
            <w:hideMark/>
          </w:tcPr>
          <w:p w:rsidR="00B82A9F" w:rsidRPr="00375505" w:rsidRDefault="00B82A9F" w:rsidP="00622DDC">
            <w:pPr>
              <w:rPr>
                <w:color w:val="000000"/>
                <w:sz w:val="18"/>
                <w:szCs w:val="18"/>
                <w:lang w:val="en-GB" w:eastAsia="en-GB"/>
              </w:rPr>
            </w:pPr>
            <w:r w:rsidRPr="00375505">
              <w:rPr>
                <w:color w:val="000000"/>
                <w:sz w:val="18"/>
                <w:szCs w:val="18"/>
                <w:lang w:val="en-GB" w:eastAsia="en-GB"/>
              </w:rPr>
              <w:t>Desroches Atoll to 1km from reef flat</w:t>
            </w:r>
          </w:p>
        </w:tc>
        <w:tc>
          <w:tcPr>
            <w:tcW w:w="1128" w:type="dxa"/>
            <w:shd w:val="clear" w:color="auto" w:fill="auto"/>
            <w:noWrap/>
            <w:vAlign w:val="center"/>
            <w:hideMark/>
          </w:tcPr>
          <w:p w:rsidR="00B82A9F" w:rsidRPr="00375505" w:rsidRDefault="00B82A9F" w:rsidP="00622DDC">
            <w:pPr>
              <w:jc w:val="right"/>
              <w:rPr>
                <w:color w:val="000000"/>
                <w:sz w:val="18"/>
                <w:szCs w:val="18"/>
                <w:lang w:val="en-GB" w:eastAsia="en-GB"/>
              </w:rPr>
            </w:pPr>
            <w:r w:rsidRPr="00375505">
              <w:rPr>
                <w:color w:val="000000"/>
                <w:sz w:val="18"/>
                <w:szCs w:val="18"/>
                <w:lang w:val="en-GB" w:eastAsia="en-GB"/>
              </w:rPr>
              <w:t>34,300.00</w:t>
            </w:r>
          </w:p>
        </w:tc>
        <w:tc>
          <w:tcPr>
            <w:tcW w:w="1982" w:type="dxa"/>
            <w:shd w:val="clear" w:color="auto" w:fill="auto"/>
            <w:noWrap/>
            <w:vAlign w:val="center"/>
            <w:hideMark/>
          </w:tcPr>
          <w:p w:rsidR="00B82A9F" w:rsidRPr="00375505" w:rsidRDefault="00B82A9F" w:rsidP="00CA52D0">
            <w:pPr>
              <w:rPr>
                <w:color w:val="000000"/>
                <w:sz w:val="18"/>
                <w:szCs w:val="18"/>
                <w:lang w:val="en-GB" w:eastAsia="en-GB"/>
              </w:rPr>
            </w:pPr>
            <w:r w:rsidRPr="00375505">
              <w:rPr>
                <w:color w:val="000000"/>
                <w:sz w:val="18"/>
                <w:szCs w:val="18"/>
                <w:lang w:val="en-GB" w:eastAsia="en-GB"/>
              </w:rPr>
              <w:t>Sustainable Use Area</w:t>
            </w:r>
          </w:p>
        </w:tc>
        <w:tc>
          <w:tcPr>
            <w:tcW w:w="1122" w:type="dxa"/>
            <w:shd w:val="clear" w:color="auto" w:fill="auto"/>
            <w:noWrap/>
            <w:vAlign w:val="center"/>
            <w:hideMark/>
          </w:tcPr>
          <w:p w:rsidR="00B82A9F" w:rsidRPr="00375505" w:rsidRDefault="00B82A9F" w:rsidP="00622DDC">
            <w:pPr>
              <w:jc w:val="center"/>
              <w:rPr>
                <w:color w:val="000000"/>
                <w:sz w:val="18"/>
                <w:szCs w:val="18"/>
                <w:lang w:val="en-GB" w:eastAsia="en-GB"/>
              </w:rPr>
            </w:pPr>
            <w:r w:rsidRPr="00375505">
              <w:rPr>
                <w:color w:val="000000"/>
                <w:sz w:val="18"/>
                <w:szCs w:val="18"/>
                <w:lang w:val="en-GB" w:eastAsia="en-GB"/>
              </w:rPr>
              <w:t>6</w:t>
            </w:r>
          </w:p>
        </w:tc>
      </w:tr>
      <w:tr w:rsidR="00B82A9F" w:rsidRPr="00375505" w:rsidTr="00CA52D0">
        <w:trPr>
          <w:cantSplit/>
        </w:trPr>
        <w:tc>
          <w:tcPr>
            <w:tcW w:w="1144" w:type="dxa"/>
            <w:vMerge/>
            <w:shd w:val="clear" w:color="auto" w:fill="auto"/>
            <w:noWrap/>
            <w:vAlign w:val="center"/>
            <w:hideMark/>
          </w:tcPr>
          <w:p w:rsidR="00B82A9F" w:rsidRPr="00375505" w:rsidRDefault="00B82A9F" w:rsidP="00622DDC">
            <w:pPr>
              <w:rPr>
                <w:color w:val="000000"/>
                <w:sz w:val="18"/>
                <w:szCs w:val="18"/>
                <w:lang w:val="en-GB" w:eastAsia="en-GB"/>
              </w:rPr>
            </w:pPr>
          </w:p>
        </w:tc>
        <w:tc>
          <w:tcPr>
            <w:tcW w:w="1134" w:type="dxa"/>
            <w:shd w:val="clear" w:color="auto" w:fill="auto"/>
            <w:noWrap/>
            <w:vAlign w:val="center"/>
            <w:hideMark/>
          </w:tcPr>
          <w:p w:rsidR="00B82A9F" w:rsidRPr="00375505" w:rsidRDefault="00B82A9F" w:rsidP="00622DDC">
            <w:pPr>
              <w:rPr>
                <w:color w:val="000000"/>
                <w:sz w:val="18"/>
                <w:szCs w:val="18"/>
                <w:lang w:val="en-GB" w:eastAsia="en-GB"/>
              </w:rPr>
            </w:pPr>
            <w:r w:rsidRPr="00375505">
              <w:rPr>
                <w:color w:val="000000"/>
                <w:sz w:val="18"/>
                <w:szCs w:val="18"/>
                <w:lang w:val="en-GB" w:eastAsia="en-GB"/>
              </w:rPr>
              <w:t>Terrestrial</w:t>
            </w:r>
          </w:p>
        </w:tc>
        <w:tc>
          <w:tcPr>
            <w:tcW w:w="3119" w:type="dxa"/>
            <w:shd w:val="clear" w:color="auto" w:fill="auto"/>
            <w:noWrap/>
            <w:vAlign w:val="center"/>
            <w:hideMark/>
          </w:tcPr>
          <w:p w:rsidR="00B82A9F" w:rsidRPr="00375505" w:rsidRDefault="00B82A9F" w:rsidP="00622DDC">
            <w:pPr>
              <w:rPr>
                <w:color w:val="000000"/>
                <w:sz w:val="18"/>
                <w:szCs w:val="18"/>
                <w:lang w:val="en-GB" w:eastAsia="en-GB"/>
              </w:rPr>
            </w:pPr>
            <w:r w:rsidRPr="00375505">
              <w:rPr>
                <w:color w:val="000000"/>
                <w:sz w:val="18"/>
                <w:szCs w:val="18"/>
                <w:lang w:val="en-GB" w:eastAsia="en-GB"/>
              </w:rPr>
              <w:t>Desroches</w:t>
            </w:r>
          </w:p>
        </w:tc>
        <w:tc>
          <w:tcPr>
            <w:tcW w:w="1128" w:type="dxa"/>
            <w:shd w:val="clear" w:color="auto" w:fill="auto"/>
            <w:noWrap/>
            <w:vAlign w:val="center"/>
            <w:hideMark/>
          </w:tcPr>
          <w:p w:rsidR="00B82A9F" w:rsidRPr="00375505" w:rsidRDefault="00B82A9F" w:rsidP="00622DDC">
            <w:pPr>
              <w:jc w:val="right"/>
              <w:rPr>
                <w:color w:val="000000"/>
                <w:sz w:val="18"/>
                <w:szCs w:val="18"/>
                <w:lang w:val="en-GB" w:eastAsia="en-GB"/>
              </w:rPr>
            </w:pPr>
            <w:r w:rsidRPr="00375505">
              <w:rPr>
                <w:color w:val="000000"/>
                <w:sz w:val="18"/>
                <w:szCs w:val="18"/>
                <w:lang w:val="en-GB" w:eastAsia="en-GB"/>
              </w:rPr>
              <w:t>368.50</w:t>
            </w:r>
          </w:p>
        </w:tc>
        <w:tc>
          <w:tcPr>
            <w:tcW w:w="1982" w:type="dxa"/>
            <w:shd w:val="clear" w:color="auto" w:fill="auto"/>
            <w:noWrap/>
            <w:vAlign w:val="center"/>
            <w:hideMark/>
          </w:tcPr>
          <w:p w:rsidR="00B82A9F" w:rsidRPr="00375505" w:rsidRDefault="00B82A9F" w:rsidP="00CA52D0">
            <w:pPr>
              <w:rPr>
                <w:color w:val="000000"/>
                <w:sz w:val="18"/>
                <w:szCs w:val="18"/>
                <w:lang w:val="en-GB" w:eastAsia="en-GB"/>
              </w:rPr>
            </w:pPr>
            <w:r w:rsidRPr="00375505">
              <w:rPr>
                <w:color w:val="000000"/>
                <w:sz w:val="18"/>
                <w:szCs w:val="18"/>
                <w:lang w:val="en-GB" w:eastAsia="en-GB"/>
              </w:rPr>
              <w:t>Sustainable Use Area</w:t>
            </w:r>
          </w:p>
        </w:tc>
        <w:tc>
          <w:tcPr>
            <w:tcW w:w="1122" w:type="dxa"/>
            <w:shd w:val="clear" w:color="auto" w:fill="auto"/>
            <w:noWrap/>
            <w:vAlign w:val="center"/>
            <w:hideMark/>
          </w:tcPr>
          <w:p w:rsidR="00B82A9F" w:rsidRPr="00375505" w:rsidRDefault="00B82A9F" w:rsidP="00622DDC">
            <w:pPr>
              <w:jc w:val="center"/>
              <w:rPr>
                <w:color w:val="000000"/>
                <w:sz w:val="18"/>
                <w:szCs w:val="18"/>
                <w:lang w:val="en-GB" w:eastAsia="en-GB"/>
              </w:rPr>
            </w:pPr>
            <w:r w:rsidRPr="00375505">
              <w:rPr>
                <w:color w:val="000000"/>
                <w:sz w:val="18"/>
                <w:szCs w:val="18"/>
                <w:lang w:val="en-GB" w:eastAsia="en-GB"/>
              </w:rPr>
              <w:t>6</w:t>
            </w:r>
          </w:p>
        </w:tc>
      </w:tr>
      <w:tr w:rsidR="00B82A9F" w:rsidRPr="00375505" w:rsidTr="00622DDC">
        <w:trPr>
          <w:cantSplit/>
        </w:trPr>
        <w:tc>
          <w:tcPr>
            <w:tcW w:w="5397" w:type="dxa"/>
            <w:gridSpan w:val="3"/>
            <w:shd w:val="clear" w:color="000000" w:fill="D8D8D8"/>
            <w:noWrap/>
            <w:vAlign w:val="center"/>
            <w:hideMark/>
          </w:tcPr>
          <w:p w:rsidR="00B82A9F" w:rsidRPr="00375505" w:rsidRDefault="00B82A9F" w:rsidP="00622DDC">
            <w:pPr>
              <w:rPr>
                <w:color w:val="000000"/>
                <w:sz w:val="18"/>
                <w:szCs w:val="18"/>
                <w:lang w:val="en-GB" w:eastAsia="en-GB"/>
              </w:rPr>
            </w:pPr>
            <w:r w:rsidRPr="00375505">
              <w:rPr>
                <w:b/>
                <w:bCs/>
                <w:color w:val="000000"/>
                <w:sz w:val="18"/>
                <w:szCs w:val="18"/>
                <w:lang w:val="en-GB" w:eastAsia="en-GB"/>
              </w:rPr>
              <w:t>Total Desroches</w:t>
            </w:r>
          </w:p>
        </w:tc>
        <w:tc>
          <w:tcPr>
            <w:tcW w:w="1128" w:type="dxa"/>
            <w:shd w:val="clear" w:color="000000" w:fill="D8D8D8"/>
            <w:noWrap/>
            <w:vAlign w:val="center"/>
            <w:hideMark/>
          </w:tcPr>
          <w:p w:rsidR="00B82A9F" w:rsidRPr="00375505" w:rsidRDefault="00B82A9F" w:rsidP="00622DDC">
            <w:pPr>
              <w:jc w:val="right"/>
              <w:rPr>
                <w:b/>
                <w:bCs/>
                <w:color w:val="000000"/>
                <w:sz w:val="18"/>
                <w:szCs w:val="18"/>
                <w:lang w:val="en-GB" w:eastAsia="en-GB"/>
              </w:rPr>
            </w:pPr>
            <w:r w:rsidRPr="00375505">
              <w:rPr>
                <w:b/>
                <w:bCs/>
                <w:color w:val="000000"/>
                <w:sz w:val="18"/>
                <w:szCs w:val="18"/>
                <w:lang w:val="en-GB" w:eastAsia="en-GB"/>
              </w:rPr>
              <w:t xml:space="preserve">    34,668.50 </w:t>
            </w:r>
          </w:p>
        </w:tc>
        <w:tc>
          <w:tcPr>
            <w:tcW w:w="1982" w:type="dxa"/>
            <w:shd w:val="clear" w:color="000000" w:fill="D8D8D8"/>
            <w:noWrap/>
            <w:vAlign w:val="center"/>
            <w:hideMark/>
          </w:tcPr>
          <w:p w:rsidR="00B82A9F" w:rsidRPr="00375505" w:rsidRDefault="00B82A9F" w:rsidP="00CA52D0">
            <w:pPr>
              <w:rPr>
                <w:color w:val="000000"/>
                <w:sz w:val="18"/>
                <w:szCs w:val="18"/>
                <w:lang w:val="en-GB" w:eastAsia="en-GB"/>
              </w:rPr>
            </w:pPr>
            <w:r w:rsidRPr="00375505">
              <w:rPr>
                <w:color w:val="000000"/>
                <w:sz w:val="18"/>
                <w:szCs w:val="18"/>
                <w:lang w:val="en-GB" w:eastAsia="en-GB"/>
              </w:rPr>
              <w:t> </w:t>
            </w:r>
          </w:p>
        </w:tc>
        <w:tc>
          <w:tcPr>
            <w:tcW w:w="1122" w:type="dxa"/>
            <w:shd w:val="clear" w:color="000000" w:fill="D8D8D8"/>
            <w:noWrap/>
            <w:vAlign w:val="center"/>
            <w:hideMark/>
          </w:tcPr>
          <w:p w:rsidR="00B82A9F" w:rsidRPr="00375505" w:rsidRDefault="00B82A9F" w:rsidP="00622DDC">
            <w:pPr>
              <w:jc w:val="center"/>
              <w:rPr>
                <w:color w:val="000000"/>
                <w:sz w:val="18"/>
                <w:szCs w:val="18"/>
                <w:lang w:val="en-GB" w:eastAsia="en-GB"/>
              </w:rPr>
            </w:pPr>
          </w:p>
        </w:tc>
      </w:tr>
      <w:tr w:rsidR="00B82A9F" w:rsidRPr="00375505" w:rsidTr="00CA52D0">
        <w:trPr>
          <w:cantSplit/>
        </w:trPr>
        <w:tc>
          <w:tcPr>
            <w:tcW w:w="1144" w:type="dxa"/>
            <w:vMerge w:val="restart"/>
            <w:shd w:val="clear" w:color="auto" w:fill="auto"/>
            <w:noWrap/>
            <w:vAlign w:val="center"/>
            <w:hideMark/>
          </w:tcPr>
          <w:p w:rsidR="00B82A9F" w:rsidRPr="00375505" w:rsidRDefault="00B82A9F" w:rsidP="00622DDC">
            <w:pPr>
              <w:rPr>
                <w:b/>
                <w:bCs/>
                <w:color w:val="000000"/>
                <w:sz w:val="18"/>
                <w:szCs w:val="18"/>
                <w:lang w:val="en-GB" w:eastAsia="en-GB"/>
              </w:rPr>
            </w:pPr>
            <w:r w:rsidRPr="00375505">
              <w:rPr>
                <w:b/>
                <w:bCs/>
                <w:color w:val="000000"/>
                <w:sz w:val="18"/>
                <w:szCs w:val="18"/>
                <w:lang w:val="en-GB" w:eastAsia="en-GB"/>
              </w:rPr>
              <w:t>Poivre</w:t>
            </w:r>
          </w:p>
        </w:tc>
        <w:tc>
          <w:tcPr>
            <w:tcW w:w="1134" w:type="dxa"/>
            <w:shd w:val="clear" w:color="auto" w:fill="auto"/>
            <w:noWrap/>
            <w:vAlign w:val="center"/>
            <w:hideMark/>
          </w:tcPr>
          <w:p w:rsidR="00B82A9F" w:rsidRPr="00375505" w:rsidRDefault="00B82A9F" w:rsidP="00622DDC">
            <w:pPr>
              <w:rPr>
                <w:color w:val="000000"/>
                <w:sz w:val="18"/>
                <w:szCs w:val="18"/>
                <w:lang w:val="en-GB" w:eastAsia="en-GB"/>
              </w:rPr>
            </w:pPr>
            <w:r w:rsidRPr="00375505">
              <w:rPr>
                <w:color w:val="000000"/>
                <w:sz w:val="18"/>
                <w:szCs w:val="18"/>
                <w:lang w:val="en-GB" w:eastAsia="en-GB"/>
              </w:rPr>
              <w:t>Marine</w:t>
            </w:r>
          </w:p>
        </w:tc>
        <w:tc>
          <w:tcPr>
            <w:tcW w:w="3119" w:type="dxa"/>
            <w:shd w:val="clear" w:color="auto" w:fill="auto"/>
            <w:noWrap/>
            <w:vAlign w:val="center"/>
            <w:hideMark/>
          </w:tcPr>
          <w:p w:rsidR="00B82A9F" w:rsidRPr="00375505" w:rsidRDefault="00B82A9F" w:rsidP="00622DDC">
            <w:pPr>
              <w:rPr>
                <w:color w:val="000000"/>
                <w:sz w:val="18"/>
                <w:szCs w:val="18"/>
                <w:lang w:val="en-GB" w:eastAsia="en-GB"/>
              </w:rPr>
            </w:pPr>
            <w:r w:rsidRPr="00375505">
              <w:rPr>
                <w:color w:val="000000"/>
                <w:sz w:val="18"/>
                <w:szCs w:val="18"/>
                <w:lang w:val="en-GB" w:eastAsia="en-GB"/>
              </w:rPr>
              <w:t>Poivre to 1km from reef flat</w:t>
            </w:r>
          </w:p>
        </w:tc>
        <w:tc>
          <w:tcPr>
            <w:tcW w:w="1128" w:type="dxa"/>
            <w:shd w:val="clear" w:color="auto" w:fill="auto"/>
            <w:noWrap/>
            <w:vAlign w:val="center"/>
            <w:hideMark/>
          </w:tcPr>
          <w:p w:rsidR="00B82A9F" w:rsidRPr="00375505" w:rsidRDefault="00B82A9F" w:rsidP="00622DDC">
            <w:pPr>
              <w:jc w:val="right"/>
              <w:rPr>
                <w:color w:val="000000"/>
                <w:sz w:val="18"/>
                <w:szCs w:val="18"/>
                <w:lang w:val="en-GB" w:eastAsia="en-GB"/>
              </w:rPr>
            </w:pPr>
            <w:r w:rsidRPr="00375505">
              <w:rPr>
                <w:color w:val="000000"/>
                <w:sz w:val="18"/>
                <w:szCs w:val="18"/>
                <w:lang w:val="en-GB" w:eastAsia="en-GB"/>
              </w:rPr>
              <w:t>2,838.00</w:t>
            </w:r>
          </w:p>
        </w:tc>
        <w:tc>
          <w:tcPr>
            <w:tcW w:w="1982" w:type="dxa"/>
            <w:shd w:val="clear" w:color="auto" w:fill="auto"/>
            <w:noWrap/>
            <w:vAlign w:val="center"/>
            <w:hideMark/>
          </w:tcPr>
          <w:p w:rsidR="00B82A9F" w:rsidRPr="00375505" w:rsidRDefault="00B82A9F" w:rsidP="00CA52D0">
            <w:pPr>
              <w:rPr>
                <w:color w:val="000000"/>
                <w:sz w:val="18"/>
                <w:szCs w:val="18"/>
                <w:lang w:val="en-GB" w:eastAsia="en-GB"/>
              </w:rPr>
            </w:pPr>
            <w:r w:rsidRPr="00375505">
              <w:rPr>
                <w:color w:val="000000"/>
                <w:sz w:val="18"/>
                <w:szCs w:val="18"/>
                <w:lang w:val="en-GB" w:eastAsia="en-GB"/>
              </w:rPr>
              <w:t>Sustainable Use Area</w:t>
            </w:r>
          </w:p>
        </w:tc>
        <w:tc>
          <w:tcPr>
            <w:tcW w:w="1122" w:type="dxa"/>
            <w:shd w:val="clear" w:color="auto" w:fill="auto"/>
            <w:noWrap/>
            <w:vAlign w:val="center"/>
            <w:hideMark/>
          </w:tcPr>
          <w:p w:rsidR="00B82A9F" w:rsidRPr="00375505" w:rsidRDefault="00B82A9F" w:rsidP="00622DDC">
            <w:pPr>
              <w:jc w:val="center"/>
              <w:rPr>
                <w:color w:val="000000"/>
                <w:sz w:val="18"/>
                <w:szCs w:val="18"/>
                <w:lang w:val="en-GB" w:eastAsia="en-GB"/>
              </w:rPr>
            </w:pPr>
            <w:r w:rsidRPr="00375505">
              <w:rPr>
                <w:color w:val="000000"/>
                <w:sz w:val="18"/>
                <w:szCs w:val="18"/>
                <w:lang w:val="en-GB" w:eastAsia="en-GB"/>
              </w:rPr>
              <w:t>6</w:t>
            </w:r>
          </w:p>
        </w:tc>
      </w:tr>
      <w:tr w:rsidR="00B82A9F" w:rsidRPr="00375505" w:rsidTr="00CA52D0">
        <w:trPr>
          <w:cantSplit/>
        </w:trPr>
        <w:tc>
          <w:tcPr>
            <w:tcW w:w="1144" w:type="dxa"/>
            <w:vMerge/>
            <w:shd w:val="clear" w:color="auto" w:fill="auto"/>
            <w:noWrap/>
            <w:vAlign w:val="center"/>
            <w:hideMark/>
          </w:tcPr>
          <w:p w:rsidR="00B82A9F" w:rsidRPr="00375505" w:rsidRDefault="00B82A9F" w:rsidP="00622DDC">
            <w:pPr>
              <w:rPr>
                <w:color w:val="000000"/>
                <w:sz w:val="18"/>
                <w:szCs w:val="18"/>
                <w:lang w:val="en-GB" w:eastAsia="en-GB"/>
              </w:rPr>
            </w:pPr>
          </w:p>
        </w:tc>
        <w:tc>
          <w:tcPr>
            <w:tcW w:w="1134" w:type="dxa"/>
            <w:shd w:val="clear" w:color="auto" w:fill="auto"/>
            <w:noWrap/>
            <w:vAlign w:val="center"/>
            <w:hideMark/>
          </w:tcPr>
          <w:p w:rsidR="00B82A9F" w:rsidRPr="00375505" w:rsidRDefault="00B82A9F" w:rsidP="00622DDC">
            <w:pPr>
              <w:rPr>
                <w:color w:val="000000"/>
                <w:sz w:val="18"/>
                <w:szCs w:val="18"/>
                <w:lang w:val="en-GB" w:eastAsia="en-GB"/>
              </w:rPr>
            </w:pPr>
            <w:r w:rsidRPr="00375505">
              <w:rPr>
                <w:color w:val="000000"/>
                <w:sz w:val="18"/>
                <w:szCs w:val="18"/>
                <w:lang w:val="en-GB" w:eastAsia="en-GB"/>
              </w:rPr>
              <w:t>Terrestrial</w:t>
            </w:r>
          </w:p>
        </w:tc>
        <w:tc>
          <w:tcPr>
            <w:tcW w:w="3119" w:type="dxa"/>
            <w:shd w:val="clear" w:color="auto" w:fill="auto"/>
            <w:noWrap/>
            <w:vAlign w:val="center"/>
            <w:hideMark/>
          </w:tcPr>
          <w:p w:rsidR="00B82A9F" w:rsidRPr="00375505" w:rsidRDefault="00B82A9F" w:rsidP="00622DDC">
            <w:pPr>
              <w:rPr>
                <w:color w:val="000000"/>
                <w:sz w:val="18"/>
                <w:szCs w:val="18"/>
                <w:lang w:val="en-GB" w:eastAsia="en-GB"/>
              </w:rPr>
            </w:pPr>
            <w:r w:rsidRPr="00375505">
              <w:rPr>
                <w:color w:val="000000"/>
                <w:sz w:val="18"/>
                <w:szCs w:val="18"/>
                <w:lang w:val="en-GB" w:eastAsia="en-GB"/>
              </w:rPr>
              <w:t>Poivre - South Island</w:t>
            </w:r>
          </w:p>
        </w:tc>
        <w:tc>
          <w:tcPr>
            <w:tcW w:w="1128" w:type="dxa"/>
            <w:shd w:val="clear" w:color="auto" w:fill="auto"/>
            <w:noWrap/>
            <w:vAlign w:val="center"/>
            <w:hideMark/>
          </w:tcPr>
          <w:p w:rsidR="00B82A9F" w:rsidRPr="00375505" w:rsidRDefault="00B82A9F" w:rsidP="00622DDC">
            <w:pPr>
              <w:jc w:val="right"/>
              <w:rPr>
                <w:color w:val="000000"/>
                <w:sz w:val="18"/>
                <w:szCs w:val="18"/>
                <w:lang w:val="en-GB" w:eastAsia="en-GB"/>
              </w:rPr>
            </w:pPr>
            <w:r w:rsidRPr="00375505">
              <w:rPr>
                <w:color w:val="000000"/>
                <w:sz w:val="18"/>
                <w:szCs w:val="18"/>
                <w:lang w:val="en-GB" w:eastAsia="en-GB"/>
              </w:rPr>
              <w:t>136.98</w:t>
            </w:r>
          </w:p>
        </w:tc>
        <w:tc>
          <w:tcPr>
            <w:tcW w:w="1982" w:type="dxa"/>
            <w:shd w:val="clear" w:color="auto" w:fill="auto"/>
            <w:noWrap/>
            <w:vAlign w:val="center"/>
            <w:hideMark/>
          </w:tcPr>
          <w:p w:rsidR="00B82A9F" w:rsidRPr="00375505" w:rsidRDefault="00B82A9F" w:rsidP="00CA52D0">
            <w:pPr>
              <w:rPr>
                <w:color w:val="000000"/>
                <w:sz w:val="18"/>
                <w:szCs w:val="18"/>
                <w:lang w:val="en-GB" w:eastAsia="en-GB"/>
              </w:rPr>
            </w:pPr>
            <w:r w:rsidRPr="00375505">
              <w:rPr>
                <w:color w:val="000000"/>
                <w:sz w:val="18"/>
                <w:szCs w:val="18"/>
                <w:lang w:val="en-GB" w:eastAsia="en-GB"/>
              </w:rPr>
              <w:t>TBD</w:t>
            </w:r>
          </w:p>
        </w:tc>
        <w:tc>
          <w:tcPr>
            <w:tcW w:w="1122" w:type="dxa"/>
            <w:shd w:val="clear" w:color="auto" w:fill="auto"/>
            <w:noWrap/>
            <w:vAlign w:val="center"/>
            <w:hideMark/>
          </w:tcPr>
          <w:p w:rsidR="00B82A9F" w:rsidRPr="00375505" w:rsidRDefault="00B82A9F" w:rsidP="00622DDC">
            <w:pPr>
              <w:jc w:val="center"/>
              <w:rPr>
                <w:color w:val="000000"/>
                <w:sz w:val="18"/>
                <w:szCs w:val="18"/>
                <w:lang w:val="en-GB" w:eastAsia="en-GB"/>
              </w:rPr>
            </w:pPr>
            <w:r w:rsidRPr="00375505">
              <w:rPr>
                <w:color w:val="000000"/>
                <w:sz w:val="18"/>
                <w:szCs w:val="18"/>
                <w:lang w:val="en-GB" w:eastAsia="en-GB"/>
              </w:rPr>
              <w:t>tbd</w:t>
            </w:r>
          </w:p>
        </w:tc>
      </w:tr>
      <w:tr w:rsidR="00B82A9F" w:rsidRPr="00375505" w:rsidTr="00622DDC">
        <w:trPr>
          <w:cantSplit/>
        </w:trPr>
        <w:tc>
          <w:tcPr>
            <w:tcW w:w="5397" w:type="dxa"/>
            <w:gridSpan w:val="3"/>
            <w:shd w:val="clear" w:color="000000" w:fill="D8D8D8"/>
            <w:noWrap/>
            <w:vAlign w:val="center"/>
            <w:hideMark/>
          </w:tcPr>
          <w:p w:rsidR="00B82A9F" w:rsidRPr="00375505" w:rsidRDefault="00B82A9F" w:rsidP="00622DDC">
            <w:pPr>
              <w:rPr>
                <w:color w:val="000000"/>
                <w:sz w:val="18"/>
                <w:szCs w:val="18"/>
                <w:lang w:val="en-GB" w:eastAsia="en-GB"/>
              </w:rPr>
            </w:pPr>
            <w:r w:rsidRPr="00375505">
              <w:rPr>
                <w:b/>
                <w:bCs/>
                <w:color w:val="000000"/>
                <w:sz w:val="18"/>
                <w:szCs w:val="18"/>
                <w:lang w:val="en-GB" w:eastAsia="en-GB"/>
              </w:rPr>
              <w:t>Total Poivre</w:t>
            </w:r>
          </w:p>
        </w:tc>
        <w:tc>
          <w:tcPr>
            <w:tcW w:w="1128" w:type="dxa"/>
            <w:shd w:val="clear" w:color="000000" w:fill="D8D8D8"/>
            <w:noWrap/>
            <w:vAlign w:val="center"/>
            <w:hideMark/>
          </w:tcPr>
          <w:p w:rsidR="00B82A9F" w:rsidRPr="00375505" w:rsidRDefault="00B82A9F" w:rsidP="00622DDC">
            <w:pPr>
              <w:jc w:val="right"/>
              <w:rPr>
                <w:b/>
                <w:bCs/>
                <w:color w:val="000000"/>
                <w:sz w:val="18"/>
                <w:szCs w:val="18"/>
                <w:lang w:val="en-GB" w:eastAsia="en-GB"/>
              </w:rPr>
            </w:pPr>
            <w:r w:rsidRPr="00375505">
              <w:rPr>
                <w:b/>
                <w:bCs/>
                <w:color w:val="000000"/>
                <w:sz w:val="18"/>
                <w:szCs w:val="18"/>
                <w:lang w:val="en-GB" w:eastAsia="en-GB"/>
              </w:rPr>
              <w:t xml:space="preserve">      2,974.98 </w:t>
            </w:r>
          </w:p>
        </w:tc>
        <w:tc>
          <w:tcPr>
            <w:tcW w:w="1982" w:type="dxa"/>
            <w:shd w:val="clear" w:color="000000" w:fill="D8D8D8"/>
            <w:noWrap/>
            <w:vAlign w:val="center"/>
            <w:hideMark/>
          </w:tcPr>
          <w:p w:rsidR="00B82A9F" w:rsidRPr="00375505" w:rsidRDefault="00B82A9F" w:rsidP="00CA52D0">
            <w:pPr>
              <w:rPr>
                <w:color w:val="000000"/>
                <w:sz w:val="18"/>
                <w:szCs w:val="18"/>
                <w:lang w:val="en-GB" w:eastAsia="en-GB"/>
              </w:rPr>
            </w:pPr>
            <w:r w:rsidRPr="00375505">
              <w:rPr>
                <w:color w:val="000000"/>
                <w:sz w:val="18"/>
                <w:szCs w:val="18"/>
                <w:lang w:val="en-GB" w:eastAsia="en-GB"/>
              </w:rPr>
              <w:t> </w:t>
            </w:r>
          </w:p>
        </w:tc>
        <w:tc>
          <w:tcPr>
            <w:tcW w:w="1122" w:type="dxa"/>
            <w:shd w:val="clear" w:color="000000" w:fill="D8D8D8"/>
            <w:noWrap/>
            <w:vAlign w:val="center"/>
            <w:hideMark/>
          </w:tcPr>
          <w:p w:rsidR="00B82A9F" w:rsidRPr="00375505" w:rsidRDefault="00B82A9F" w:rsidP="00622DDC">
            <w:pPr>
              <w:jc w:val="center"/>
              <w:rPr>
                <w:color w:val="000000"/>
                <w:sz w:val="18"/>
                <w:szCs w:val="18"/>
                <w:lang w:val="en-GB" w:eastAsia="en-GB"/>
              </w:rPr>
            </w:pPr>
          </w:p>
        </w:tc>
      </w:tr>
      <w:tr w:rsidR="00B82A9F" w:rsidRPr="00375505" w:rsidTr="00CA52D0">
        <w:trPr>
          <w:cantSplit/>
        </w:trPr>
        <w:tc>
          <w:tcPr>
            <w:tcW w:w="1144" w:type="dxa"/>
            <w:vMerge w:val="restart"/>
            <w:shd w:val="clear" w:color="auto" w:fill="auto"/>
            <w:noWrap/>
            <w:vAlign w:val="center"/>
            <w:hideMark/>
          </w:tcPr>
          <w:p w:rsidR="00B82A9F" w:rsidRPr="00375505" w:rsidRDefault="00B82A9F" w:rsidP="00622DDC">
            <w:pPr>
              <w:rPr>
                <w:b/>
                <w:bCs/>
                <w:color w:val="000000"/>
                <w:sz w:val="18"/>
                <w:szCs w:val="18"/>
                <w:lang w:val="en-GB" w:eastAsia="en-GB"/>
              </w:rPr>
            </w:pPr>
            <w:r w:rsidRPr="00375505">
              <w:rPr>
                <w:b/>
                <w:bCs/>
                <w:color w:val="000000"/>
                <w:sz w:val="18"/>
                <w:szCs w:val="18"/>
                <w:lang w:val="en-GB" w:eastAsia="en-GB"/>
              </w:rPr>
              <w:t>Farquhar Atoll</w:t>
            </w:r>
          </w:p>
        </w:tc>
        <w:tc>
          <w:tcPr>
            <w:tcW w:w="1134" w:type="dxa"/>
            <w:shd w:val="clear" w:color="auto" w:fill="auto"/>
            <w:noWrap/>
            <w:vAlign w:val="center"/>
            <w:hideMark/>
          </w:tcPr>
          <w:p w:rsidR="00B82A9F" w:rsidRPr="00375505" w:rsidRDefault="00B82A9F" w:rsidP="00622DDC">
            <w:pPr>
              <w:rPr>
                <w:color w:val="000000"/>
                <w:sz w:val="18"/>
                <w:szCs w:val="18"/>
                <w:lang w:val="en-GB" w:eastAsia="en-GB"/>
              </w:rPr>
            </w:pPr>
            <w:r w:rsidRPr="00375505">
              <w:rPr>
                <w:color w:val="000000"/>
                <w:sz w:val="18"/>
                <w:szCs w:val="18"/>
                <w:lang w:val="en-GB" w:eastAsia="en-GB"/>
              </w:rPr>
              <w:t>Marine</w:t>
            </w:r>
          </w:p>
        </w:tc>
        <w:tc>
          <w:tcPr>
            <w:tcW w:w="3119" w:type="dxa"/>
            <w:shd w:val="clear" w:color="auto" w:fill="auto"/>
            <w:noWrap/>
            <w:vAlign w:val="center"/>
            <w:hideMark/>
          </w:tcPr>
          <w:p w:rsidR="00B82A9F" w:rsidRPr="00375505" w:rsidRDefault="00B82A9F" w:rsidP="00622DDC">
            <w:pPr>
              <w:rPr>
                <w:color w:val="000000"/>
                <w:sz w:val="18"/>
                <w:szCs w:val="18"/>
                <w:lang w:val="en-GB" w:eastAsia="en-GB"/>
              </w:rPr>
            </w:pPr>
            <w:r w:rsidRPr="00375505">
              <w:rPr>
                <w:color w:val="000000"/>
                <w:sz w:val="18"/>
                <w:szCs w:val="18"/>
                <w:lang w:val="en-GB" w:eastAsia="en-GB"/>
              </w:rPr>
              <w:t>Farquhar to 1km from reef flat</w:t>
            </w:r>
          </w:p>
        </w:tc>
        <w:tc>
          <w:tcPr>
            <w:tcW w:w="1128" w:type="dxa"/>
            <w:shd w:val="clear" w:color="auto" w:fill="auto"/>
            <w:noWrap/>
            <w:vAlign w:val="center"/>
            <w:hideMark/>
          </w:tcPr>
          <w:p w:rsidR="00B82A9F" w:rsidRPr="00375505" w:rsidRDefault="00B82A9F" w:rsidP="00622DDC">
            <w:pPr>
              <w:jc w:val="right"/>
              <w:rPr>
                <w:color w:val="000000"/>
                <w:sz w:val="18"/>
                <w:szCs w:val="18"/>
                <w:lang w:val="en-GB" w:eastAsia="en-GB"/>
              </w:rPr>
            </w:pPr>
            <w:r w:rsidRPr="00375505">
              <w:rPr>
                <w:color w:val="000000"/>
                <w:sz w:val="18"/>
                <w:szCs w:val="18"/>
                <w:lang w:val="en-GB" w:eastAsia="en-GB"/>
              </w:rPr>
              <w:t>22,290.00</w:t>
            </w:r>
          </w:p>
        </w:tc>
        <w:tc>
          <w:tcPr>
            <w:tcW w:w="1982" w:type="dxa"/>
            <w:shd w:val="clear" w:color="auto" w:fill="auto"/>
            <w:noWrap/>
            <w:vAlign w:val="center"/>
            <w:hideMark/>
          </w:tcPr>
          <w:p w:rsidR="00B82A9F" w:rsidRPr="00375505" w:rsidRDefault="00B82A9F" w:rsidP="00CA52D0">
            <w:pPr>
              <w:rPr>
                <w:color w:val="000000"/>
                <w:sz w:val="18"/>
                <w:szCs w:val="18"/>
                <w:lang w:val="en-GB" w:eastAsia="en-GB"/>
              </w:rPr>
            </w:pPr>
            <w:r w:rsidRPr="00375505">
              <w:rPr>
                <w:color w:val="000000"/>
                <w:sz w:val="18"/>
                <w:szCs w:val="18"/>
                <w:lang w:val="en-GB" w:eastAsia="en-GB"/>
              </w:rPr>
              <w:t>Sustainable Use Area</w:t>
            </w:r>
          </w:p>
        </w:tc>
        <w:tc>
          <w:tcPr>
            <w:tcW w:w="1122" w:type="dxa"/>
            <w:shd w:val="clear" w:color="auto" w:fill="auto"/>
            <w:noWrap/>
            <w:vAlign w:val="center"/>
            <w:hideMark/>
          </w:tcPr>
          <w:p w:rsidR="00B82A9F" w:rsidRPr="00375505" w:rsidRDefault="00B82A9F" w:rsidP="00622DDC">
            <w:pPr>
              <w:jc w:val="center"/>
              <w:rPr>
                <w:color w:val="000000"/>
                <w:sz w:val="18"/>
                <w:szCs w:val="18"/>
                <w:lang w:val="en-GB" w:eastAsia="en-GB"/>
              </w:rPr>
            </w:pPr>
            <w:r w:rsidRPr="00375505">
              <w:rPr>
                <w:color w:val="000000"/>
                <w:sz w:val="18"/>
                <w:szCs w:val="18"/>
                <w:lang w:val="en-GB" w:eastAsia="en-GB"/>
              </w:rPr>
              <w:t>6</w:t>
            </w:r>
          </w:p>
        </w:tc>
      </w:tr>
      <w:tr w:rsidR="00B82A9F" w:rsidRPr="00375505" w:rsidTr="00CA52D0">
        <w:trPr>
          <w:cantSplit/>
        </w:trPr>
        <w:tc>
          <w:tcPr>
            <w:tcW w:w="1144" w:type="dxa"/>
            <w:vMerge/>
            <w:shd w:val="clear" w:color="auto" w:fill="auto"/>
            <w:noWrap/>
            <w:vAlign w:val="center"/>
            <w:hideMark/>
          </w:tcPr>
          <w:p w:rsidR="00B82A9F" w:rsidRPr="00375505" w:rsidRDefault="00B82A9F" w:rsidP="00622DDC">
            <w:pPr>
              <w:rPr>
                <w:color w:val="000000"/>
                <w:sz w:val="18"/>
                <w:szCs w:val="18"/>
                <w:lang w:val="en-GB" w:eastAsia="en-GB"/>
              </w:rPr>
            </w:pPr>
          </w:p>
        </w:tc>
        <w:tc>
          <w:tcPr>
            <w:tcW w:w="1134" w:type="dxa"/>
            <w:shd w:val="clear" w:color="auto" w:fill="auto"/>
            <w:noWrap/>
            <w:vAlign w:val="center"/>
            <w:hideMark/>
          </w:tcPr>
          <w:p w:rsidR="00B82A9F" w:rsidRPr="00375505" w:rsidRDefault="00B82A9F" w:rsidP="00622DDC">
            <w:pPr>
              <w:rPr>
                <w:color w:val="000000"/>
                <w:sz w:val="18"/>
                <w:szCs w:val="18"/>
                <w:lang w:val="en-GB" w:eastAsia="en-GB"/>
              </w:rPr>
            </w:pPr>
            <w:r w:rsidRPr="00375505">
              <w:rPr>
                <w:color w:val="000000"/>
                <w:sz w:val="18"/>
                <w:szCs w:val="18"/>
                <w:lang w:val="en-GB" w:eastAsia="en-GB"/>
              </w:rPr>
              <w:t>Terrestrial</w:t>
            </w:r>
          </w:p>
        </w:tc>
        <w:tc>
          <w:tcPr>
            <w:tcW w:w="3119" w:type="dxa"/>
            <w:shd w:val="clear" w:color="auto" w:fill="auto"/>
            <w:noWrap/>
            <w:vAlign w:val="center"/>
            <w:hideMark/>
          </w:tcPr>
          <w:p w:rsidR="00B82A9F" w:rsidRPr="00375505" w:rsidRDefault="00B82A9F" w:rsidP="00622DDC">
            <w:pPr>
              <w:rPr>
                <w:color w:val="000000"/>
                <w:sz w:val="18"/>
                <w:szCs w:val="18"/>
                <w:lang w:val="en-GB" w:eastAsia="en-GB"/>
              </w:rPr>
            </w:pPr>
            <w:r w:rsidRPr="00375505">
              <w:rPr>
                <w:color w:val="000000"/>
                <w:sz w:val="18"/>
                <w:szCs w:val="18"/>
                <w:lang w:val="en-GB" w:eastAsia="en-GB"/>
              </w:rPr>
              <w:t>Goelettes</w:t>
            </w:r>
          </w:p>
        </w:tc>
        <w:tc>
          <w:tcPr>
            <w:tcW w:w="1128" w:type="dxa"/>
            <w:shd w:val="clear" w:color="auto" w:fill="auto"/>
            <w:noWrap/>
            <w:vAlign w:val="center"/>
            <w:hideMark/>
          </w:tcPr>
          <w:p w:rsidR="00B82A9F" w:rsidRPr="00375505" w:rsidRDefault="00B82A9F" w:rsidP="00622DDC">
            <w:pPr>
              <w:jc w:val="right"/>
              <w:rPr>
                <w:color w:val="000000"/>
                <w:sz w:val="18"/>
                <w:szCs w:val="18"/>
                <w:lang w:val="en-GB" w:eastAsia="en-GB"/>
              </w:rPr>
            </w:pPr>
            <w:r w:rsidRPr="00375505">
              <w:rPr>
                <w:color w:val="000000"/>
                <w:sz w:val="18"/>
                <w:szCs w:val="18"/>
                <w:lang w:val="en-GB" w:eastAsia="en-GB"/>
              </w:rPr>
              <w:t>25.87</w:t>
            </w:r>
          </w:p>
        </w:tc>
        <w:tc>
          <w:tcPr>
            <w:tcW w:w="1982" w:type="dxa"/>
            <w:shd w:val="clear" w:color="auto" w:fill="auto"/>
            <w:noWrap/>
            <w:vAlign w:val="center"/>
            <w:hideMark/>
          </w:tcPr>
          <w:p w:rsidR="00B82A9F" w:rsidRPr="00375505" w:rsidRDefault="00B82A9F" w:rsidP="00CA52D0">
            <w:pPr>
              <w:rPr>
                <w:color w:val="000000"/>
                <w:sz w:val="18"/>
                <w:szCs w:val="18"/>
                <w:lang w:val="en-GB" w:eastAsia="en-GB"/>
              </w:rPr>
            </w:pPr>
            <w:r w:rsidRPr="00375505">
              <w:rPr>
                <w:color w:val="000000"/>
                <w:sz w:val="18"/>
                <w:szCs w:val="18"/>
                <w:lang w:val="en-GB" w:eastAsia="en-GB"/>
              </w:rPr>
              <w:t>Strict Nature Reserve</w:t>
            </w:r>
          </w:p>
        </w:tc>
        <w:tc>
          <w:tcPr>
            <w:tcW w:w="1122" w:type="dxa"/>
            <w:shd w:val="clear" w:color="auto" w:fill="auto"/>
            <w:noWrap/>
            <w:vAlign w:val="center"/>
            <w:hideMark/>
          </w:tcPr>
          <w:p w:rsidR="00B82A9F" w:rsidRPr="00375505" w:rsidRDefault="00B82A9F" w:rsidP="00622DDC">
            <w:pPr>
              <w:jc w:val="center"/>
              <w:rPr>
                <w:color w:val="000000"/>
                <w:sz w:val="18"/>
                <w:szCs w:val="18"/>
                <w:lang w:val="en-GB" w:eastAsia="en-GB"/>
              </w:rPr>
            </w:pPr>
            <w:r w:rsidRPr="00375505">
              <w:rPr>
                <w:color w:val="000000"/>
                <w:sz w:val="18"/>
                <w:szCs w:val="18"/>
                <w:lang w:val="en-GB" w:eastAsia="en-GB"/>
              </w:rPr>
              <w:t>1</w:t>
            </w:r>
          </w:p>
        </w:tc>
      </w:tr>
      <w:tr w:rsidR="00B82A9F" w:rsidRPr="00375505" w:rsidTr="00CA52D0">
        <w:trPr>
          <w:cantSplit/>
        </w:trPr>
        <w:tc>
          <w:tcPr>
            <w:tcW w:w="1144" w:type="dxa"/>
            <w:vMerge/>
            <w:shd w:val="clear" w:color="auto" w:fill="auto"/>
            <w:noWrap/>
            <w:vAlign w:val="center"/>
            <w:hideMark/>
          </w:tcPr>
          <w:p w:rsidR="00B82A9F" w:rsidRPr="00375505" w:rsidRDefault="00B82A9F" w:rsidP="00622DDC">
            <w:pPr>
              <w:rPr>
                <w:color w:val="000000"/>
                <w:sz w:val="18"/>
                <w:szCs w:val="18"/>
                <w:lang w:val="en-GB" w:eastAsia="en-GB"/>
              </w:rPr>
            </w:pPr>
          </w:p>
        </w:tc>
        <w:tc>
          <w:tcPr>
            <w:tcW w:w="1134" w:type="dxa"/>
            <w:shd w:val="clear" w:color="auto" w:fill="auto"/>
            <w:noWrap/>
            <w:vAlign w:val="center"/>
            <w:hideMark/>
          </w:tcPr>
          <w:p w:rsidR="00B82A9F" w:rsidRPr="00375505" w:rsidRDefault="00B82A9F" w:rsidP="00622DDC">
            <w:pPr>
              <w:rPr>
                <w:color w:val="000000"/>
                <w:sz w:val="18"/>
                <w:szCs w:val="18"/>
                <w:lang w:val="en-GB" w:eastAsia="en-GB"/>
              </w:rPr>
            </w:pPr>
            <w:r w:rsidRPr="00375505">
              <w:rPr>
                <w:color w:val="000000"/>
                <w:sz w:val="18"/>
                <w:szCs w:val="18"/>
                <w:lang w:val="en-GB" w:eastAsia="en-GB"/>
              </w:rPr>
              <w:t>Terrestrial</w:t>
            </w:r>
          </w:p>
        </w:tc>
        <w:tc>
          <w:tcPr>
            <w:tcW w:w="3119" w:type="dxa"/>
            <w:shd w:val="clear" w:color="auto" w:fill="auto"/>
            <w:noWrap/>
            <w:vAlign w:val="center"/>
            <w:hideMark/>
          </w:tcPr>
          <w:p w:rsidR="00B82A9F" w:rsidRPr="00375505" w:rsidRDefault="00B82A9F" w:rsidP="00622DDC">
            <w:pPr>
              <w:rPr>
                <w:color w:val="000000"/>
                <w:sz w:val="18"/>
                <w:szCs w:val="18"/>
                <w:lang w:val="en-GB" w:eastAsia="en-GB"/>
              </w:rPr>
            </w:pPr>
            <w:r w:rsidRPr="00375505">
              <w:rPr>
                <w:color w:val="000000"/>
                <w:sz w:val="18"/>
                <w:szCs w:val="18"/>
                <w:lang w:val="en-GB" w:eastAsia="en-GB"/>
              </w:rPr>
              <w:t>Banc du Sable</w:t>
            </w:r>
          </w:p>
        </w:tc>
        <w:tc>
          <w:tcPr>
            <w:tcW w:w="1128" w:type="dxa"/>
            <w:shd w:val="clear" w:color="auto" w:fill="auto"/>
            <w:noWrap/>
            <w:vAlign w:val="center"/>
            <w:hideMark/>
          </w:tcPr>
          <w:p w:rsidR="00B82A9F" w:rsidRPr="00375505" w:rsidRDefault="00B82A9F" w:rsidP="00622DDC">
            <w:pPr>
              <w:jc w:val="right"/>
              <w:rPr>
                <w:color w:val="000000"/>
                <w:sz w:val="18"/>
                <w:szCs w:val="18"/>
                <w:lang w:val="en-GB" w:eastAsia="en-GB"/>
              </w:rPr>
            </w:pPr>
            <w:r w:rsidRPr="00375505">
              <w:rPr>
                <w:color w:val="000000"/>
                <w:sz w:val="18"/>
                <w:szCs w:val="18"/>
                <w:lang w:val="en-GB" w:eastAsia="en-GB"/>
              </w:rPr>
              <w:t>8.00</w:t>
            </w:r>
          </w:p>
        </w:tc>
        <w:tc>
          <w:tcPr>
            <w:tcW w:w="1982" w:type="dxa"/>
            <w:shd w:val="clear" w:color="auto" w:fill="auto"/>
            <w:noWrap/>
            <w:vAlign w:val="center"/>
            <w:hideMark/>
          </w:tcPr>
          <w:p w:rsidR="00B82A9F" w:rsidRPr="00375505" w:rsidRDefault="00B82A9F" w:rsidP="00CA52D0">
            <w:pPr>
              <w:rPr>
                <w:color w:val="000000"/>
                <w:sz w:val="18"/>
                <w:szCs w:val="18"/>
                <w:lang w:val="en-GB" w:eastAsia="en-GB"/>
              </w:rPr>
            </w:pPr>
            <w:r w:rsidRPr="00375505">
              <w:rPr>
                <w:color w:val="000000"/>
                <w:sz w:val="18"/>
                <w:szCs w:val="18"/>
                <w:lang w:val="en-GB" w:eastAsia="en-GB"/>
              </w:rPr>
              <w:t>Strict Nature Reserve</w:t>
            </w:r>
          </w:p>
        </w:tc>
        <w:tc>
          <w:tcPr>
            <w:tcW w:w="1122" w:type="dxa"/>
            <w:shd w:val="clear" w:color="auto" w:fill="auto"/>
            <w:noWrap/>
            <w:vAlign w:val="center"/>
            <w:hideMark/>
          </w:tcPr>
          <w:p w:rsidR="00B82A9F" w:rsidRPr="00375505" w:rsidRDefault="00B82A9F" w:rsidP="00622DDC">
            <w:pPr>
              <w:jc w:val="center"/>
              <w:rPr>
                <w:color w:val="000000"/>
                <w:sz w:val="18"/>
                <w:szCs w:val="18"/>
                <w:lang w:val="en-GB" w:eastAsia="en-GB"/>
              </w:rPr>
            </w:pPr>
            <w:r w:rsidRPr="00375505">
              <w:rPr>
                <w:color w:val="000000"/>
                <w:sz w:val="18"/>
                <w:szCs w:val="18"/>
                <w:lang w:val="en-GB" w:eastAsia="en-GB"/>
              </w:rPr>
              <w:t>1</w:t>
            </w:r>
          </w:p>
        </w:tc>
      </w:tr>
      <w:tr w:rsidR="00B82A9F" w:rsidRPr="00375505" w:rsidTr="00CA52D0">
        <w:trPr>
          <w:cantSplit/>
        </w:trPr>
        <w:tc>
          <w:tcPr>
            <w:tcW w:w="1144" w:type="dxa"/>
            <w:vMerge/>
            <w:shd w:val="clear" w:color="auto" w:fill="auto"/>
            <w:noWrap/>
            <w:vAlign w:val="center"/>
            <w:hideMark/>
          </w:tcPr>
          <w:p w:rsidR="00B82A9F" w:rsidRPr="00375505" w:rsidRDefault="00B82A9F" w:rsidP="00622DDC">
            <w:pPr>
              <w:rPr>
                <w:color w:val="000000"/>
                <w:sz w:val="18"/>
                <w:szCs w:val="18"/>
                <w:lang w:val="en-GB" w:eastAsia="en-GB"/>
              </w:rPr>
            </w:pPr>
          </w:p>
        </w:tc>
        <w:tc>
          <w:tcPr>
            <w:tcW w:w="1134" w:type="dxa"/>
            <w:shd w:val="clear" w:color="auto" w:fill="auto"/>
            <w:noWrap/>
            <w:vAlign w:val="center"/>
            <w:hideMark/>
          </w:tcPr>
          <w:p w:rsidR="00B82A9F" w:rsidRPr="00375505" w:rsidRDefault="00B82A9F" w:rsidP="00622DDC">
            <w:pPr>
              <w:rPr>
                <w:color w:val="000000"/>
                <w:sz w:val="18"/>
                <w:szCs w:val="18"/>
                <w:lang w:val="en-GB" w:eastAsia="en-GB"/>
              </w:rPr>
            </w:pPr>
            <w:r w:rsidRPr="00375505">
              <w:rPr>
                <w:color w:val="000000"/>
                <w:sz w:val="18"/>
                <w:szCs w:val="18"/>
                <w:lang w:val="en-GB" w:eastAsia="en-GB"/>
              </w:rPr>
              <w:t>Terrestrial</w:t>
            </w:r>
          </w:p>
        </w:tc>
        <w:tc>
          <w:tcPr>
            <w:tcW w:w="3119" w:type="dxa"/>
            <w:shd w:val="clear" w:color="auto" w:fill="auto"/>
            <w:noWrap/>
            <w:vAlign w:val="center"/>
            <w:hideMark/>
          </w:tcPr>
          <w:p w:rsidR="00B82A9F" w:rsidRPr="00375505" w:rsidRDefault="00B82A9F" w:rsidP="00622DDC">
            <w:pPr>
              <w:rPr>
                <w:color w:val="000000"/>
                <w:sz w:val="18"/>
                <w:szCs w:val="18"/>
                <w:lang w:val="en-GB" w:eastAsia="en-GB"/>
              </w:rPr>
            </w:pPr>
            <w:r w:rsidRPr="00375505">
              <w:rPr>
                <w:color w:val="000000"/>
                <w:sz w:val="18"/>
                <w:szCs w:val="18"/>
                <w:lang w:val="en-GB" w:eastAsia="en-GB"/>
              </w:rPr>
              <w:t>South Island</w:t>
            </w:r>
          </w:p>
        </w:tc>
        <w:tc>
          <w:tcPr>
            <w:tcW w:w="1128" w:type="dxa"/>
            <w:shd w:val="clear" w:color="auto" w:fill="auto"/>
            <w:noWrap/>
            <w:vAlign w:val="center"/>
            <w:hideMark/>
          </w:tcPr>
          <w:p w:rsidR="00B82A9F" w:rsidRPr="00375505" w:rsidRDefault="00B82A9F" w:rsidP="00622DDC">
            <w:pPr>
              <w:jc w:val="right"/>
              <w:rPr>
                <w:color w:val="000000"/>
                <w:sz w:val="18"/>
                <w:szCs w:val="18"/>
                <w:lang w:val="en-GB" w:eastAsia="en-GB"/>
              </w:rPr>
            </w:pPr>
            <w:r w:rsidRPr="00375505">
              <w:rPr>
                <w:color w:val="000000"/>
                <w:sz w:val="18"/>
                <w:szCs w:val="18"/>
                <w:lang w:val="en-GB" w:eastAsia="en-GB"/>
              </w:rPr>
              <w:t>368.20</w:t>
            </w:r>
          </w:p>
        </w:tc>
        <w:tc>
          <w:tcPr>
            <w:tcW w:w="1982" w:type="dxa"/>
            <w:shd w:val="clear" w:color="auto" w:fill="auto"/>
            <w:noWrap/>
            <w:vAlign w:val="center"/>
            <w:hideMark/>
          </w:tcPr>
          <w:p w:rsidR="00B82A9F" w:rsidRPr="00375505" w:rsidRDefault="00B82A9F" w:rsidP="00CA52D0">
            <w:pPr>
              <w:rPr>
                <w:color w:val="000000"/>
                <w:sz w:val="18"/>
                <w:szCs w:val="18"/>
                <w:lang w:val="en-GB" w:eastAsia="en-GB"/>
              </w:rPr>
            </w:pPr>
            <w:r w:rsidRPr="00375505">
              <w:rPr>
                <w:color w:val="000000"/>
                <w:sz w:val="18"/>
                <w:szCs w:val="18"/>
                <w:lang w:val="en-GB" w:eastAsia="en-GB"/>
              </w:rPr>
              <w:t>National Park</w:t>
            </w:r>
          </w:p>
        </w:tc>
        <w:tc>
          <w:tcPr>
            <w:tcW w:w="1122" w:type="dxa"/>
            <w:shd w:val="clear" w:color="auto" w:fill="auto"/>
            <w:noWrap/>
            <w:vAlign w:val="center"/>
            <w:hideMark/>
          </w:tcPr>
          <w:p w:rsidR="00B82A9F" w:rsidRPr="00375505" w:rsidRDefault="00B82A9F" w:rsidP="00622DDC">
            <w:pPr>
              <w:jc w:val="center"/>
              <w:rPr>
                <w:color w:val="000000"/>
                <w:sz w:val="18"/>
                <w:szCs w:val="18"/>
                <w:lang w:val="en-GB" w:eastAsia="en-GB"/>
              </w:rPr>
            </w:pPr>
            <w:r w:rsidRPr="00375505">
              <w:rPr>
                <w:color w:val="000000"/>
                <w:sz w:val="18"/>
                <w:szCs w:val="18"/>
                <w:lang w:val="en-GB" w:eastAsia="en-GB"/>
              </w:rPr>
              <w:t>2</w:t>
            </w:r>
          </w:p>
        </w:tc>
      </w:tr>
      <w:tr w:rsidR="00B82A9F" w:rsidRPr="00375505" w:rsidTr="00622DDC">
        <w:trPr>
          <w:cantSplit/>
        </w:trPr>
        <w:tc>
          <w:tcPr>
            <w:tcW w:w="5397" w:type="dxa"/>
            <w:gridSpan w:val="3"/>
            <w:shd w:val="clear" w:color="000000" w:fill="D8D8D8"/>
            <w:noWrap/>
            <w:vAlign w:val="center"/>
            <w:hideMark/>
          </w:tcPr>
          <w:p w:rsidR="00B82A9F" w:rsidRPr="00375505" w:rsidRDefault="00B82A9F" w:rsidP="00622DDC">
            <w:pPr>
              <w:rPr>
                <w:color w:val="000000"/>
                <w:sz w:val="18"/>
                <w:szCs w:val="18"/>
                <w:lang w:val="en-GB" w:eastAsia="en-GB"/>
              </w:rPr>
            </w:pPr>
            <w:r w:rsidRPr="00375505">
              <w:rPr>
                <w:b/>
                <w:bCs/>
                <w:color w:val="000000"/>
                <w:sz w:val="18"/>
                <w:szCs w:val="18"/>
                <w:lang w:val="en-GB" w:eastAsia="en-GB"/>
              </w:rPr>
              <w:t>Total Farquhar</w:t>
            </w:r>
          </w:p>
        </w:tc>
        <w:tc>
          <w:tcPr>
            <w:tcW w:w="1128" w:type="dxa"/>
            <w:shd w:val="clear" w:color="000000" w:fill="D8D8D8"/>
            <w:noWrap/>
            <w:vAlign w:val="center"/>
            <w:hideMark/>
          </w:tcPr>
          <w:p w:rsidR="00B82A9F" w:rsidRPr="00375505" w:rsidRDefault="00B82A9F" w:rsidP="00622DDC">
            <w:pPr>
              <w:jc w:val="right"/>
              <w:rPr>
                <w:b/>
                <w:bCs/>
                <w:color w:val="000000"/>
                <w:sz w:val="18"/>
                <w:szCs w:val="18"/>
                <w:lang w:val="en-GB" w:eastAsia="en-GB"/>
              </w:rPr>
            </w:pPr>
            <w:r w:rsidRPr="00375505">
              <w:rPr>
                <w:b/>
                <w:bCs/>
                <w:color w:val="000000"/>
                <w:sz w:val="18"/>
                <w:szCs w:val="18"/>
                <w:lang w:val="en-GB" w:eastAsia="en-GB"/>
              </w:rPr>
              <w:t xml:space="preserve">    22,692.07 </w:t>
            </w:r>
          </w:p>
        </w:tc>
        <w:tc>
          <w:tcPr>
            <w:tcW w:w="1982" w:type="dxa"/>
            <w:shd w:val="clear" w:color="000000" w:fill="D8D8D8"/>
            <w:noWrap/>
            <w:vAlign w:val="center"/>
            <w:hideMark/>
          </w:tcPr>
          <w:p w:rsidR="00B82A9F" w:rsidRPr="00375505" w:rsidRDefault="00B82A9F" w:rsidP="00CA52D0">
            <w:pPr>
              <w:rPr>
                <w:color w:val="000000"/>
                <w:sz w:val="18"/>
                <w:szCs w:val="18"/>
                <w:lang w:val="en-GB" w:eastAsia="en-GB"/>
              </w:rPr>
            </w:pPr>
            <w:r w:rsidRPr="00375505">
              <w:rPr>
                <w:color w:val="000000"/>
                <w:sz w:val="18"/>
                <w:szCs w:val="18"/>
                <w:lang w:val="en-GB" w:eastAsia="en-GB"/>
              </w:rPr>
              <w:t> </w:t>
            </w:r>
          </w:p>
        </w:tc>
        <w:tc>
          <w:tcPr>
            <w:tcW w:w="1122" w:type="dxa"/>
            <w:shd w:val="clear" w:color="000000" w:fill="D8D8D8"/>
            <w:noWrap/>
            <w:vAlign w:val="center"/>
            <w:hideMark/>
          </w:tcPr>
          <w:p w:rsidR="00B82A9F" w:rsidRPr="00375505" w:rsidRDefault="00B82A9F" w:rsidP="00622DDC">
            <w:pPr>
              <w:jc w:val="center"/>
              <w:rPr>
                <w:color w:val="000000"/>
                <w:sz w:val="18"/>
                <w:szCs w:val="18"/>
                <w:lang w:val="en-GB" w:eastAsia="en-GB"/>
              </w:rPr>
            </w:pPr>
          </w:p>
        </w:tc>
      </w:tr>
      <w:tr w:rsidR="00B82A9F" w:rsidRPr="00375505" w:rsidTr="00CA52D0">
        <w:trPr>
          <w:cantSplit/>
        </w:trPr>
        <w:tc>
          <w:tcPr>
            <w:tcW w:w="1144" w:type="dxa"/>
            <w:vMerge w:val="restart"/>
            <w:shd w:val="clear" w:color="auto" w:fill="auto"/>
            <w:noWrap/>
            <w:vAlign w:val="center"/>
            <w:hideMark/>
          </w:tcPr>
          <w:p w:rsidR="00B82A9F" w:rsidRPr="00375505" w:rsidRDefault="00B82A9F" w:rsidP="00622DDC">
            <w:pPr>
              <w:rPr>
                <w:b/>
                <w:bCs/>
                <w:color w:val="000000"/>
                <w:sz w:val="18"/>
                <w:szCs w:val="18"/>
                <w:lang w:val="en-GB" w:eastAsia="en-GB"/>
              </w:rPr>
            </w:pPr>
            <w:r w:rsidRPr="00375505">
              <w:rPr>
                <w:b/>
                <w:bCs/>
                <w:color w:val="000000"/>
                <w:sz w:val="18"/>
                <w:szCs w:val="18"/>
                <w:lang w:val="en-GB" w:eastAsia="en-GB"/>
              </w:rPr>
              <w:t>D'Arros &amp; St. Joseph</w:t>
            </w:r>
          </w:p>
        </w:tc>
        <w:tc>
          <w:tcPr>
            <w:tcW w:w="1134" w:type="dxa"/>
            <w:shd w:val="clear" w:color="auto" w:fill="auto"/>
            <w:noWrap/>
            <w:vAlign w:val="center"/>
            <w:hideMark/>
          </w:tcPr>
          <w:p w:rsidR="00B82A9F" w:rsidRPr="00375505" w:rsidRDefault="00B82A9F" w:rsidP="00622DDC">
            <w:pPr>
              <w:rPr>
                <w:color w:val="000000"/>
                <w:sz w:val="18"/>
                <w:szCs w:val="18"/>
                <w:lang w:val="en-GB" w:eastAsia="en-GB"/>
              </w:rPr>
            </w:pPr>
            <w:r w:rsidRPr="00375505">
              <w:rPr>
                <w:color w:val="000000"/>
                <w:sz w:val="18"/>
                <w:szCs w:val="18"/>
                <w:lang w:val="en-GB" w:eastAsia="en-GB"/>
              </w:rPr>
              <w:t>Marine</w:t>
            </w:r>
          </w:p>
        </w:tc>
        <w:tc>
          <w:tcPr>
            <w:tcW w:w="3119" w:type="dxa"/>
            <w:shd w:val="clear" w:color="auto" w:fill="auto"/>
            <w:noWrap/>
            <w:vAlign w:val="center"/>
            <w:hideMark/>
          </w:tcPr>
          <w:p w:rsidR="00B82A9F" w:rsidRPr="00375505" w:rsidRDefault="00B82A9F" w:rsidP="00622DDC">
            <w:pPr>
              <w:rPr>
                <w:color w:val="000000"/>
                <w:sz w:val="18"/>
                <w:szCs w:val="18"/>
                <w:lang w:val="en-GB" w:eastAsia="en-GB"/>
              </w:rPr>
            </w:pPr>
            <w:r w:rsidRPr="00375505">
              <w:rPr>
                <w:color w:val="000000"/>
                <w:sz w:val="18"/>
                <w:szCs w:val="18"/>
                <w:lang w:val="en-GB" w:eastAsia="en-GB"/>
              </w:rPr>
              <w:t>D'Arros &amp; St. Joseph Atoll</w:t>
            </w:r>
          </w:p>
        </w:tc>
        <w:tc>
          <w:tcPr>
            <w:tcW w:w="1128" w:type="dxa"/>
            <w:shd w:val="clear" w:color="auto" w:fill="auto"/>
            <w:noWrap/>
            <w:vAlign w:val="center"/>
            <w:hideMark/>
          </w:tcPr>
          <w:p w:rsidR="00B82A9F" w:rsidRPr="00375505" w:rsidRDefault="00B82A9F" w:rsidP="00622DDC">
            <w:pPr>
              <w:jc w:val="right"/>
              <w:rPr>
                <w:color w:val="000000"/>
                <w:sz w:val="18"/>
                <w:szCs w:val="18"/>
                <w:lang w:val="en-GB" w:eastAsia="en-GB"/>
              </w:rPr>
            </w:pPr>
            <w:r w:rsidRPr="00375505">
              <w:rPr>
                <w:color w:val="000000"/>
                <w:sz w:val="18"/>
                <w:szCs w:val="18"/>
                <w:lang w:val="en-GB" w:eastAsia="en-GB"/>
              </w:rPr>
              <w:t>4,000.00</w:t>
            </w:r>
          </w:p>
        </w:tc>
        <w:tc>
          <w:tcPr>
            <w:tcW w:w="1982" w:type="dxa"/>
            <w:shd w:val="clear" w:color="auto" w:fill="auto"/>
            <w:noWrap/>
            <w:vAlign w:val="center"/>
            <w:hideMark/>
          </w:tcPr>
          <w:p w:rsidR="00B82A9F" w:rsidRPr="00375505" w:rsidRDefault="00B82A9F" w:rsidP="00CA52D0">
            <w:pPr>
              <w:rPr>
                <w:color w:val="000000"/>
                <w:sz w:val="18"/>
                <w:szCs w:val="18"/>
                <w:lang w:val="en-GB" w:eastAsia="en-GB"/>
              </w:rPr>
            </w:pPr>
            <w:r w:rsidRPr="00375505">
              <w:rPr>
                <w:color w:val="000000"/>
                <w:sz w:val="18"/>
                <w:szCs w:val="18"/>
                <w:lang w:val="en-GB" w:eastAsia="en-GB"/>
              </w:rPr>
              <w:t>Sustainable Use Area</w:t>
            </w:r>
          </w:p>
        </w:tc>
        <w:tc>
          <w:tcPr>
            <w:tcW w:w="1122" w:type="dxa"/>
            <w:shd w:val="clear" w:color="auto" w:fill="auto"/>
            <w:noWrap/>
            <w:vAlign w:val="center"/>
            <w:hideMark/>
          </w:tcPr>
          <w:p w:rsidR="00B82A9F" w:rsidRPr="00375505" w:rsidRDefault="00B82A9F" w:rsidP="00622DDC">
            <w:pPr>
              <w:jc w:val="center"/>
              <w:rPr>
                <w:color w:val="000000"/>
                <w:sz w:val="18"/>
                <w:szCs w:val="18"/>
                <w:lang w:val="en-GB" w:eastAsia="en-GB"/>
              </w:rPr>
            </w:pPr>
            <w:r w:rsidRPr="00375505">
              <w:rPr>
                <w:color w:val="000000"/>
                <w:sz w:val="18"/>
                <w:szCs w:val="18"/>
                <w:lang w:val="en-GB" w:eastAsia="en-GB"/>
              </w:rPr>
              <w:t>6</w:t>
            </w:r>
          </w:p>
        </w:tc>
      </w:tr>
      <w:tr w:rsidR="00B82A9F" w:rsidRPr="00375505" w:rsidTr="00CA52D0">
        <w:trPr>
          <w:cantSplit/>
        </w:trPr>
        <w:tc>
          <w:tcPr>
            <w:tcW w:w="1144" w:type="dxa"/>
            <w:vMerge/>
            <w:tcBorders>
              <w:bottom w:val="single" w:sz="4" w:space="0" w:color="auto"/>
            </w:tcBorders>
            <w:shd w:val="clear" w:color="auto" w:fill="auto"/>
            <w:noWrap/>
            <w:vAlign w:val="center"/>
            <w:hideMark/>
          </w:tcPr>
          <w:p w:rsidR="00B82A9F" w:rsidRPr="00375505" w:rsidRDefault="00B82A9F" w:rsidP="00622DDC">
            <w:pPr>
              <w:rPr>
                <w:color w:val="000000"/>
                <w:sz w:val="18"/>
                <w:szCs w:val="18"/>
                <w:lang w:val="en-GB" w:eastAsia="en-GB"/>
              </w:rPr>
            </w:pPr>
          </w:p>
        </w:tc>
        <w:tc>
          <w:tcPr>
            <w:tcW w:w="1134" w:type="dxa"/>
            <w:tcBorders>
              <w:bottom w:val="single" w:sz="4" w:space="0" w:color="auto"/>
            </w:tcBorders>
            <w:shd w:val="clear" w:color="auto" w:fill="auto"/>
            <w:noWrap/>
            <w:vAlign w:val="center"/>
            <w:hideMark/>
          </w:tcPr>
          <w:p w:rsidR="00B82A9F" w:rsidRPr="00375505" w:rsidRDefault="00B82A9F" w:rsidP="00622DDC">
            <w:pPr>
              <w:rPr>
                <w:color w:val="000000"/>
                <w:sz w:val="18"/>
                <w:szCs w:val="18"/>
                <w:lang w:val="en-GB" w:eastAsia="en-GB"/>
              </w:rPr>
            </w:pPr>
            <w:r w:rsidRPr="00375505">
              <w:rPr>
                <w:color w:val="000000"/>
                <w:sz w:val="18"/>
                <w:szCs w:val="18"/>
                <w:lang w:val="en-GB" w:eastAsia="en-GB"/>
              </w:rPr>
              <w:t>Terrestrial</w:t>
            </w:r>
          </w:p>
        </w:tc>
        <w:tc>
          <w:tcPr>
            <w:tcW w:w="3119" w:type="dxa"/>
            <w:tcBorders>
              <w:bottom w:val="single" w:sz="4" w:space="0" w:color="auto"/>
            </w:tcBorders>
            <w:shd w:val="clear" w:color="auto" w:fill="auto"/>
            <w:noWrap/>
            <w:vAlign w:val="center"/>
            <w:hideMark/>
          </w:tcPr>
          <w:p w:rsidR="00B82A9F" w:rsidRPr="00375505" w:rsidRDefault="00B82A9F" w:rsidP="00622DDC">
            <w:pPr>
              <w:rPr>
                <w:color w:val="000000"/>
                <w:sz w:val="18"/>
                <w:szCs w:val="18"/>
                <w:lang w:val="en-GB" w:eastAsia="en-GB"/>
              </w:rPr>
            </w:pPr>
            <w:r w:rsidRPr="00375505">
              <w:rPr>
                <w:color w:val="000000"/>
                <w:sz w:val="18"/>
                <w:szCs w:val="18"/>
                <w:lang w:val="en-GB" w:eastAsia="en-GB"/>
              </w:rPr>
              <w:t>St. Joseph</w:t>
            </w:r>
          </w:p>
        </w:tc>
        <w:tc>
          <w:tcPr>
            <w:tcW w:w="1128" w:type="dxa"/>
            <w:tcBorders>
              <w:bottom w:val="single" w:sz="4" w:space="0" w:color="auto"/>
            </w:tcBorders>
            <w:shd w:val="clear" w:color="auto" w:fill="auto"/>
            <w:noWrap/>
            <w:vAlign w:val="center"/>
            <w:hideMark/>
          </w:tcPr>
          <w:p w:rsidR="00B82A9F" w:rsidRPr="00375505" w:rsidRDefault="00B82A9F" w:rsidP="00622DDC">
            <w:pPr>
              <w:jc w:val="right"/>
              <w:rPr>
                <w:color w:val="000000"/>
                <w:sz w:val="18"/>
                <w:szCs w:val="18"/>
                <w:lang w:val="en-GB" w:eastAsia="en-GB"/>
              </w:rPr>
            </w:pPr>
            <w:r w:rsidRPr="00375505">
              <w:rPr>
                <w:color w:val="000000"/>
                <w:sz w:val="18"/>
                <w:szCs w:val="18"/>
                <w:lang w:val="en-GB" w:eastAsia="en-GB"/>
              </w:rPr>
              <w:t>135.17</w:t>
            </w:r>
          </w:p>
        </w:tc>
        <w:tc>
          <w:tcPr>
            <w:tcW w:w="1982" w:type="dxa"/>
            <w:tcBorders>
              <w:bottom w:val="single" w:sz="4" w:space="0" w:color="auto"/>
            </w:tcBorders>
            <w:shd w:val="clear" w:color="auto" w:fill="auto"/>
            <w:noWrap/>
            <w:vAlign w:val="center"/>
            <w:hideMark/>
          </w:tcPr>
          <w:p w:rsidR="00B82A9F" w:rsidRPr="00375505" w:rsidRDefault="00B82A9F" w:rsidP="00CA52D0">
            <w:pPr>
              <w:rPr>
                <w:color w:val="000000"/>
                <w:sz w:val="18"/>
                <w:szCs w:val="18"/>
                <w:lang w:val="en-GB" w:eastAsia="en-GB"/>
              </w:rPr>
            </w:pPr>
            <w:r w:rsidRPr="00375505">
              <w:rPr>
                <w:color w:val="000000"/>
                <w:sz w:val="18"/>
                <w:szCs w:val="18"/>
                <w:lang w:val="en-GB" w:eastAsia="en-GB"/>
              </w:rPr>
              <w:t>Strict Nature Reserve</w:t>
            </w:r>
          </w:p>
        </w:tc>
        <w:tc>
          <w:tcPr>
            <w:tcW w:w="1122" w:type="dxa"/>
            <w:tcBorders>
              <w:bottom w:val="single" w:sz="4" w:space="0" w:color="auto"/>
            </w:tcBorders>
            <w:shd w:val="clear" w:color="auto" w:fill="auto"/>
            <w:noWrap/>
            <w:vAlign w:val="center"/>
            <w:hideMark/>
          </w:tcPr>
          <w:p w:rsidR="00B82A9F" w:rsidRPr="00375505" w:rsidRDefault="00B82A9F" w:rsidP="00622DDC">
            <w:pPr>
              <w:jc w:val="center"/>
              <w:rPr>
                <w:color w:val="000000"/>
                <w:sz w:val="18"/>
                <w:szCs w:val="18"/>
                <w:lang w:val="en-GB" w:eastAsia="en-GB"/>
              </w:rPr>
            </w:pPr>
            <w:r w:rsidRPr="00375505">
              <w:rPr>
                <w:color w:val="000000"/>
                <w:sz w:val="18"/>
                <w:szCs w:val="18"/>
                <w:lang w:val="en-GB" w:eastAsia="en-GB"/>
              </w:rPr>
              <w:t>1</w:t>
            </w:r>
          </w:p>
        </w:tc>
      </w:tr>
      <w:tr w:rsidR="00B82A9F" w:rsidRPr="00375505" w:rsidTr="00622DDC">
        <w:trPr>
          <w:cantSplit/>
        </w:trPr>
        <w:tc>
          <w:tcPr>
            <w:tcW w:w="5397" w:type="dxa"/>
            <w:gridSpan w:val="3"/>
            <w:tcBorders>
              <w:bottom w:val="single" w:sz="4" w:space="0" w:color="auto"/>
            </w:tcBorders>
            <w:shd w:val="clear" w:color="000000" w:fill="D8D8D8"/>
            <w:noWrap/>
            <w:vAlign w:val="center"/>
            <w:hideMark/>
          </w:tcPr>
          <w:p w:rsidR="00B82A9F" w:rsidRPr="00375505" w:rsidRDefault="00B82A9F" w:rsidP="00622DDC">
            <w:pPr>
              <w:rPr>
                <w:color w:val="000000"/>
                <w:sz w:val="18"/>
                <w:szCs w:val="18"/>
                <w:lang w:val="en-GB" w:eastAsia="en-GB"/>
              </w:rPr>
            </w:pPr>
            <w:r w:rsidRPr="00375505">
              <w:rPr>
                <w:b/>
                <w:bCs/>
                <w:color w:val="000000"/>
                <w:sz w:val="18"/>
                <w:szCs w:val="18"/>
                <w:lang w:val="en-GB" w:eastAsia="en-GB"/>
              </w:rPr>
              <w:t>Total D'Arros &amp; St. Joseph</w:t>
            </w:r>
          </w:p>
        </w:tc>
        <w:tc>
          <w:tcPr>
            <w:tcW w:w="1128" w:type="dxa"/>
            <w:tcBorders>
              <w:bottom w:val="single" w:sz="4" w:space="0" w:color="auto"/>
            </w:tcBorders>
            <w:shd w:val="clear" w:color="000000" w:fill="D8D8D8"/>
            <w:noWrap/>
            <w:vAlign w:val="center"/>
            <w:hideMark/>
          </w:tcPr>
          <w:p w:rsidR="00B82A9F" w:rsidRPr="00375505" w:rsidRDefault="00B82A9F" w:rsidP="00622DDC">
            <w:pPr>
              <w:jc w:val="right"/>
              <w:rPr>
                <w:b/>
                <w:bCs/>
                <w:color w:val="000000"/>
                <w:sz w:val="18"/>
                <w:szCs w:val="18"/>
                <w:lang w:val="en-GB" w:eastAsia="en-GB"/>
              </w:rPr>
            </w:pPr>
            <w:r w:rsidRPr="00375505">
              <w:rPr>
                <w:b/>
                <w:bCs/>
                <w:color w:val="000000"/>
                <w:sz w:val="18"/>
                <w:szCs w:val="18"/>
                <w:lang w:val="en-GB" w:eastAsia="en-GB"/>
              </w:rPr>
              <w:t xml:space="preserve">      4,135.17 </w:t>
            </w:r>
          </w:p>
        </w:tc>
        <w:tc>
          <w:tcPr>
            <w:tcW w:w="1982" w:type="dxa"/>
            <w:tcBorders>
              <w:bottom w:val="single" w:sz="4" w:space="0" w:color="auto"/>
            </w:tcBorders>
            <w:shd w:val="clear" w:color="000000" w:fill="D8D8D8"/>
            <w:noWrap/>
            <w:vAlign w:val="center"/>
            <w:hideMark/>
          </w:tcPr>
          <w:p w:rsidR="00B82A9F" w:rsidRPr="00375505" w:rsidRDefault="00B82A9F" w:rsidP="00622DDC">
            <w:pPr>
              <w:jc w:val="right"/>
              <w:rPr>
                <w:color w:val="000000"/>
                <w:sz w:val="18"/>
                <w:szCs w:val="18"/>
                <w:lang w:val="en-GB" w:eastAsia="en-GB"/>
              </w:rPr>
            </w:pPr>
            <w:r w:rsidRPr="00375505">
              <w:rPr>
                <w:color w:val="000000"/>
                <w:sz w:val="18"/>
                <w:szCs w:val="18"/>
                <w:lang w:val="en-GB" w:eastAsia="en-GB"/>
              </w:rPr>
              <w:t> </w:t>
            </w:r>
          </w:p>
        </w:tc>
        <w:tc>
          <w:tcPr>
            <w:tcW w:w="1122" w:type="dxa"/>
            <w:tcBorders>
              <w:bottom w:val="single" w:sz="4" w:space="0" w:color="auto"/>
            </w:tcBorders>
            <w:shd w:val="clear" w:color="000000" w:fill="D8D8D8"/>
            <w:noWrap/>
            <w:vAlign w:val="center"/>
            <w:hideMark/>
          </w:tcPr>
          <w:p w:rsidR="00B82A9F" w:rsidRPr="00375505" w:rsidRDefault="00B82A9F" w:rsidP="00622DDC">
            <w:pPr>
              <w:jc w:val="center"/>
              <w:rPr>
                <w:color w:val="000000"/>
                <w:sz w:val="18"/>
                <w:szCs w:val="18"/>
                <w:lang w:val="en-GB" w:eastAsia="en-GB"/>
              </w:rPr>
            </w:pPr>
          </w:p>
        </w:tc>
      </w:tr>
      <w:tr w:rsidR="00B82A9F" w:rsidRPr="00375505" w:rsidTr="00CA52D0">
        <w:trPr>
          <w:cantSplit/>
        </w:trPr>
        <w:tc>
          <w:tcPr>
            <w:tcW w:w="1144" w:type="dxa"/>
            <w:tcBorders>
              <w:top w:val="single" w:sz="4" w:space="0" w:color="auto"/>
              <w:left w:val="nil"/>
              <w:bottom w:val="single" w:sz="4" w:space="0" w:color="auto"/>
              <w:right w:val="nil"/>
            </w:tcBorders>
            <w:shd w:val="clear" w:color="auto" w:fill="auto"/>
            <w:noWrap/>
            <w:vAlign w:val="center"/>
            <w:hideMark/>
          </w:tcPr>
          <w:p w:rsidR="00B82A9F" w:rsidRPr="00375505" w:rsidRDefault="00B82A9F" w:rsidP="00622DDC">
            <w:pPr>
              <w:rPr>
                <w:color w:val="000000"/>
                <w:sz w:val="18"/>
                <w:szCs w:val="18"/>
                <w:lang w:val="en-GB" w:eastAsia="en-GB"/>
              </w:rPr>
            </w:pPr>
            <w:r w:rsidRPr="00375505">
              <w:rPr>
                <w:color w:val="000000"/>
                <w:sz w:val="18"/>
                <w:szCs w:val="18"/>
                <w:lang w:val="en-GB" w:eastAsia="en-GB"/>
              </w:rPr>
              <w:t xml:space="preserve"> </w:t>
            </w:r>
          </w:p>
        </w:tc>
        <w:tc>
          <w:tcPr>
            <w:tcW w:w="1134" w:type="dxa"/>
            <w:tcBorders>
              <w:top w:val="single" w:sz="4" w:space="0" w:color="auto"/>
              <w:left w:val="nil"/>
              <w:bottom w:val="single" w:sz="4" w:space="0" w:color="auto"/>
              <w:right w:val="nil"/>
            </w:tcBorders>
            <w:shd w:val="clear" w:color="auto" w:fill="auto"/>
            <w:noWrap/>
            <w:vAlign w:val="center"/>
            <w:hideMark/>
          </w:tcPr>
          <w:p w:rsidR="00B82A9F" w:rsidRPr="00375505" w:rsidRDefault="00B82A9F" w:rsidP="00622DDC">
            <w:pPr>
              <w:rPr>
                <w:color w:val="000000"/>
                <w:sz w:val="18"/>
                <w:szCs w:val="18"/>
                <w:lang w:val="en-GB" w:eastAsia="en-GB"/>
              </w:rPr>
            </w:pPr>
          </w:p>
        </w:tc>
        <w:tc>
          <w:tcPr>
            <w:tcW w:w="3119" w:type="dxa"/>
            <w:tcBorders>
              <w:top w:val="single" w:sz="4" w:space="0" w:color="auto"/>
              <w:left w:val="nil"/>
              <w:bottom w:val="single" w:sz="4" w:space="0" w:color="auto"/>
              <w:right w:val="nil"/>
            </w:tcBorders>
            <w:shd w:val="clear" w:color="auto" w:fill="auto"/>
            <w:noWrap/>
            <w:vAlign w:val="center"/>
            <w:hideMark/>
          </w:tcPr>
          <w:p w:rsidR="00B82A9F" w:rsidRPr="00375505" w:rsidRDefault="00B82A9F" w:rsidP="00622DDC">
            <w:pPr>
              <w:rPr>
                <w:color w:val="000000"/>
                <w:sz w:val="18"/>
                <w:szCs w:val="18"/>
                <w:lang w:val="en-GB" w:eastAsia="en-GB"/>
              </w:rPr>
            </w:pPr>
          </w:p>
        </w:tc>
        <w:tc>
          <w:tcPr>
            <w:tcW w:w="1128" w:type="dxa"/>
            <w:tcBorders>
              <w:top w:val="single" w:sz="4" w:space="0" w:color="auto"/>
              <w:left w:val="nil"/>
              <w:bottom w:val="single" w:sz="4" w:space="0" w:color="auto"/>
              <w:right w:val="nil"/>
            </w:tcBorders>
            <w:shd w:val="clear" w:color="auto" w:fill="auto"/>
            <w:noWrap/>
            <w:vAlign w:val="center"/>
            <w:hideMark/>
          </w:tcPr>
          <w:p w:rsidR="00B82A9F" w:rsidRPr="00375505" w:rsidRDefault="00B82A9F" w:rsidP="00622DDC">
            <w:pPr>
              <w:jc w:val="right"/>
              <w:rPr>
                <w:color w:val="000000"/>
                <w:sz w:val="18"/>
                <w:szCs w:val="18"/>
                <w:lang w:val="en-GB" w:eastAsia="en-GB"/>
              </w:rPr>
            </w:pPr>
          </w:p>
        </w:tc>
        <w:tc>
          <w:tcPr>
            <w:tcW w:w="1982" w:type="dxa"/>
            <w:tcBorders>
              <w:top w:val="single" w:sz="4" w:space="0" w:color="auto"/>
              <w:left w:val="nil"/>
              <w:bottom w:val="single" w:sz="4" w:space="0" w:color="auto"/>
              <w:right w:val="nil"/>
            </w:tcBorders>
            <w:shd w:val="clear" w:color="auto" w:fill="auto"/>
            <w:noWrap/>
            <w:vAlign w:val="center"/>
            <w:hideMark/>
          </w:tcPr>
          <w:p w:rsidR="00B82A9F" w:rsidRPr="00375505" w:rsidRDefault="00B82A9F" w:rsidP="00622DDC">
            <w:pPr>
              <w:jc w:val="right"/>
              <w:rPr>
                <w:color w:val="000000"/>
                <w:sz w:val="18"/>
                <w:szCs w:val="18"/>
                <w:lang w:val="en-GB" w:eastAsia="en-GB"/>
              </w:rPr>
            </w:pPr>
          </w:p>
        </w:tc>
        <w:tc>
          <w:tcPr>
            <w:tcW w:w="1122" w:type="dxa"/>
            <w:tcBorders>
              <w:top w:val="single" w:sz="4" w:space="0" w:color="auto"/>
              <w:left w:val="nil"/>
              <w:bottom w:val="single" w:sz="4" w:space="0" w:color="auto"/>
              <w:right w:val="nil"/>
            </w:tcBorders>
            <w:shd w:val="clear" w:color="auto" w:fill="auto"/>
            <w:noWrap/>
            <w:vAlign w:val="center"/>
            <w:hideMark/>
          </w:tcPr>
          <w:p w:rsidR="00B82A9F" w:rsidRPr="00375505" w:rsidRDefault="00B82A9F" w:rsidP="00622DDC">
            <w:pPr>
              <w:jc w:val="center"/>
              <w:rPr>
                <w:color w:val="000000"/>
                <w:sz w:val="18"/>
                <w:szCs w:val="18"/>
                <w:lang w:val="en-GB" w:eastAsia="en-GB"/>
              </w:rPr>
            </w:pPr>
          </w:p>
        </w:tc>
      </w:tr>
      <w:tr w:rsidR="00B82A9F" w:rsidRPr="00375505" w:rsidTr="00CA52D0">
        <w:trPr>
          <w:cantSplit/>
        </w:trPr>
        <w:tc>
          <w:tcPr>
            <w:tcW w:w="1144" w:type="dxa"/>
            <w:tcBorders>
              <w:top w:val="single" w:sz="4" w:space="0" w:color="auto"/>
            </w:tcBorders>
            <w:shd w:val="clear" w:color="auto" w:fill="EEECE1"/>
            <w:noWrap/>
            <w:vAlign w:val="center"/>
            <w:hideMark/>
          </w:tcPr>
          <w:p w:rsidR="00B82A9F" w:rsidRPr="00375505" w:rsidRDefault="00B82A9F" w:rsidP="00622DDC">
            <w:pPr>
              <w:rPr>
                <w:color w:val="000000"/>
                <w:sz w:val="18"/>
                <w:szCs w:val="18"/>
                <w:lang w:val="en-GB" w:eastAsia="en-GB"/>
              </w:rPr>
            </w:pPr>
          </w:p>
        </w:tc>
        <w:tc>
          <w:tcPr>
            <w:tcW w:w="1134" w:type="dxa"/>
            <w:tcBorders>
              <w:top w:val="single" w:sz="4" w:space="0" w:color="auto"/>
            </w:tcBorders>
            <w:shd w:val="clear" w:color="auto" w:fill="EEECE1"/>
            <w:noWrap/>
            <w:vAlign w:val="center"/>
            <w:hideMark/>
          </w:tcPr>
          <w:p w:rsidR="00B82A9F" w:rsidRPr="00375505" w:rsidRDefault="00B82A9F" w:rsidP="00622DDC">
            <w:pPr>
              <w:rPr>
                <w:color w:val="000000"/>
                <w:sz w:val="18"/>
                <w:szCs w:val="18"/>
                <w:lang w:val="en-GB" w:eastAsia="en-GB"/>
              </w:rPr>
            </w:pPr>
          </w:p>
        </w:tc>
        <w:tc>
          <w:tcPr>
            <w:tcW w:w="3119" w:type="dxa"/>
            <w:tcBorders>
              <w:top w:val="single" w:sz="4" w:space="0" w:color="auto"/>
            </w:tcBorders>
            <w:shd w:val="clear" w:color="auto" w:fill="EEECE1"/>
            <w:noWrap/>
            <w:vAlign w:val="center"/>
            <w:hideMark/>
          </w:tcPr>
          <w:p w:rsidR="00B82A9F" w:rsidRPr="00375505" w:rsidRDefault="00B82A9F" w:rsidP="00622DDC">
            <w:pPr>
              <w:rPr>
                <w:color w:val="000000"/>
                <w:sz w:val="18"/>
                <w:szCs w:val="18"/>
                <w:lang w:val="en-GB" w:eastAsia="en-GB"/>
              </w:rPr>
            </w:pPr>
          </w:p>
        </w:tc>
        <w:tc>
          <w:tcPr>
            <w:tcW w:w="1128" w:type="dxa"/>
            <w:tcBorders>
              <w:top w:val="single" w:sz="4" w:space="0" w:color="auto"/>
            </w:tcBorders>
            <w:shd w:val="clear" w:color="auto" w:fill="EEECE1"/>
            <w:noWrap/>
            <w:vAlign w:val="center"/>
            <w:hideMark/>
          </w:tcPr>
          <w:p w:rsidR="00B82A9F" w:rsidRPr="00375505" w:rsidRDefault="00B82A9F" w:rsidP="00622DDC">
            <w:pPr>
              <w:jc w:val="right"/>
              <w:rPr>
                <w:color w:val="000000"/>
                <w:sz w:val="18"/>
                <w:szCs w:val="18"/>
                <w:lang w:val="en-GB" w:eastAsia="en-GB"/>
              </w:rPr>
            </w:pPr>
          </w:p>
        </w:tc>
        <w:tc>
          <w:tcPr>
            <w:tcW w:w="1982" w:type="dxa"/>
            <w:tcBorders>
              <w:top w:val="single" w:sz="4" w:space="0" w:color="auto"/>
            </w:tcBorders>
            <w:shd w:val="clear" w:color="auto" w:fill="EEECE1"/>
            <w:noWrap/>
            <w:vAlign w:val="center"/>
            <w:hideMark/>
          </w:tcPr>
          <w:p w:rsidR="00B82A9F" w:rsidRPr="00375505" w:rsidRDefault="00B82A9F" w:rsidP="00622DDC">
            <w:pPr>
              <w:jc w:val="right"/>
              <w:rPr>
                <w:color w:val="000000"/>
                <w:sz w:val="18"/>
                <w:szCs w:val="18"/>
                <w:lang w:val="en-GB" w:eastAsia="en-GB"/>
              </w:rPr>
            </w:pPr>
            <w:r w:rsidRPr="00375505">
              <w:rPr>
                <w:color w:val="000000"/>
                <w:sz w:val="18"/>
                <w:szCs w:val="18"/>
                <w:lang w:val="en-GB" w:eastAsia="en-GB"/>
              </w:rPr>
              <w:t>% of proposed area</w:t>
            </w:r>
          </w:p>
        </w:tc>
        <w:tc>
          <w:tcPr>
            <w:tcW w:w="1122" w:type="dxa"/>
            <w:tcBorders>
              <w:top w:val="single" w:sz="4" w:space="0" w:color="auto"/>
            </w:tcBorders>
            <w:shd w:val="clear" w:color="auto" w:fill="EEECE1"/>
            <w:noWrap/>
            <w:vAlign w:val="center"/>
            <w:hideMark/>
          </w:tcPr>
          <w:p w:rsidR="00B82A9F" w:rsidRPr="00375505" w:rsidRDefault="00B82A9F" w:rsidP="00622DDC">
            <w:pPr>
              <w:jc w:val="center"/>
              <w:rPr>
                <w:color w:val="000000"/>
                <w:sz w:val="18"/>
                <w:szCs w:val="18"/>
                <w:lang w:val="en-GB" w:eastAsia="en-GB"/>
              </w:rPr>
            </w:pPr>
          </w:p>
        </w:tc>
      </w:tr>
      <w:tr w:rsidR="00B82A9F" w:rsidRPr="00375505" w:rsidTr="00CA52D0">
        <w:trPr>
          <w:cantSplit/>
        </w:trPr>
        <w:tc>
          <w:tcPr>
            <w:tcW w:w="5397" w:type="dxa"/>
            <w:gridSpan w:val="3"/>
            <w:tcBorders>
              <w:bottom w:val="single" w:sz="4" w:space="0" w:color="auto"/>
            </w:tcBorders>
            <w:shd w:val="clear" w:color="auto" w:fill="F2F2F2"/>
            <w:noWrap/>
            <w:vAlign w:val="center"/>
            <w:hideMark/>
          </w:tcPr>
          <w:p w:rsidR="00B82A9F" w:rsidRPr="00375505" w:rsidRDefault="00B82A9F" w:rsidP="00622DDC">
            <w:pPr>
              <w:rPr>
                <w:i/>
                <w:color w:val="000000"/>
                <w:sz w:val="18"/>
                <w:szCs w:val="18"/>
                <w:lang w:val="en-GB" w:eastAsia="en-GB"/>
              </w:rPr>
            </w:pPr>
            <w:r w:rsidRPr="00375505">
              <w:rPr>
                <w:i/>
                <w:color w:val="000000"/>
                <w:sz w:val="18"/>
                <w:szCs w:val="18"/>
                <w:lang w:val="en-GB" w:eastAsia="en-GB"/>
              </w:rPr>
              <w:t>Total Marine</w:t>
            </w:r>
          </w:p>
        </w:tc>
        <w:tc>
          <w:tcPr>
            <w:tcW w:w="1128" w:type="dxa"/>
            <w:tcBorders>
              <w:bottom w:val="single" w:sz="4" w:space="0" w:color="auto"/>
            </w:tcBorders>
            <w:shd w:val="clear" w:color="auto" w:fill="F2F2F2"/>
            <w:noWrap/>
            <w:vAlign w:val="center"/>
            <w:hideMark/>
          </w:tcPr>
          <w:p w:rsidR="00B82A9F" w:rsidRPr="00375505" w:rsidRDefault="00B82A9F" w:rsidP="00622DDC">
            <w:pPr>
              <w:jc w:val="right"/>
              <w:rPr>
                <w:i/>
                <w:color w:val="000000"/>
                <w:sz w:val="18"/>
                <w:szCs w:val="18"/>
                <w:lang w:val="en-GB" w:eastAsia="en-GB"/>
              </w:rPr>
            </w:pPr>
            <w:r w:rsidRPr="00375505">
              <w:rPr>
                <w:i/>
                <w:color w:val="000000"/>
                <w:sz w:val="18"/>
                <w:szCs w:val="18"/>
                <w:lang w:val="en-GB" w:eastAsia="en-GB"/>
              </w:rPr>
              <w:t xml:space="preserve">    76,258.00 </w:t>
            </w:r>
          </w:p>
        </w:tc>
        <w:tc>
          <w:tcPr>
            <w:tcW w:w="1982" w:type="dxa"/>
            <w:tcBorders>
              <w:bottom w:val="single" w:sz="4" w:space="0" w:color="auto"/>
            </w:tcBorders>
            <w:shd w:val="clear" w:color="auto" w:fill="F2F2F2"/>
            <w:noWrap/>
            <w:vAlign w:val="center"/>
            <w:hideMark/>
          </w:tcPr>
          <w:p w:rsidR="00B82A9F" w:rsidRPr="00375505" w:rsidRDefault="00B82A9F" w:rsidP="00622DDC">
            <w:pPr>
              <w:jc w:val="right"/>
              <w:rPr>
                <w:i/>
                <w:color w:val="000000"/>
                <w:sz w:val="18"/>
                <w:szCs w:val="18"/>
                <w:lang w:val="en-GB" w:eastAsia="en-GB"/>
              </w:rPr>
            </w:pPr>
            <w:r w:rsidRPr="00375505">
              <w:rPr>
                <w:i/>
                <w:color w:val="000000"/>
                <w:sz w:val="18"/>
                <w:szCs w:val="18"/>
                <w:lang w:val="en-GB" w:eastAsia="en-GB"/>
              </w:rPr>
              <w:t>98.40</w:t>
            </w:r>
          </w:p>
        </w:tc>
        <w:tc>
          <w:tcPr>
            <w:tcW w:w="1122" w:type="dxa"/>
            <w:tcBorders>
              <w:bottom w:val="single" w:sz="4" w:space="0" w:color="auto"/>
            </w:tcBorders>
            <w:shd w:val="clear" w:color="auto" w:fill="F2F2F2"/>
            <w:noWrap/>
            <w:vAlign w:val="center"/>
            <w:hideMark/>
          </w:tcPr>
          <w:p w:rsidR="00B82A9F" w:rsidRPr="00375505" w:rsidRDefault="00B82A9F" w:rsidP="00622DDC">
            <w:pPr>
              <w:jc w:val="center"/>
              <w:rPr>
                <w:i/>
                <w:color w:val="000000"/>
                <w:sz w:val="18"/>
                <w:szCs w:val="18"/>
                <w:lang w:val="en-GB" w:eastAsia="en-GB"/>
              </w:rPr>
            </w:pPr>
          </w:p>
        </w:tc>
      </w:tr>
      <w:tr w:rsidR="00B82A9F" w:rsidRPr="00375505" w:rsidTr="00CA52D0">
        <w:trPr>
          <w:cantSplit/>
        </w:trPr>
        <w:tc>
          <w:tcPr>
            <w:tcW w:w="5397" w:type="dxa"/>
            <w:gridSpan w:val="3"/>
            <w:tcBorders>
              <w:bottom w:val="single" w:sz="4" w:space="0" w:color="auto"/>
            </w:tcBorders>
            <w:shd w:val="clear" w:color="auto" w:fill="F2F2F2"/>
            <w:noWrap/>
            <w:vAlign w:val="center"/>
            <w:hideMark/>
          </w:tcPr>
          <w:p w:rsidR="00B82A9F" w:rsidRPr="00375505" w:rsidRDefault="00B82A9F" w:rsidP="00622DDC">
            <w:pPr>
              <w:rPr>
                <w:i/>
                <w:color w:val="000000"/>
                <w:sz w:val="18"/>
                <w:szCs w:val="18"/>
                <w:lang w:val="en-GB" w:eastAsia="en-GB"/>
              </w:rPr>
            </w:pPr>
            <w:r w:rsidRPr="00375505">
              <w:rPr>
                <w:i/>
                <w:color w:val="000000"/>
                <w:sz w:val="18"/>
                <w:szCs w:val="18"/>
                <w:lang w:val="en-GB" w:eastAsia="en-GB"/>
              </w:rPr>
              <w:t>Total Terrestial</w:t>
            </w:r>
          </w:p>
        </w:tc>
        <w:tc>
          <w:tcPr>
            <w:tcW w:w="1128" w:type="dxa"/>
            <w:tcBorders>
              <w:bottom w:val="single" w:sz="4" w:space="0" w:color="auto"/>
            </w:tcBorders>
            <w:shd w:val="clear" w:color="auto" w:fill="F2F2F2"/>
            <w:noWrap/>
            <w:vAlign w:val="center"/>
            <w:hideMark/>
          </w:tcPr>
          <w:p w:rsidR="00B82A9F" w:rsidRPr="00375505" w:rsidRDefault="00B82A9F" w:rsidP="00622DDC">
            <w:pPr>
              <w:jc w:val="right"/>
              <w:rPr>
                <w:i/>
                <w:color w:val="000000"/>
                <w:sz w:val="18"/>
                <w:szCs w:val="18"/>
                <w:lang w:val="en-GB" w:eastAsia="en-GB"/>
              </w:rPr>
            </w:pPr>
            <w:r w:rsidRPr="00375505">
              <w:rPr>
                <w:i/>
                <w:color w:val="000000"/>
                <w:sz w:val="18"/>
                <w:szCs w:val="18"/>
                <w:lang w:val="en-GB" w:eastAsia="en-GB"/>
              </w:rPr>
              <w:t xml:space="preserve">      1,236.99 </w:t>
            </w:r>
          </w:p>
        </w:tc>
        <w:tc>
          <w:tcPr>
            <w:tcW w:w="1982" w:type="dxa"/>
            <w:tcBorders>
              <w:bottom w:val="single" w:sz="4" w:space="0" w:color="auto"/>
            </w:tcBorders>
            <w:shd w:val="clear" w:color="auto" w:fill="F2F2F2"/>
            <w:noWrap/>
            <w:vAlign w:val="center"/>
            <w:hideMark/>
          </w:tcPr>
          <w:p w:rsidR="00B82A9F" w:rsidRPr="00375505" w:rsidRDefault="00B82A9F" w:rsidP="00622DDC">
            <w:pPr>
              <w:jc w:val="right"/>
              <w:rPr>
                <w:i/>
                <w:color w:val="000000"/>
                <w:sz w:val="18"/>
                <w:szCs w:val="18"/>
                <w:lang w:val="en-GB" w:eastAsia="en-GB"/>
              </w:rPr>
            </w:pPr>
            <w:r w:rsidRPr="00375505">
              <w:rPr>
                <w:i/>
                <w:color w:val="000000"/>
                <w:sz w:val="18"/>
                <w:szCs w:val="18"/>
                <w:lang w:val="en-GB" w:eastAsia="en-GB"/>
              </w:rPr>
              <w:t>1.60</w:t>
            </w:r>
          </w:p>
        </w:tc>
        <w:tc>
          <w:tcPr>
            <w:tcW w:w="1122" w:type="dxa"/>
            <w:tcBorders>
              <w:bottom w:val="single" w:sz="4" w:space="0" w:color="auto"/>
            </w:tcBorders>
            <w:shd w:val="clear" w:color="auto" w:fill="F2F2F2"/>
            <w:noWrap/>
            <w:vAlign w:val="center"/>
            <w:hideMark/>
          </w:tcPr>
          <w:p w:rsidR="00B82A9F" w:rsidRPr="00375505" w:rsidRDefault="00B82A9F" w:rsidP="00622DDC">
            <w:pPr>
              <w:jc w:val="center"/>
              <w:rPr>
                <w:i/>
                <w:color w:val="000000"/>
                <w:sz w:val="18"/>
                <w:szCs w:val="18"/>
                <w:lang w:val="en-GB" w:eastAsia="en-GB"/>
              </w:rPr>
            </w:pPr>
          </w:p>
        </w:tc>
      </w:tr>
      <w:tr w:rsidR="00B82A9F" w:rsidRPr="00375505" w:rsidTr="00CA52D0">
        <w:trPr>
          <w:cantSplit/>
        </w:trPr>
        <w:tc>
          <w:tcPr>
            <w:tcW w:w="1144" w:type="dxa"/>
            <w:tcBorders>
              <w:top w:val="single" w:sz="4" w:space="0" w:color="auto"/>
              <w:left w:val="nil"/>
              <w:bottom w:val="single" w:sz="4" w:space="0" w:color="auto"/>
              <w:right w:val="nil"/>
            </w:tcBorders>
            <w:shd w:val="clear" w:color="auto" w:fill="auto"/>
            <w:noWrap/>
            <w:vAlign w:val="center"/>
            <w:hideMark/>
          </w:tcPr>
          <w:p w:rsidR="00B82A9F" w:rsidRPr="00375505" w:rsidRDefault="00B82A9F" w:rsidP="00622DDC">
            <w:pPr>
              <w:rPr>
                <w:color w:val="000000"/>
                <w:sz w:val="6"/>
                <w:szCs w:val="6"/>
                <w:lang w:val="en-GB" w:eastAsia="en-GB"/>
              </w:rPr>
            </w:pPr>
            <w:r w:rsidRPr="00375505">
              <w:rPr>
                <w:color w:val="000000"/>
                <w:sz w:val="6"/>
                <w:szCs w:val="6"/>
                <w:lang w:val="en-GB" w:eastAsia="en-GB"/>
              </w:rPr>
              <w:t> </w:t>
            </w:r>
          </w:p>
        </w:tc>
        <w:tc>
          <w:tcPr>
            <w:tcW w:w="1134" w:type="dxa"/>
            <w:tcBorders>
              <w:top w:val="single" w:sz="4" w:space="0" w:color="auto"/>
              <w:left w:val="nil"/>
              <w:bottom w:val="single" w:sz="4" w:space="0" w:color="auto"/>
              <w:right w:val="nil"/>
            </w:tcBorders>
            <w:shd w:val="clear" w:color="auto" w:fill="auto"/>
            <w:noWrap/>
            <w:vAlign w:val="center"/>
            <w:hideMark/>
          </w:tcPr>
          <w:p w:rsidR="00B82A9F" w:rsidRPr="00375505" w:rsidRDefault="00B82A9F" w:rsidP="00622DDC">
            <w:pPr>
              <w:rPr>
                <w:color w:val="000000"/>
                <w:sz w:val="6"/>
                <w:szCs w:val="6"/>
                <w:lang w:val="en-GB" w:eastAsia="en-GB"/>
              </w:rPr>
            </w:pPr>
            <w:r w:rsidRPr="00375505">
              <w:rPr>
                <w:color w:val="000000"/>
                <w:sz w:val="6"/>
                <w:szCs w:val="6"/>
                <w:lang w:val="en-GB" w:eastAsia="en-GB"/>
              </w:rPr>
              <w:t> </w:t>
            </w:r>
          </w:p>
        </w:tc>
        <w:tc>
          <w:tcPr>
            <w:tcW w:w="3119" w:type="dxa"/>
            <w:tcBorders>
              <w:top w:val="single" w:sz="4" w:space="0" w:color="auto"/>
              <w:left w:val="nil"/>
              <w:bottom w:val="single" w:sz="4" w:space="0" w:color="auto"/>
              <w:right w:val="nil"/>
            </w:tcBorders>
            <w:shd w:val="clear" w:color="auto" w:fill="auto"/>
            <w:noWrap/>
            <w:vAlign w:val="center"/>
            <w:hideMark/>
          </w:tcPr>
          <w:p w:rsidR="00B82A9F" w:rsidRPr="00375505" w:rsidRDefault="00B82A9F" w:rsidP="00622DDC">
            <w:pPr>
              <w:rPr>
                <w:color w:val="000000"/>
                <w:sz w:val="6"/>
                <w:szCs w:val="6"/>
                <w:lang w:val="en-GB" w:eastAsia="en-GB"/>
              </w:rPr>
            </w:pPr>
            <w:r w:rsidRPr="00375505">
              <w:rPr>
                <w:color w:val="000000"/>
                <w:sz w:val="6"/>
                <w:szCs w:val="6"/>
                <w:lang w:val="en-GB" w:eastAsia="en-GB"/>
              </w:rPr>
              <w:t> </w:t>
            </w:r>
          </w:p>
        </w:tc>
        <w:tc>
          <w:tcPr>
            <w:tcW w:w="1128" w:type="dxa"/>
            <w:tcBorders>
              <w:top w:val="single" w:sz="4" w:space="0" w:color="auto"/>
              <w:left w:val="nil"/>
              <w:bottom w:val="single" w:sz="4" w:space="0" w:color="auto"/>
              <w:right w:val="nil"/>
            </w:tcBorders>
            <w:shd w:val="clear" w:color="auto" w:fill="auto"/>
            <w:noWrap/>
            <w:vAlign w:val="center"/>
            <w:hideMark/>
          </w:tcPr>
          <w:p w:rsidR="00B82A9F" w:rsidRPr="00375505" w:rsidRDefault="00B82A9F" w:rsidP="00622DDC">
            <w:pPr>
              <w:jc w:val="right"/>
              <w:rPr>
                <w:color w:val="000000"/>
                <w:sz w:val="6"/>
                <w:szCs w:val="6"/>
                <w:lang w:val="en-GB" w:eastAsia="en-GB"/>
              </w:rPr>
            </w:pPr>
          </w:p>
        </w:tc>
        <w:tc>
          <w:tcPr>
            <w:tcW w:w="1982" w:type="dxa"/>
            <w:tcBorders>
              <w:top w:val="single" w:sz="4" w:space="0" w:color="auto"/>
              <w:left w:val="nil"/>
              <w:bottom w:val="single" w:sz="4" w:space="0" w:color="auto"/>
              <w:right w:val="nil"/>
            </w:tcBorders>
            <w:shd w:val="clear" w:color="auto" w:fill="auto"/>
            <w:noWrap/>
            <w:vAlign w:val="center"/>
            <w:hideMark/>
          </w:tcPr>
          <w:p w:rsidR="00B82A9F" w:rsidRPr="00375505" w:rsidRDefault="00B82A9F" w:rsidP="00622DDC">
            <w:pPr>
              <w:jc w:val="right"/>
              <w:rPr>
                <w:color w:val="000000"/>
                <w:sz w:val="6"/>
                <w:szCs w:val="6"/>
                <w:lang w:val="en-GB" w:eastAsia="en-GB"/>
              </w:rPr>
            </w:pPr>
            <w:r w:rsidRPr="00375505">
              <w:rPr>
                <w:color w:val="000000"/>
                <w:sz w:val="6"/>
                <w:szCs w:val="6"/>
                <w:lang w:val="en-GB" w:eastAsia="en-GB"/>
              </w:rPr>
              <w:t> </w:t>
            </w:r>
          </w:p>
        </w:tc>
        <w:tc>
          <w:tcPr>
            <w:tcW w:w="1122" w:type="dxa"/>
            <w:tcBorders>
              <w:top w:val="single" w:sz="4" w:space="0" w:color="auto"/>
              <w:left w:val="nil"/>
              <w:bottom w:val="single" w:sz="4" w:space="0" w:color="auto"/>
              <w:right w:val="nil"/>
            </w:tcBorders>
            <w:shd w:val="clear" w:color="auto" w:fill="auto"/>
            <w:noWrap/>
            <w:vAlign w:val="center"/>
            <w:hideMark/>
          </w:tcPr>
          <w:p w:rsidR="00B82A9F" w:rsidRPr="00375505" w:rsidRDefault="00B82A9F" w:rsidP="00622DDC">
            <w:pPr>
              <w:jc w:val="center"/>
              <w:rPr>
                <w:color w:val="000000"/>
                <w:sz w:val="6"/>
                <w:szCs w:val="6"/>
                <w:lang w:val="en-GB" w:eastAsia="en-GB"/>
              </w:rPr>
            </w:pPr>
            <w:r w:rsidRPr="00375505">
              <w:rPr>
                <w:color w:val="000000"/>
                <w:sz w:val="6"/>
                <w:szCs w:val="6"/>
                <w:lang w:val="en-GB" w:eastAsia="en-GB"/>
              </w:rPr>
              <w:t> </w:t>
            </w:r>
          </w:p>
        </w:tc>
      </w:tr>
      <w:tr w:rsidR="00B82A9F" w:rsidRPr="00375505" w:rsidTr="00622DDC">
        <w:trPr>
          <w:cantSplit/>
        </w:trPr>
        <w:tc>
          <w:tcPr>
            <w:tcW w:w="5397" w:type="dxa"/>
            <w:gridSpan w:val="3"/>
            <w:tcBorders>
              <w:top w:val="single" w:sz="4" w:space="0" w:color="auto"/>
            </w:tcBorders>
            <w:shd w:val="clear" w:color="auto" w:fill="auto"/>
            <w:noWrap/>
            <w:vAlign w:val="center"/>
            <w:hideMark/>
          </w:tcPr>
          <w:p w:rsidR="00B82A9F" w:rsidRPr="00375505" w:rsidRDefault="00B82A9F" w:rsidP="00622DDC">
            <w:pPr>
              <w:rPr>
                <w:i/>
                <w:color w:val="000000"/>
                <w:sz w:val="18"/>
                <w:szCs w:val="18"/>
                <w:lang w:val="en-GB" w:eastAsia="en-GB"/>
              </w:rPr>
            </w:pPr>
            <w:r w:rsidRPr="00375505">
              <w:rPr>
                <w:i/>
                <w:color w:val="000000"/>
                <w:sz w:val="18"/>
                <w:szCs w:val="18"/>
                <w:lang w:val="en-GB" w:eastAsia="en-GB"/>
              </w:rPr>
              <w:t>Total Sustainable Use Area</w:t>
            </w:r>
          </w:p>
        </w:tc>
        <w:tc>
          <w:tcPr>
            <w:tcW w:w="1128" w:type="dxa"/>
            <w:tcBorders>
              <w:top w:val="single" w:sz="4" w:space="0" w:color="auto"/>
            </w:tcBorders>
            <w:shd w:val="clear" w:color="auto" w:fill="auto"/>
            <w:noWrap/>
            <w:vAlign w:val="center"/>
            <w:hideMark/>
          </w:tcPr>
          <w:p w:rsidR="00B82A9F" w:rsidRPr="00375505" w:rsidRDefault="00B82A9F" w:rsidP="00622DDC">
            <w:pPr>
              <w:jc w:val="right"/>
              <w:rPr>
                <w:i/>
                <w:color w:val="000000"/>
                <w:sz w:val="18"/>
                <w:szCs w:val="18"/>
                <w:lang w:val="en-GB" w:eastAsia="en-GB"/>
              </w:rPr>
            </w:pPr>
            <w:r w:rsidRPr="00375505">
              <w:rPr>
                <w:i/>
                <w:color w:val="000000"/>
                <w:sz w:val="18"/>
                <w:szCs w:val="18"/>
                <w:lang w:val="en-GB" w:eastAsia="en-GB"/>
              </w:rPr>
              <w:t xml:space="preserve">    76,787.40 </w:t>
            </w:r>
          </w:p>
        </w:tc>
        <w:tc>
          <w:tcPr>
            <w:tcW w:w="1982" w:type="dxa"/>
            <w:tcBorders>
              <w:top w:val="single" w:sz="4" w:space="0" w:color="auto"/>
            </w:tcBorders>
            <w:shd w:val="clear" w:color="auto" w:fill="auto"/>
            <w:noWrap/>
            <w:vAlign w:val="center"/>
            <w:hideMark/>
          </w:tcPr>
          <w:p w:rsidR="00B82A9F" w:rsidRPr="00375505" w:rsidRDefault="00B82A9F" w:rsidP="00622DDC">
            <w:pPr>
              <w:jc w:val="right"/>
              <w:rPr>
                <w:i/>
                <w:color w:val="000000"/>
                <w:sz w:val="18"/>
                <w:szCs w:val="18"/>
                <w:lang w:val="en-GB" w:eastAsia="en-GB"/>
              </w:rPr>
            </w:pPr>
            <w:r w:rsidRPr="00375505">
              <w:rPr>
                <w:i/>
                <w:color w:val="000000"/>
                <w:sz w:val="18"/>
                <w:szCs w:val="18"/>
                <w:lang w:val="en-GB" w:eastAsia="en-GB"/>
              </w:rPr>
              <w:t>99.09</w:t>
            </w:r>
          </w:p>
        </w:tc>
        <w:tc>
          <w:tcPr>
            <w:tcW w:w="1122" w:type="dxa"/>
            <w:tcBorders>
              <w:top w:val="single" w:sz="4" w:space="0" w:color="auto"/>
            </w:tcBorders>
            <w:shd w:val="clear" w:color="auto" w:fill="auto"/>
            <w:noWrap/>
            <w:vAlign w:val="center"/>
            <w:hideMark/>
          </w:tcPr>
          <w:p w:rsidR="00B82A9F" w:rsidRPr="00375505" w:rsidRDefault="00B82A9F" w:rsidP="00622DDC">
            <w:pPr>
              <w:jc w:val="center"/>
              <w:rPr>
                <w:i/>
                <w:color w:val="000000"/>
                <w:sz w:val="18"/>
                <w:szCs w:val="18"/>
                <w:lang w:val="en-GB" w:eastAsia="en-GB"/>
              </w:rPr>
            </w:pPr>
          </w:p>
        </w:tc>
      </w:tr>
      <w:tr w:rsidR="00B82A9F" w:rsidRPr="00375505" w:rsidTr="00622DDC">
        <w:trPr>
          <w:cantSplit/>
        </w:trPr>
        <w:tc>
          <w:tcPr>
            <w:tcW w:w="5397" w:type="dxa"/>
            <w:gridSpan w:val="3"/>
            <w:shd w:val="clear" w:color="auto" w:fill="auto"/>
            <w:noWrap/>
            <w:vAlign w:val="center"/>
            <w:hideMark/>
          </w:tcPr>
          <w:p w:rsidR="00B82A9F" w:rsidRPr="00375505" w:rsidRDefault="00B82A9F" w:rsidP="00622DDC">
            <w:pPr>
              <w:rPr>
                <w:i/>
                <w:color w:val="000000"/>
                <w:sz w:val="18"/>
                <w:szCs w:val="18"/>
                <w:lang w:val="en-GB" w:eastAsia="en-GB"/>
              </w:rPr>
            </w:pPr>
            <w:r w:rsidRPr="00375505">
              <w:rPr>
                <w:i/>
                <w:color w:val="000000"/>
                <w:sz w:val="18"/>
                <w:szCs w:val="18"/>
                <w:lang w:val="en-GB" w:eastAsia="en-GB"/>
              </w:rPr>
              <w:t>Total National Park</w:t>
            </w:r>
          </w:p>
        </w:tc>
        <w:tc>
          <w:tcPr>
            <w:tcW w:w="1128" w:type="dxa"/>
            <w:shd w:val="clear" w:color="auto" w:fill="auto"/>
            <w:noWrap/>
            <w:vAlign w:val="center"/>
            <w:hideMark/>
          </w:tcPr>
          <w:p w:rsidR="00B82A9F" w:rsidRPr="00375505" w:rsidRDefault="00B82A9F" w:rsidP="00622DDC">
            <w:pPr>
              <w:jc w:val="right"/>
              <w:rPr>
                <w:i/>
                <w:color w:val="000000"/>
                <w:sz w:val="18"/>
                <w:szCs w:val="18"/>
                <w:lang w:val="en-GB" w:eastAsia="en-GB"/>
              </w:rPr>
            </w:pPr>
            <w:r w:rsidRPr="00375505">
              <w:rPr>
                <w:i/>
                <w:color w:val="000000"/>
                <w:sz w:val="18"/>
                <w:szCs w:val="18"/>
                <w:lang w:val="en-GB" w:eastAsia="en-GB"/>
              </w:rPr>
              <w:t xml:space="preserve">         505.18 </w:t>
            </w:r>
          </w:p>
        </w:tc>
        <w:tc>
          <w:tcPr>
            <w:tcW w:w="1982" w:type="dxa"/>
            <w:shd w:val="clear" w:color="auto" w:fill="auto"/>
            <w:noWrap/>
            <w:vAlign w:val="center"/>
            <w:hideMark/>
          </w:tcPr>
          <w:p w:rsidR="00B82A9F" w:rsidRPr="00375505" w:rsidRDefault="00B82A9F" w:rsidP="00622DDC">
            <w:pPr>
              <w:jc w:val="right"/>
              <w:rPr>
                <w:i/>
                <w:color w:val="000000"/>
                <w:sz w:val="18"/>
                <w:szCs w:val="18"/>
                <w:lang w:val="en-GB" w:eastAsia="en-GB"/>
              </w:rPr>
            </w:pPr>
            <w:r w:rsidRPr="00375505">
              <w:rPr>
                <w:i/>
                <w:color w:val="000000"/>
                <w:sz w:val="18"/>
                <w:szCs w:val="18"/>
                <w:lang w:val="en-GB" w:eastAsia="en-GB"/>
              </w:rPr>
              <w:t>0.65</w:t>
            </w:r>
          </w:p>
        </w:tc>
        <w:tc>
          <w:tcPr>
            <w:tcW w:w="1122" w:type="dxa"/>
            <w:shd w:val="clear" w:color="auto" w:fill="auto"/>
            <w:noWrap/>
            <w:vAlign w:val="center"/>
            <w:hideMark/>
          </w:tcPr>
          <w:p w:rsidR="00B82A9F" w:rsidRPr="00375505" w:rsidRDefault="00B82A9F" w:rsidP="00622DDC">
            <w:pPr>
              <w:jc w:val="center"/>
              <w:rPr>
                <w:i/>
                <w:color w:val="000000"/>
                <w:sz w:val="18"/>
                <w:szCs w:val="18"/>
                <w:lang w:val="en-GB" w:eastAsia="en-GB"/>
              </w:rPr>
            </w:pPr>
          </w:p>
        </w:tc>
      </w:tr>
      <w:tr w:rsidR="00B82A9F" w:rsidRPr="00375505" w:rsidTr="00622DDC">
        <w:trPr>
          <w:cantSplit/>
        </w:trPr>
        <w:tc>
          <w:tcPr>
            <w:tcW w:w="5397" w:type="dxa"/>
            <w:gridSpan w:val="3"/>
            <w:shd w:val="clear" w:color="auto" w:fill="auto"/>
            <w:noWrap/>
            <w:vAlign w:val="center"/>
            <w:hideMark/>
          </w:tcPr>
          <w:p w:rsidR="00B82A9F" w:rsidRPr="00375505" w:rsidRDefault="00B82A9F" w:rsidP="00622DDC">
            <w:pPr>
              <w:rPr>
                <w:i/>
                <w:color w:val="000000"/>
                <w:sz w:val="18"/>
                <w:szCs w:val="18"/>
                <w:lang w:val="en-GB" w:eastAsia="en-GB"/>
              </w:rPr>
            </w:pPr>
            <w:r w:rsidRPr="00375505">
              <w:rPr>
                <w:i/>
                <w:color w:val="000000"/>
                <w:sz w:val="18"/>
                <w:szCs w:val="18"/>
                <w:lang w:val="en-GB" w:eastAsia="en-GB"/>
              </w:rPr>
              <w:t>Total Strict Nature Reserve</w:t>
            </w:r>
          </w:p>
        </w:tc>
        <w:tc>
          <w:tcPr>
            <w:tcW w:w="1128" w:type="dxa"/>
            <w:shd w:val="clear" w:color="auto" w:fill="auto"/>
            <w:noWrap/>
            <w:vAlign w:val="center"/>
            <w:hideMark/>
          </w:tcPr>
          <w:p w:rsidR="00B82A9F" w:rsidRPr="00375505" w:rsidRDefault="00B82A9F" w:rsidP="00622DDC">
            <w:pPr>
              <w:jc w:val="right"/>
              <w:rPr>
                <w:i/>
                <w:color w:val="000000"/>
                <w:sz w:val="18"/>
                <w:szCs w:val="18"/>
                <w:lang w:val="en-GB" w:eastAsia="en-GB"/>
              </w:rPr>
            </w:pPr>
            <w:r w:rsidRPr="00375505">
              <w:rPr>
                <w:i/>
                <w:color w:val="000000"/>
                <w:sz w:val="18"/>
                <w:szCs w:val="18"/>
                <w:lang w:val="en-GB" w:eastAsia="en-GB"/>
              </w:rPr>
              <w:t xml:space="preserve">         202.41 </w:t>
            </w:r>
          </w:p>
        </w:tc>
        <w:tc>
          <w:tcPr>
            <w:tcW w:w="1982" w:type="dxa"/>
            <w:shd w:val="clear" w:color="auto" w:fill="auto"/>
            <w:noWrap/>
            <w:vAlign w:val="center"/>
            <w:hideMark/>
          </w:tcPr>
          <w:p w:rsidR="00B82A9F" w:rsidRPr="00375505" w:rsidRDefault="00B82A9F" w:rsidP="00622DDC">
            <w:pPr>
              <w:jc w:val="right"/>
              <w:rPr>
                <w:i/>
                <w:color w:val="000000"/>
                <w:sz w:val="18"/>
                <w:szCs w:val="18"/>
                <w:lang w:val="en-GB" w:eastAsia="en-GB"/>
              </w:rPr>
            </w:pPr>
            <w:r w:rsidRPr="00375505">
              <w:rPr>
                <w:i/>
                <w:color w:val="000000"/>
                <w:sz w:val="18"/>
                <w:szCs w:val="18"/>
                <w:lang w:val="en-GB" w:eastAsia="en-GB"/>
              </w:rPr>
              <w:t>0.26</w:t>
            </w:r>
          </w:p>
        </w:tc>
        <w:tc>
          <w:tcPr>
            <w:tcW w:w="1122" w:type="dxa"/>
            <w:shd w:val="clear" w:color="auto" w:fill="auto"/>
            <w:noWrap/>
            <w:vAlign w:val="center"/>
            <w:hideMark/>
          </w:tcPr>
          <w:p w:rsidR="00B82A9F" w:rsidRPr="00375505" w:rsidRDefault="00B82A9F" w:rsidP="00622DDC">
            <w:pPr>
              <w:jc w:val="center"/>
              <w:rPr>
                <w:i/>
                <w:color w:val="000000"/>
                <w:sz w:val="18"/>
                <w:szCs w:val="18"/>
                <w:lang w:val="en-GB" w:eastAsia="en-GB"/>
              </w:rPr>
            </w:pPr>
          </w:p>
        </w:tc>
      </w:tr>
      <w:tr w:rsidR="00B82A9F" w:rsidRPr="00375505" w:rsidTr="00CA52D0">
        <w:trPr>
          <w:cantSplit/>
        </w:trPr>
        <w:tc>
          <w:tcPr>
            <w:tcW w:w="1144" w:type="dxa"/>
            <w:shd w:val="clear" w:color="auto" w:fill="auto"/>
            <w:noWrap/>
            <w:vAlign w:val="center"/>
            <w:hideMark/>
          </w:tcPr>
          <w:p w:rsidR="00B82A9F" w:rsidRPr="00375505" w:rsidRDefault="00B82A9F" w:rsidP="00622DDC">
            <w:pPr>
              <w:rPr>
                <w:color w:val="000000"/>
                <w:sz w:val="18"/>
                <w:szCs w:val="18"/>
                <w:lang w:val="en-GB" w:eastAsia="en-GB"/>
              </w:rPr>
            </w:pPr>
          </w:p>
        </w:tc>
        <w:tc>
          <w:tcPr>
            <w:tcW w:w="1134" w:type="dxa"/>
            <w:shd w:val="clear" w:color="auto" w:fill="auto"/>
            <w:noWrap/>
            <w:vAlign w:val="center"/>
            <w:hideMark/>
          </w:tcPr>
          <w:p w:rsidR="00B82A9F" w:rsidRPr="00375505" w:rsidRDefault="00B82A9F" w:rsidP="00622DDC">
            <w:pPr>
              <w:rPr>
                <w:color w:val="000000"/>
                <w:sz w:val="18"/>
                <w:szCs w:val="18"/>
                <w:lang w:val="en-GB" w:eastAsia="en-GB"/>
              </w:rPr>
            </w:pPr>
          </w:p>
        </w:tc>
        <w:tc>
          <w:tcPr>
            <w:tcW w:w="3119" w:type="dxa"/>
            <w:shd w:val="clear" w:color="auto" w:fill="auto"/>
            <w:noWrap/>
            <w:vAlign w:val="center"/>
            <w:hideMark/>
          </w:tcPr>
          <w:p w:rsidR="00B82A9F" w:rsidRPr="00375505" w:rsidRDefault="00B82A9F" w:rsidP="00622DDC">
            <w:pPr>
              <w:rPr>
                <w:color w:val="000000"/>
                <w:sz w:val="18"/>
                <w:szCs w:val="18"/>
                <w:lang w:val="en-GB" w:eastAsia="en-GB"/>
              </w:rPr>
            </w:pPr>
          </w:p>
        </w:tc>
        <w:tc>
          <w:tcPr>
            <w:tcW w:w="1128" w:type="dxa"/>
            <w:shd w:val="clear" w:color="auto" w:fill="auto"/>
            <w:noWrap/>
            <w:vAlign w:val="center"/>
            <w:hideMark/>
          </w:tcPr>
          <w:p w:rsidR="00B82A9F" w:rsidRPr="00375505" w:rsidRDefault="00B82A9F" w:rsidP="00622DDC">
            <w:pPr>
              <w:jc w:val="right"/>
              <w:rPr>
                <w:color w:val="000000"/>
                <w:sz w:val="18"/>
                <w:szCs w:val="18"/>
                <w:lang w:val="en-GB" w:eastAsia="en-GB"/>
              </w:rPr>
            </w:pPr>
          </w:p>
        </w:tc>
        <w:tc>
          <w:tcPr>
            <w:tcW w:w="1982" w:type="dxa"/>
            <w:shd w:val="clear" w:color="auto" w:fill="auto"/>
            <w:noWrap/>
            <w:vAlign w:val="center"/>
            <w:hideMark/>
          </w:tcPr>
          <w:p w:rsidR="00B82A9F" w:rsidRPr="00375505" w:rsidRDefault="00B82A9F" w:rsidP="00622DDC">
            <w:pPr>
              <w:jc w:val="right"/>
              <w:rPr>
                <w:color w:val="000000"/>
                <w:sz w:val="18"/>
                <w:szCs w:val="18"/>
                <w:lang w:val="en-GB" w:eastAsia="en-GB"/>
              </w:rPr>
            </w:pPr>
          </w:p>
        </w:tc>
        <w:tc>
          <w:tcPr>
            <w:tcW w:w="1122" w:type="dxa"/>
            <w:shd w:val="clear" w:color="auto" w:fill="auto"/>
            <w:noWrap/>
            <w:vAlign w:val="center"/>
            <w:hideMark/>
          </w:tcPr>
          <w:p w:rsidR="00B82A9F" w:rsidRPr="00375505" w:rsidRDefault="00B82A9F" w:rsidP="00622DDC">
            <w:pPr>
              <w:jc w:val="center"/>
              <w:rPr>
                <w:color w:val="000000"/>
                <w:sz w:val="18"/>
                <w:szCs w:val="18"/>
                <w:lang w:val="en-GB" w:eastAsia="en-GB"/>
              </w:rPr>
            </w:pPr>
          </w:p>
        </w:tc>
      </w:tr>
      <w:tr w:rsidR="00B82A9F" w:rsidRPr="00375505" w:rsidTr="00622DDC">
        <w:trPr>
          <w:cantSplit/>
        </w:trPr>
        <w:tc>
          <w:tcPr>
            <w:tcW w:w="5397" w:type="dxa"/>
            <w:gridSpan w:val="3"/>
            <w:shd w:val="clear" w:color="000000" w:fill="31849B"/>
            <w:noWrap/>
            <w:vAlign w:val="center"/>
            <w:hideMark/>
          </w:tcPr>
          <w:p w:rsidR="00B82A9F" w:rsidRPr="00375505" w:rsidRDefault="00B82A9F" w:rsidP="00622DDC">
            <w:pPr>
              <w:rPr>
                <w:b/>
                <w:bCs/>
                <w:color w:val="FFFFFF"/>
                <w:sz w:val="18"/>
                <w:szCs w:val="18"/>
                <w:lang w:val="en-GB" w:eastAsia="en-GB"/>
              </w:rPr>
            </w:pPr>
            <w:r w:rsidRPr="00375505">
              <w:rPr>
                <w:b/>
                <w:bCs/>
                <w:color w:val="FFFFFF"/>
                <w:sz w:val="18"/>
                <w:szCs w:val="18"/>
                <w:lang w:val="en-GB" w:eastAsia="en-GB"/>
              </w:rPr>
              <w:t>Total</w:t>
            </w:r>
          </w:p>
        </w:tc>
        <w:tc>
          <w:tcPr>
            <w:tcW w:w="1128" w:type="dxa"/>
            <w:shd w:val="clear" w:color="000000" w:fill="31849B"/>
            <w:noWrap/>
            <w:vAlign w:val="center"/>
            <w:hideMark/>
          </w:tcPr>
          <w:p w:rsidR="00B82A9F" w:rsidRPr="00375505" w:rsidRDefault="00B82A9F" w:rsidP="00622DDC">
            <w:pPr>
              <w:jc w:val="right"/>
              <w:rPr>
                <w:b/>
                <w:bCs/>
                <w:color w:val="FFFFFF"/>
                <w:sz w:val="18"/>
                <w:szCs w:val="18"/>
                <w:lang w:val="en-GB" w:eastAsia="en-GB"/>
              </w:rPr>
            </w:pPr>
            <w:r w:rsidRPr="00375505">
              <w:rPr>
                <w:b/>
                <w:bCs/>
                <w:color w:val="FFFFFF"/>
                <w:sz w:val="18"/>
                <w:szCs w:val="18"/>
                <w:lang w:val="en-GB" w:eastAsia="en-GB"/>
              </w:rPr>
              <w:t xml:space="preserve">    77,494.99 </w:t>
            </w:r>
          </w:p>
        </w:tc>
        <w:tc>
          <w:tcPr>
            <w:tcW w:w="1982" w:type="dxa"/>
            <w:shd w:val="clear" w:color="000000" w:fill="31849B"/>
            <w:noWrap/>
            <w:vAlign w:val="center"/>
            <w:hideMark/>
          </w:tcPr>
          <w:p w:rsidR="00B82A9F" w:rsidRPr="00375505" w:rsidRDefault="00B82A9F" w:rsidP="00622DDC">
            <w:pPr>
              <w:jc w:val="right"/>
              <w:rPr>
                <w:b/>
                <w:bCs/>
                <w:color w:val="FFFFFF"/>
                <w:sz w:val="18"/>
                <w:szCs w:val="18"/>
                <w:lang w:val="en-GB" w:eastAsia="en-GB"/>
              </w:rPr>
            </w:pPr>
            <w:r w:rsidRPr="00375505">
              <w:rPr>
                <w:b/>
                <w:bCs/>
                <w:color w:val="FFFFFF"/>
                <w:sz w:val="18"/>
                <w:szCs w:val="18"/>
                <w:lang w:val="en-GB" w:eastAsia="en-GB"/>
              </w:rPr>
              <w:t> </w:t>
            </w:r>
          </w:p>
        </w:tc>
        <w:tc>
          <w:tcPr>
            <w:tcW w:w="1122" w:type="dxa"/>
            <w:shd w:val="clear" w:color="000000" w:fill="31849B"/>
            <w:noWrap/>
            <w:vAlign w:val="center"/>
            <w:hideMark/>
          </w:tcPr>
          <w:p w:rsidR="00B82A9F" w:rsidRPr="00375505" w:rsidRDefault="00B82A9F" w:rsidP="00622DDC">
            <w:pPr>
              <w:jc w:val="center"/>
              <w:rPr>
                <w:b/>
                <w:bCs/>
                <w:color w:val="FFFFFF"/>
                <w:sz w:val="18"/>
                <w:szCs w:val="18"/>
                <w:lang w:val="en-GB" w:eastAsia="en-GB"/>
              </w:rPr>
            </w:pPr>
          </w:p>
        </w:tc>
      </w:tr>
    </w:tbl>
    <w:p w:rsidR="00B82A9F" w:rsidRPr="00375505" w:rsidRDefault="00B82A9F" w:rsidP="00B82A9F">
      <w:pPr>
        <w:rPr>
          <w:rFonts w:ascii="Helvetica" w:eastAsia="Calibri" w:hAnsi="Helvetica" w:cs="Helvetica"/>
          <w:lang w:val="en-GB"/>
        </w:rPr>
      </w:pPr>
    </w:p>
    <w:p w:rsidR="00AE1CDC" w:rsidRPr="00375505" w:rsidRDefault="00AE1CDC" w:rsidP="00E73130">
      <w:pPr>
        <w:jc w:val="both"/>
        <w:rPr>
          <w:szCs w:val="22"/>
          <w:lang w:val="en-GB"/>
        </w:rPr>
      </w:pPr>
    </w:p>
    <w:p w:rsidR="00AE1CDC" w:rsidRPr="00375505" w:rsidRDefault="00AE1CDC" w:rsidP="00E73130">
      <w:pPr>
        <w:jc w:val="both"/>
        <w:rPr>
          <w:szCs w:val="22"/>
          <w:lang w:val="en-GB"/>
        </w:rPr>
      </w:pPr>
    </w:p>
    <w:p w:rsidR="003D58C8" w:rsidRPr="00375505" w:rsidRDefault="00E470B1" w:rsidP="00565EED">
      <w:pPr>
        <w:numPr>
          <w:ilvl w:val="0"/>
          <w:numId w:val="65"/>
        </w:numPr>
        <w:tabs>
          <w:tab w:val="left" w:pos="540"/>
        </w:tabs>
        <w:ind w:left="0" w:firstLine="0"/>
        <w:jc w:val="both"/>
        <w:rPr>
          <w:szCs w:val="22"/>
          <w:lang w:val="en-GB"/>
        </w:rPr>
      </w:pPr>
      <w:r w:rsidRPr="00375505">
        <w:rPr>
          <w:szCs w:val="22"/>
          <w:lang w:val="en-GB"/>
        </w:rPr>
        <w:t xml:space="preserve">With the exception of the </w:t>
      </w:r>
      <w:r w:rsidR="00265635" w:rsidRPr="00375505">
        <w:rPr>
          <w:szCs w:val="22"/>
          <w:lang w:val="en-GB"/>
        </w:rPr>
        <w:t>D’Arros /</w:t>
      </w:r>
      <w:r w:rsidRPr="00375505">
        <w:rPr>
          <w:szCs w:val="22"/>
          <w:lang w:val="en-GB"/>
        </w:rPr>
        <w:t xml:space="preserve"> St Joseph Atoll, which is privately owned, all of the Outer Islands of the Seychelles, as well as the surrounding marine environment (from the high water mark to the outer boundaries of the EEZ)</w:t>
      </w:r>
      <w:r w:rsidR="00265635" w:rsidRPr="00375505">
        <w:rPr>
          <w:szCs w:val="22"/>
          <w:lang w:val="en-GB"/>
        </w:rPr>
        <w:t xml:space="preserve">, are under the authority of the national government, </w:t>
      </w:r>
      <w:r w:rsidRPr="00375505">
        <w:rPr>
          <w:szCs w:val="22"/>
          <w:lang w:val="en-GB"/>
        </w:rPr>
        <w:t>and the</w:t>
      </w:r>
      <w:r w:rsidR="00265635" w:rsidRPr="00375505">
        <w:rPr>
          <w:szCs w:val="22"/>
          <w:lang w:val="en-GB"/>
        </w:rPr>
        <w:t xml:space="preserve"> </w:t>
      </w:r>
      <w:r w:rsidRPr="00375505">
        <w:rPr>
          <w:szCs w:val="22"/>
          <w:lang w:val="en-GB"/>
        </w:rPr>
        <w:t xml:space="preserve">population </w:t>
      </w:r>
      <w:r w:rsidR="00265635" w:rsidRPr="00375505">
        <w:rPr>
          <w:szCs w:val="22"/>
          <w:lang w:val="en-GB"/>
        </w:rPr>
        <w:t>of the Seychelles enjoy</w:t>
      </w:r>
      <w:r w:rsidRPr="00375505">
        <w:rPr>
          <w:szCs w:val="22"/>
          <w:lang w:val="en-GB"/>
        </w:rPr>
        <w:t xml:space="preserve"> public rights of access and resource use. </w:t>
      </w:r>
      <w:r w:rsidR="00265635" w:rsidRPr="00375505">
        <w:rPr>
          <w:szCs w:val="22"/>
          <w:lang w:val="en-GB"/>
        </w:rPr>
        <w:t xml:space="preserve"> Apart from the D’Arros / St. Joseph and Aldabra atolls, the remaining Outer Islands </w:t>
      </w:r>
      <w:r w:rsidRPr="00375505">
        <w:rPr>
          <w:szCs w:val="22"/>
          <w:lang w:val="en-GB"/>
        </w:rPr>
        <w:t>are leased for a period of 99 years to the Islands Development Company (IDC).</w:t>
      </w:r>
    </w:p>
    <w:p w:rsidR="003D58C8" w:rsidRPr="00375505" w:rsidRDefault="00E470B1" w:rsidP="00917778">
      <w:pPr>
        <w:tabs>
          <w:tab w:val="left" w:pos="540"/>
        </w:tabs>
        <w:jc w:val="both"/>
        <w:rPr>
          <w:szCs w:val="22"/>
          <w:lang w:val="en-GB"/>
        </w:rPr>
      </w:pPr>
      <w:r w:rsidRPr="00375505">
        <w:rPr>
          <w:szCs w:val="22"/>
          <w:lang w:val="en-GB"/>
        </w:rPr>
        <w:t xml:space="preserve"> </w:t>
      </w:r>
    </w:p>
    <w:p w:rsidR="00917778" w:rsidRPr="00375505" w:rsidRDefault="00421B51" w:rsidP="00565EED">
      <w:pPr>
        <w:numPr>
          <w:ilvl w:val="0"/>
          <w:numId w:val="65"/>
        </w:numPr>
        <w:tabs>
          <w:tab w:val="left" w:pos="540"/>
        </w:tabs>
        <w:ind w:left="0" w:firstLine="0"/>
        <w:jc w:val="both"/>
        <w:rPr>
          <w:szCs w:val="22"/>
          <w:lang w:val="en-GB"/>
        </w:rPr>
      </w:pPr>
      <w:r w:rsidRPr="00375505">
        <w:rPr>
          <w:szCs w:val="22"/>
          <w:lang w:val="en-GB"/>
        </w:rPr>
        <w:t xml:space="preserve">Five islands / island groups have been selected as new official Protected Areas in the Outer Islands of the Seychelles: </w:t>
      </w:r>
      <w:r w:rsidR="00EF14A8" w:rsidRPr="00375505">
        <w:rPr>
          <w:szCs w:val="22"/>
          <w:lang w:val="en-GB"/>
        </w:rPr>
        <w:t>Desroches, Alphonse</w:t>
      </w:r>
      <w:r w:rsidRPr="00375505">
        <w:rPr>
          <w:szCs w:val="22"/>
          <w:lang w:val="en-GB"/>
        </w:rPr>
        <w:t xml:space="preserve"> (Alphonse, St. Francois and Bijoutier)</w:t>
      </w:r>
      <w:r w:rsidR="00EF14A8" w:rsidRPr="00375505">
        <w:rPr>
          <w:szCs w:val="22"/>
          <w:lang w:val="en-GB"/>
        </w:rPr>
        <w:t xml:space="preserve">, </w:t>
      </w:r>
      <w:r w:rsidRPr="00375505">
        <w:rPr>
          <w:szCs w:val="22"/>
          <w:lang w:val="en-GB"/>
        </w:rPr>
        <w:t>Poivre (South Island),</w:t>
      </w:r>
      <w:r w:rsidR="00EF14A8" w:rsidRPr="00375505">
        <w:rPr>
          <w:szCs w:val="22"/>
          <w:lang w:val="en-GB"/>
        </w:rPr>
        <w:t xml:space="preserve"> Farquha</w:t>
      </w:r>
      <w:r w:rsidRPr="00375505">
        <w:rPr>
          <w:szCs w:val="22"/>
          <w:lang w:val="en-GB"/>
        </w:rPr>
        <w:t>r (South Island,</w:t>
      </w:r>
      <w:r w:rsidR="00EF14A8" w:rsidRPr="00375505">
        <w:rPr>
          <w:szCs w:val="22"/>
          <w:lang w:val="en-GB"/>
        </w:rPr>
        <w:t xml:space="preserve"> Ile Goellette and Banc du Sable</w:t>
      </w:r>
      <w:r w:rsidR="00645D70" w:rsidRPr="00375505">
        <w:rPr>
          <w:szCs w:val="22"/>
          <w:lang w:val="en-GB"/>
        </w:rPr>
        <w:t>), and D’Arros (</w:t>
      </w:r>
      <w:r w:rsidRPr="00375505">
        <w:rPr>
          <w:szCs w:val="22"/>
          <w:lang w:val="en-GB"/>
        </w:rPr>
        <w:t>St. Joseph)</w:t>
      </w:r>
      <w:r w:rsidR="00EF14A8" w:rsidRPr="00375505">
        <w:rPr>
          <w:szCs w:val="22"/>
          <w:lang w:val="en-GB"/>
        </w:rPr>
        <w:t xml:space="preserve">. </w:t>
      </w:r>
      <w:r w:rsidR="009654EE" w:rsidRPr="00375505">
        <w:rPr>
          <w:szCs w:val="22"/>
          <w:lang w:val="en-GB"/>
        </w:rPr>
        <w:t xml:space="preserve"> As detailed below, each site includes both terrestrial and marine areas.</w:t>
      </w:r>
      <w:r w:rsidR="00E73130" w:rsidRPr="00375505">
        <w:rPr>
          <w:szCs w:val="22"/>
          <w:lang w:val="en-GB"/>
        </w:rPr>
        <w:t xml:space="preserve"> </w:t>
      </w:r>
      <w:r w:rsidR="009654EE" w:rsidRPr="00375505">
        <w:rPr>
          <w:szCs w:val="22"/>
          <w:lang w:val="en-GB"/>
        </w:rPr>
        <w:t xml:space="preserve"> </w:t>
      </w:r>
      <w:r w:rsidR="00D66506" w:rsidRPr="00375505">
        <w:rPr>
          <w:szCs w:val="22"/>
          <w:lang w:val="en-GB"/>
        </w:rPr>
        <w:t xml:space="preserve">Several of the islands were included </w:t>
      </w:r>
      <w:r w:rsidR="00EF14A8" w:rsidRPr="00375505">
        <w:rPr>
          <w:szCs w:val="22"/>
          <w:lang w:val="en-GB"/>
        </w:rPr>
        <w:t>in the list of pro</w:t>
      </w:r>
      <w:r w:rsidR="00D66506" w:rsidRPr="00375505">
        <w:rPr>
          <w:szCs w:val="22"/>
          <w:lang w:val="en-GB"/>
        </w:rPr>
        <w:t>posed new protected areas in a 2011 Seychelles Cabinet Memo proposing designation of new PA sites</w:t>
      </w:r>
      <w:r w:rsidR="00D66506" w:rsidRPr="00375505">
        <w:rPr>
          <w:rStyle w:val="FootnoteReference"/>
          <w:szCs w:val="22"/>
          <w:lang w:val="en-GB"/>
        </w:rPr>
        <w:footnoteReference w:id="12"/>
      </w:r>
      <w:r w:rsidR="00E73130" w:rsidRPr="00375505">
        <w:rPr>
          <w:szCs w:val="22"/>
          <w:lang w:val="en-GB"/>
        </w:rPr>
        <w:t xml:space="preserve">; the other sites were selected by </w:t>
      </w:r>
      <w:r w:rsidR="00EF14A8" w:rsidRPr="00375505">
        <w:rPr>
          <w:szCs w:val="22"/>
          <w:lang w:val="en-GB"/>
        </w:rPr>
        <w:t>the Seychelles Ministry of Environment an</w:t>
      </w:r>
      <w:r w:rsidR="009654EE" w:rsidRPr="00375505">
        <w:rPr>
          <w:szCs w:val="22"/>
          <w:lang w:val="en-GB"/>
        </w:rPr>
        <w:t xml:space="preserve">d Energy (MEE), </w:t>
      </w:r>
      <w:r w:rsidR="00E73130" w:rsidRPr="00375505">
        <w:rPr>
          <w:szCs w:val="22"/>
          <w:lang w:val="en-GB"/>
        </w:rPr>
        <w:t xml:space="preserve">in consultation with </w:t>
      </w:r>
      <w:r w:rsidR="00EF14A8" w:rsidRPr="00375505">
        <w:rPr>
          <w:szCs w:val="22"/>
          <w:lang w:val="en-GB"/>
        </w:rPr>
        <w:t>the Isl</w:t>
      </w:r>
      <w:r w:rsidR="00E73130" w:rsidRPr="00375505">
        <w:rPr>
          <w:szCs w:val="22"/>
          <w:lang w:val="en-GB"/>
        </w:rPr>
        <w:t>and Conservation Society (ICS)</w:t>
      </w:r>
      <w:r w:rsidR="009654EE" w:rsidRPr="00375505">
        <w:rPr>
          <w:szCs w:val="22"/>
          <w:lang w:val="en-GB"/>
        </w:rPr>
        <w:t>, the Islands Development Company (IDC),</w:t>
      </w:r>
      <w:r w:rsidR="00E73130" w:rsidRPr="00375505">
        <w:rPr>
          <w:szCs w:val="22"/>
          <w:lang w:val="en-GB"/>
        </w:rPr>
        <w:t xml:space="preserve"> the</w:t>
      </w:r>
      <w:r w:rsidR="00EF14A8" w:rsidRPr="00375505">
        <w:rPr>
          <w:szCs w:val="22"/>
          <w:lang w:val="en-GB"/>
        </w:rPr>
        <w:t xml:space="preserve"> </w:t>
      </w:r>
      <w:r w:rsidR="00E73130" w:rsidRPr="00375505">
        <w:rPr>
          <w:szCs w:val="22"/>
          <w:lang w:val="en-GB"/>
        </w:rPr>
        <w:t>S</w:t>
      </w:r>
      <w:r w:rsidR="009654EE" w:rsidRPr="00375505">
        <w:rPr>
          <w:szCs w:val="22"/>
          <w:lang w:val="en-GB"/>
        </w:rPr>
        <w:t>ave Our Seas Foundation, and other stakeholders.</w:t>
      </w:r>
    </w:p>
    <w:p w:rsidR="00917778" w:rsidRPr="00375505" w:rsidRDefault="00917778" w:rsidP="00917778">
      <w:pPr>
        <w:tabs>
          <w:tab w:val="left" w:pos="540"/>
        </w:tabs>
        <w:jc w:val="both"/>
        <w:rPr>
          <w:szCs w:val="22"/>
          <w:lang w:val="en-GB"/>
        </w:rPr>
      </w:pPr>
    </w:p>
    <w:p w:rsidR="009654EE" w:rsidRPr="00375505" w:rsidRDefault="00F72A99" w:rsidP="00565EED">
      <w:pPr>
        <w:numPr>
          <w:ilvl w:val="0"/>
          <w:numId w:val="65"/>
        </w:numPr>
        <w:tabs>
          <w:tab w:val="left" w:pos="540"/>
        </w:tabs>
        <w:ind w:left="0" w:firstLine="0"/>
        <w:jc w:val="both"/>
        <w:rPr>
          <w:szCs w:val="22"/>
          <w:lang w:val="en-GB"/>
        </w:rPr>
      </w:pPr>
      <w:r w:rsidRPr="00375505">
        <w:rPr>
          <w:szCs w:val="22"/>
          <w:lang w:val="en-GB"/>
        </w:rPr>
        <w:t xml:space="preserve">Selection of these five sites was based on a number of factors.  </w:t>
      </w:r>
      <w:r w:rsidR="00BE0565" w:rsidRPr="00375505">
        <w:rPr>
          <w:szCs w:val="22"/>
          <w:lang w:val="en-GB"/>
        </w:rPr>
        <w:t xml:space="preserve">The owners of </w:t>
      </w:r>
      <w:r w:rsidRPr="00375505">
        <w:rPr>
          <w:szCs w:val="22"/>
          <w:lang w:val="en-GB"/>
        </w:rPr>
        <w:t xml:space="preserve">D’Arros </w:t>
      </w:r>
      <w:r w:rsidR="00B47883" w:rsidRPr="00375505">
        <w:rPr>
          <w:szCs w:val="22"/>
          <w:lang w:val="en-GB"/>
        </w:rPr>
        <w:t>Island,</w:t>
      </w:r>
      <w:r w:rsidRPr="00375505">
        <w:rPr>
          <w:szCs w:val="22"/>
          <w:lang w:val="en-GB"/>
        </w:rPr>
        <w:t xml:space="preserve"> which </w:t>
      </w:r>
      <w:r w:rsidR="009654EE" w:rsidRPr="00375505">
        <w:rPr>
          <w:szCs w:val="22"/>
          <w:lang w:val="en-GB"/>
        </w:rPr>
        <w:t>is th</w:t>
      </w:r>
      <w:r w:rsidRPr="00375505">
        <w:rPr>
          <w:szCs w:val="22"/>
          <w:lang w:val="en-GB"/>
        </w:rPr>
        <w:t>e only privately own</w:t>
      </w:r>
      <w:r w:rsidR="00BE0565" w:rsidRPr="00375505">
        <w:rPr>
          <w:szCs w:val="22"/>
          <w:lang w:val="en-GB"/>
        </w:rPr>
        <w:t>ed island in the Outer Islands, have</w:t>
      </w:r>
      <w:r w:rsidR="009654EE" w:rsidRPr="00375505">
        <w:rPr>
          <w:szCs w:val="22"/>
          <w:lang w:val="en-GB"/>
        </w:rPr>
        <w:t xml:space="preserve"> come to an agreement with the Government of the Seychelles to establish an official protected area at the site</w:t>
      </w:r>
      <w:r w:rsidR="00BE0565" w:rsidRPr="00375505">
        <w:rPr>
          <w:szCs w:val="22"/>
          <w:lang w:val="en-GB"/>
        </w:rPr>
        <w:t xml:space="preserve">.  Therefore the site was selected as part of this project both because of this </w:t>
      </w:r>
      <w:r w:rsidR="00B47883" w:rsidRPr="00375505">
        <w:rPr>
          <w:szCs w:val="22"/>
          <w:lang w:val="en-GB"/>
        </w:rPr>
        <w:t>on-going</w:t>
      </w:r>
      <w:r w:rsidR="00BE0565" w:rsidRPr="00375505">
        <w:rPr>
          <w:szCs w:val="22"/>
          <w:lang w:val="en-GB"/>
        </w:rPr>
        <w:t xml:space="preserve"> process and because the island owners </w:t>
      </w:r>
      <w:r w:rsidR="009654EE" w:rsidRPr="00375505">
        <w:rPr>
          <w:szCs w:val="22"/>
          <w:lang w:val="en-GB"/>
        </w:rPr>
        <w:t>have significant financial resources</w:t>
      </w:r>
      <w:r w:rsidR="00BE0565" w:rsidRPr="00375505">
        <w:rPr>
          <w:szCs w:val="22"/>
          <w:lang w:val="en-GB"/>
        </w:rPr>
        <w:t xml:space="preserve"> and a strong commitment </w:t>
      </w:r>
      <w:r w:rsidR="009654EE" w:rsidRPr="00375505">
        <w:rPr>
          <w:szCs w:val="22"/>
          <w:lang w:val="en-GB"/>
        </w:rPr>
        <w:t>to</w:t>
      </w:r>
      <w:r w:rsidR="00BE0565" w:rsidRPr="00375505">
        <w:rPr>
          <w:szCs w:val="22"/>
          <w:lang w:val="en-GB"/>
        </w:rPr>
        <w:t xml:space="preserve"> conservation and managing the site as a protected area, as well as the</w:t>
      </w:r>
      <w:r w:rsidR="009654EE" w:rsidRPr="00375505">
        <w:rPr>
          <w:szCs w:val="22"/>
          <w:lang w:val="en-GB"/>
        </w:rPr>
        <w:t xml:space="preserve"> globall</w:t>
      </w:r>
      <w:r w:rsidR="00BE0565" w:rsidRPr="00375505">
        <w:rPr>
          <w:szCs w:val="22"/>
          <w:lang w:val="en-GB"/>
        </w:rPr>
        <w:t xml:space="preserve">y significant biodiversity found at the site.  As for the </w:t>
      </w:r>
      <w:r w:rsidR="009654EE" w:rsidRPr="00375505">
        <w:rPr>
          <w:szCs w:val="22"/>
          <w:lang w:val="en-GB"/>
        </w:rPr>
        <w:t>other 4 islands / island groups selected</w:t>
      </w:r>
      <w:r w:rsidR="00BE0565" w:rsidRPr="00375505">
        <w:rPr>
          <w:szCs w:val="22"/>
          <w:lang w:val="en-GB"/>
        </w:rPr>
        <w:t xml:space="preserve"> to become new PAs, these </w:t>
      </w:r>
      <w:r w:rsidR="009654EE" w:rsidRPr="00375505">
        <w:rPr>
          <w:szCs w:val="22"/>
          <w:lang w:val="en-GB"/>
        </w:rPr>
        <w:t>are lease</w:t>
      </w:r>
      <w:r w:rsidR="00BE0565" w:rsidRPr="00375505">
        <w:rPr>
          <w:szCs w:val="22"/>
          <w:lang w:val="en-GB"/>
        </w:rPr>
        <w:t>d from the Government by IDC (</w:t>
      </w:r>
      <w:r w:rsidR="009654EE" w:rsidRPr="00375505">
        <w:rPr>
          <w:szCs w:val="22"/>
          <w:lang w:val="en-GB"/>
        </w:rPr>
        <w:t>as are almost all of the Outer Islands</w:t>
      </w:r>
      <w:r w:rsidR="00BE0565" w:rsidRPr="00375505">
        <w:rPr>
          <w:szCs w:val="22"/>
          <w:lang w:val="en-GB"/>
        </w:rPr>
        <w:t>)</w:t>
      </w:r>
      <w:r w:rsidR="009654EE" w:rsidRPr="00375505">
        <w:rPr>
          <w:szCs w:val="22"/>
          <w:lang w:val="en-GB"/>
        </w:rPr>
        <w:t xml:space="preserve">.  These islands were selected as the sites for official Protected Areas based on several criteria: </w:t>
      </w:r>
    </w:p>
    <w:p w:rsidR="009654EE" w:rsidRPr="00375505" w:rsidRDefault="009654EE" w:rsidP="00565EED">
      <w:pPr>
        <w:numPr>
          <w:ilvl w:val="0"/>
          <w:numId w:val="55"/>
        </w:numPr>
        <w:ind w:left="540"/>
        <w:jc w:val="both"/>
        <w:rPr>
          <w:szCs w:val="22"/>
          <w:lang w:val="en-GB"/>
        </w:rPr>
      </w:pPr>
      <w:r w:rsidRPr="00375505">
        <w:rPr>
          <w:szCs w:val="22"/>
          <w:lang w:val="en-GB"/>
        </w:rPr>
        <w:t xml:space="preserve">Tourism Development: The islands have already or are poised to have tourism development, which will provide significant and </w:t>
      </w:r>
      <w:r w:rsidR="00B47883" w:rsidRPr="00375505">
        <w:rPr>
          <w:szCs w:val="22"/>
          <w:lang w:val="en-GB"/>
        </w:rPr>
        <w:t>on-going</w:t>
      </w:r>
      <w:r w:rsidRPr="00375505">
        <w:rPr>
          <w:szCs w:val="22"/>
          <w:lang w:val="en-GB"/>
        </w:rPr>
        <w:t xml:space="preserve"> financing for Protected Area management at each site.  Given the remote location and difficult logistics of reaching these islands, the issue of selecting sites that can generate sustainable financing is a critical one.  Two of the islands, Desroches and Alphonse, already have hotels and/or villas on them.  It is expected that additional tourism development will take place on those islands, and that new tourism developments will take place on the other two islands (Farquhar and Poivre); in all cases, tourism developers / operators will be required to collect fees from visitors that will go towards PA management (it is important to note that tourism development on Desroches and Alphonse will be limited to areas specific in the Land Use Plans for each island and that these PAs are to be classified as Sustainable Use Areas; as for Farquhar and Poivre, tourism development will only take place on islets that are not included within the PA boundaries).  In addition, it is expected that hotel operators will provide other contributions to PA management, such as providing food for PA staff, providing logistical support to marine monitoring activities (through the use of boats and equipment), and participating in beach clean ups and beach profiling activities (among others).</w:t>
      </w:r>
    </w:p>
    <w:p w:rsidR="009654EE" w:rsidRPr="00375505" w:rsidRDefault="009654EE" w:rsidP="00565EED">
      <w:pPr>
        <w:numPr>
          <w:ilvl w:val="0"/>
          <w:numId w:val="55"/>
        </w:numPr>
        <w:ind w:left="540"/>
        <w:jc w:val="both"/>
        <w:rPr>
          <w:szCs w:val="22"/>
          <w:lang w:val="en-GB"/>
        </w:rPr>
      </w:pPr>
      <w:r w:rsidRPr="00375505">
        <w:rPr>
          <w:szCs w:val="22"/>
          <w:lang w:val="en-GB"/>
        </w:rPr>
        <w:t xml:space="preserve">Logistics, Infrastructure and Personnel: Each of the islands has a functioning airstrips; given the uncertainty of the piracy risk in the western Indian Ocean, the ability to travel to and supply the islands by air is an important consideration for PA management (as well as for the potential for tourism development).  Furthermore, ICS already has a conservation team on Desroches and Alphonse islands, with accommodations and offices, and an </w:t>
      </w:r>
      <w:r w:rsidR="00B47883" w:rsidRPr="00375505">
        <w:rPr>
          <w:szCs w:val="22"/>
          <w:lang w:val="en-GB"/>
        </w:rPr>
        <w:t>on-going</w:t>
      </w:r>
      <w:r w:rsidRPr="00375505">
        <w:rPr>
          <w:szCs w:val="22"/>
          <w:lang w:val="en-GB"/>
        </w:rPr>
        <w:t xml:space="preserve"> agreement for the hotels on each island to feed the ICS staff (future PA staff).  On Farquhar and Poivre, there are already IDC facilities that can be converted to provide accommodation and offices for ICS staff.</w:t>
      </w:r>
    </w:p>
    <w:p w:rsidR="00790628" w:rsidRPr="00375505" w:rsidRDefault="009654EE" w:rsidP="00565EED">
      <w:pPr>
        <w:numPr>
          <w:ilvl w:val="0"/>
          <w:numId w:val="55"/>
        </w:numPr>
        <w:ind w:left="540"/>
        <w:jc w:val="both"/>
        <w:rPr>
          <w:szCs w:val="22"/>
          <w:lang w:val="en-GB"/>
        </w:rPr>
      </w:pPr>
      <w:r w:rsidRPr="00375505">
        <w:rPr>
          <w:szCs w:val="22"/>
          <w:lang w:val="en-GB"/>
        </w:rPr>
        <w:t xml:space="preserve">Biodiversity &amp; Ecosystem Values: </w:t>
      </w:r>
      <w:r w:rsidR="00790628" w:rsidRPr="00375505">
        <w:rPr>
          <w:szCs w:val="22"/>
          <w:lang w:val="en-GB"/>
        </w:rPr>
        <w:t>A</w:t>
      </w:r>
      <w:r w:rsidRPr="00375505">
        <w:rPr>
          <w:szCs w:val="22"/>
          <w:lang w:val="en-GB"/>
        </w:rPr>
        <w:t xml:space="preserve"> number of gap analyses and </w:t>
      </w:r>
      <w:r w:rsidR="00790628" w:rsidRPr="00375505">
        <w:rPr>
          <w:szCs w:val="22"/>
          <w:lang w:val="en-GB"/>
        </w:rPr>
        <w:t>m</w:t>
      </w:r>
      <w:r w:rsidRPr="00375505">
        <w:rPr>
          <w:szCs w:val="22"/>
          <w:lang w:val="en-GB"/>
        </w:rPr>
        <w:t>apping studies have been carried out for the Outer Islands.  Some of these studies have identified Outer Islands not included in this project as critically important for biodiversity and ecosystem functions.  These would include islands such as Aldabra, Cosmoledo, Astove, and Assumption, among others.  In the case of Aldabra, this is already an official Protected Area.  Cosmoledo, Astove and Assumption were all considered for this project as well, but their extremely remote location, lack of infrastructure, and absence of any potential tourism development, made them unfeasible as sites for Protected Areas.  Furthermore, all of the selected islands / island groups contain globally significant biodiversity and ecosystems that merit their inclusion in the Protected Areas system of the Seychelles.</w:t>
      </w:r>
      <w:r w:rsidR="00790628" w:rsidRPr="00375505">
        <w:rPr>
          <w:szCs w:val="22"/>
          <w:lang w:val="en-GB"/>
        </w:rPr>
        <w:t xml:space="preserve">  In addition, </w:t>
      </w:r>
      <w:r w:rsidR="005A3439" w:rsidRPr="00375505">
        <w:rPr>
          <w:szCs w:val="22"/>
          <w:lang w:val="en-GB"/>
        </w:rPr>
        <w:t xml:space="preserve">because </w:t>
      </w:r>
      <w:r w:rsidR="00790628" w:rsidRPr="00375505">
        <w:rPr>
          <w:lang w:val="en-GB"/>
        </w:rPr>
        <w:t>Farquhar and the selected sites in the Amirantes Group of islands</w:t>
      </w:r>
      <w:r w:rsidR="005A3439" w:rsidRPr="00375505">
        <w:rPr>
          <w:lang w:val="en-GB"/>
        </w:rPr>
        <w:t xml:space="preserve"> do not form part of the Aldabra Group of islands, they encompass a different mix of terrestrial and marine habitats that are not currently </w:t>
      </w:r>
      <w:r w:rsidR="00790628" w:rsidRPr="00375505">
        <w:rPr>
          <w:lang w:val="en-GB"/>
        </w:rPr>
        <w:t>represent</w:t>
      </w:r>
      <w:r w:rsidR="005A3439" w:rsidRPr="00375505">
        <w:rPr>
          <w:lang w:val="en-GB"/>
        </w:rPr>
        <w:t>ed in the official PA system, and d</w:t>
      </w:r>
      <w:r w:rsidR="00790628" w:rsidRPr="00375505">
        <w:rPr>
          <w:lang w:val="en-GB"/>
        </w:rPr>
        <w:t xml:space="preserve">ue to their position relative to one another and within the overall Seychelles archipelago, </w:t>
      </w:r>
      <w:r w:rsidR="005A3439" w:rsidRPr="00375505">
        <w:rPr>
          <w:lang w:val="en-GB"/>
        </w:rPr>
        <w:t xml:space="preserve">a system that included </w:t>
      </w:r>
      <w:r w:rsidR="00790628" w:rsidRPr="00375505">
        <w:rPr>
          <w:lang w:val="en-GB"/>
        </w:rPr>
        <w:t>PA sites at Aldabra, Farquhar and the Amirantes would cr</w:t>
      </w:r>
      <w:r w:rsidR="005A3439" w:rsidRPr="00375505">
        <w:rPr>
          <w:lang w:val="en-GB"/>
        </w:rPr>
        <w:t xml:space="preserve">eate a valuable </w:t>
      </w:r>
      <w:r w:rsidR="00790628" w:rsidRPr="00375505">
        <w:rPr>
          <w:lang w:val="en-GB"/>
        </w:rPr>
        <w:t>network</w:t>
      </w:r>
      <w:r w:rsidR="005A3439" w:rsidRPr="00375505">
        <w:rPr>
          <w:lang w:val="en-GB"/>
        </w:rPr>
        <w:t xml:space="preserve"> that protected</w:t>
      </w:r>
      <w:r w:rsidR="00790628" w:rsidRPr="00375505">
        <w:rPr>
          <w:lang w:val="en-GB"/>
        </w:rPr>
        <w:t xml:space="preserve"> important biodiversity corridors within the weste</w:t>
      </w:r>
      <w:r w:rsidR="005A3439" w:rsidRPr="00375505">
        <w:rPr>
          <w:lang w:val="en-GB"/>
        </w:rPr>
        <w:t>rn Indian Ocean</w:t>
      </w:r>
      <w:r w:rsidR="00790628" w:rsidRPr="00375505">
        <w:rPr>
          <w:lang w:val="en-GB"/>
        </w:rPr>
        <w:t>.</w:t>
      </w:r>
    </w:p>
    <w:p w:rsidR="00790628" w:rsidRPr="00375505" w:rsidRDefault="00790628" w:rsidP="00790628">
      <w:pPr>
        <w:jc w:val="both"/>
        <w:rPr>
          <w:szCs w:val="22"/>
          <w:lang w:val="en-GB"/>
        </w:rPr>
      </w:pPr>
    </w:p>
    <w:p w:rsidR="00917778" w:rsidRPr="00375505" w:rsidRDefault="009654EE" w:rsidP="00565EED">
      <w:pPr>
        <w:numPr>
          <w:ilvl w:val="0"/>
          <w:numId w:val="65"/>
        </w:numPr>
        <w:tabs>
          <w:tab w:val="left" w:pos="540"/>
        </w:tabs>
        <w:ind w:left="0" w:firstLine="0"/>
        <w:jc w:val="both"/>
        <w:rPr>
          <w:rFonts w:eastAsia="Calibri"/>
          <w:szCs w:val="22"/>
          <w:lang w:val="en-GB"/>
        </w:rPr>
      </w:pPr>
      <w:r w:rsidRPr="00375505">
        <w:rPr>
          <w:szCs w:val="22"/>
          <w:lang w:val="en-GB"/>
        </w:rPr>
        <w:t>In summary, the decision on site selection for new Protected Areas was made using both ecological criteria and functional criteria.  Given the costs and challenges of establishing protected areas in the remote Outer Islands of the Seychelles, this approach is believed to be the most likely way to sustainably protect important ecosystems while avoiding the creation of “paper parks”.</w:t>
      </w:r>
      <w:r w:rsidR="00BE0565" w:rsidRPr="00375505">
        <w:rPr>
          <w:szCs w:val="22"/>
          <w:lang w:val="en-GB"/>
        </w:rPr>
        <w:t xml:space="preserve">  </w:t>
      </w:r>
      <w:r w:rsidR="00BE0565" w:rsidRPr="00375505">
        <w:rPr>
          <w:rFonts w:eastAsia="Calibri"/>
          <w:szCs w:val="22"/>
          <w:lang w:val="en-GB"/>
        </w:rPr>
        <w:t>It is also important to note that these sites are considered by stakeholders as demonstration sites, with varying levels of resource use and development</w:t>
      </w:r>
      <w:r w:rsidR="00502983" w:rsidRPr="00375505">
        <w:rPr>
          <w:rFonts w:eastAsia="Calibri"/>
          <w:szCs w:val="22"/>
          <w:lang w:val="en-GB"/>
        </w:rPr>
        <w:t>, which collectively can provide models for replication at almost all of the other Outer Island sites.</w:t>
      </w:r>
    </w:p>
    <w:p w:rsidR="00917778" w:rsidRPr="00375505" w:rsidRDefault="00917778" w:rsidP="00917778">
      <w:pPr>
        <w:tabs>
          <w:tab w:val="left" w:pos="540"/>
        </w:tabs>
        <w:jc w:val="both"/>
        <w:rPr>
          <w:rFonts w:eastAsia="Calibri"/>
          <w:szCs w:val="22"/>
          <w:lang w:val="en-GB"/>
        </w:rPr>
      </w:pPr>
    </w:p>
    <w:p w:rsidR="00917778" w:rsidRPr="00375505" w:rsidRDefault="00614F38" w:rsidP="00565EED">
      <w:pPr>
        <w:numPr>
          <w:ilvl w:val="0"/>
          <w:numId w:val="65"/>
        </w:numPr>
        <w:tabs>
          <w:tab w:val="left" w:pos="540"/>
        </w:tabs>
        <w:ind w:left="0" w:firstLine="0"/>
        <w:jc w:val="both"/>
        <w:rPr>
          <w:rFonts w:eastAsia="Calibri"/>
          <w:szCs w:val="22"/>
          <w:lang w:val="en-GB"/>
        </w:rPr>
      </w:pPr>
      <w:r w:rsidRPr="00375505">
        <w:rPr>
          <w:rFonts w:eastAsia="Calibri"/>
          <w:szCs w:val="22"/>
          <w:lang w:val="en-GB"/>
        </w:rPr>
        <w:t>With regard to the proposal</w:t>
      </w:r>
      <w:r w:rsidR="00CA70E4" w:rsidRPr="00375505">
        <w:rPr>
          <w:rFonts w:eastAsia="Calibri"/>
          <w:szCs w:val="22"/>
          <w:lang w:val="en-GB"/>
        </w:rPr>
        <w:t>s</w:t>
      </w:r>
      <w:r w:rsidRPr="00375505">
        <w:rPr>
          <w:rFonts w:eastAsia="Calibri"/>
          <w:szCs w:val="22"/>
          <w:lang w:val="en-GB"/>
        </w:rPr>
        <w:t xml:space="preserve"> of specific IUCN PA categories, and corres</w:t>
      </w:r>
      <w:r w:rsidR="00CA70E4" w:rsidRPr="00375505">
        <w:rPr>
          <w:rFonts w:eastAsia="Calibri"/>
          <w:szCs w:val="22"/>
          <w:lang w:val="en-GB"/>
        </w:rPr>
        <w:t xml:space="preserve">ponding national PA categories, </w:t>
      </w:r>
      <w:r w:rsidR="004D7230" w:rsidRPr="00375505">
        <w:rPr>
          <w:rFonts w:eastAsia="Calibri"/>
          <w:szCs w:val="22"/>
          <w:lang w:val="en-GB"/>
        </w:rPr>
        <w:t xml:space="preserve">for each new PA site, </w:t>
      </w:r>
      <w:r w:rsidR="00CA70E4" w:rsidRPr="00375505">
        <w:rPr>
          <w:rFonts w:eastAsia="Calibri"/>
          <w:szCs w:val="22"/>
          <w:lang w:val="en-GB"/>
        </w:rPr>
        <w:t>these were</w:t>
      </w:r>
      <w:r w:rsidRPr="00375505">
        <w:rPr>
          <w:rFonts w:eastAsia="Calibri"/>
          <w:szCs w:val="22"/>
          <w:lang w:val="en-GB"/>
        </w:rPr>
        <w:t xml:space="preserve"> made based on several factors.  One factor was the official government policy, as expressed in the 2011 Cabinet Memorandum, which designated the PA categories for several of the proposed PA sites in this project: South &amp; Goëlettes Island (Farquhar) Special Reserve, Saint Françoise &amp; Bijoutier Nature Reserve, and South Island (Poivre) Nature Reserve (these all correspond to IUCN category I).  Seychelles is currently in the process of revising its national PA policy, including creating new PA categories, and the project is using the categories stated in the new draft PA policy (so that the aforementioned sites will be called “Strict Nature Reserves”), but regardless the project is abiding by the designations as stated in the official Cabinet Memorandum.  These designations also correspond with the ecological / development conditions at these sites; none of these islands has any </w:t>
      </w:r>
      <w:r w:rsidR="00B47883" w:rsidRPr="00375505">
        <w:rPr>
          <w:rFonts w:eastAsia="Calibri"/>
          <w:szCs w:val="22"/>
          <w:lang w:val="en-GB"/>
        </w:rPr>
        <w:t>on-going</w:t>
      </w:r>
      <w:r w:rsidRPr="00375505">
        <w:rPr>
          <w:rFonts w:eastAsia="Calibri"/>
          <w:szCs w:val="22"/>
          <w:lang w:val="en-GB"/>
        </w:rPr>
        <w:t xml:space="preserve"> development or habitation on them, and all have globally significant ecosystems / species (particularly in the marine environment); and thus they deserve the highest level of protection possible under Seychelles policy/law.  As for the sites of Desroches and Alphonse islands, these will be classified as Sustainable Use Areas (corresponding to IUCN category VI); the reason for this is that both islands already have significant human populations and infrastructure, including tourism developments, and these islands are likely to see increased development in the future (although approx. 50% of each islands will be designated as nature reserves where no development will be permitted).  Finally, the decision to make the D’Arros and St. Joseph PA site a Strict Nature </w:t>
      </w:r>
      <w:r w:rsidR="00B47883" w:rsidRPr="00375505">
        <w:rPr>
          <w:rFonts w:eastAsia="Calibri"/>
          <w:szCs w:val="22"/>
          <w:lang w:val="en-GB"/>
        </w:rPr>
        <w:t>Reserve</w:t>
      </w:r>
      <w:r w:rsidRPr="00375505">
        <w:rPr>
          <w:rFonts w:eastAsia="Calibri"/>
          <w:szCs w:val="22"/>
          <w:lang w:val="en-GB"/>
        </w:rPr>
        <w:t xml:space="preserve"> was made jointly by the private owners of that site and the Government of Seychelles.  All of the preceding explanation applies to the terrestrial components of the PA units.  For the marine components of each PA unit (extending 1 km. from the edge of the reef flat), these areas all will be designated as Sustainable Use Areas, as some forms of fishing will continue to be allowed at these sites.  This will allows for effective monitoring and protection while also allowing fishermen to gain a sustainable livelihood from the marine environment (a priority for both the government and the people of the Seychelles).  The use of this variety of PA categories, adopted based on the existing and planned uses for the different sites, the level of past and current threat/degradation, and the importance of the ecosystems/species found at each site, is an adaptable and sound model that can be used to select PA categories for future PA sites in the Outer Islands</w:t>
      </w:r>
      <w:r w:rsidR="00917778" w:rsidRPr="00375505">
        <w:rPr>
          <w:rFonts w:eastAsia="Calibri"/>
          <w:szCs w:val="22"/>
          <w:lang w:val="en-GB"/>
        </w:rPr>
        <w:t>.</w:t>
      </w:r>
    </w:p>
    <w:p w:rsidR="00917778" w:rsidRPr="00375505" w:rsidRDefault="00917778" w:rsidP="00917778">
      <w:pPr>
        <w:tabs>
          <w:tab w:val="left" w:pos="540"/>
        </w:tabs>
        <w:jc w:val="both"/>
        <w:rPr>
          <w:rFonts w:eastAsia="Calibri"/>
          <w:szCs w:val="22"/>
          <w:lang w:val="en-GB"/>
        </w:rPr>
      </w:pPr>
    </w:p>
    <w:p w:rsidR="00DE34EB" w:rsidRPr="00375505" w:rsidRDefault="007B3599" w:rsidP="00565EED">
      <w:pPr>
        <w:numPr>
          <w:ilvl w:val="0"/>
          <w:numId w:val="65"/>
        </w:numPr>
        <w:tabs>
          <w:tab w:val="left" w:pos="540"/>
        </w:tabs>
        <w:ind w:left="0" w:firstLine="0"/>
        <w:jc w:val="both"/>
        <w:rPr>
          <w:rFonts w:eastAsia="Calibri"/>
          <w:szCs w:val="22"/>
          <w:lang w:val="en-GB"/>
        </w:rPr>
      </w:pPr>
      <w:r w:rsidRPr="00375505">
        <w:rPr>
          <w:szCs w:val="22"/>
          <w:lang w:val="en-GB"/>
        </w:rPr>
        <w:t xml:space="preserve">Summary data about each of the five PA sites is provided in the tables below; more detailed profiles are provided in the project’s </w:t>
      </w:r>
      <w:hyperlink w:anchor="_Annex_4._Technical" w:history="1">
        <w:r w:rsidRPr="00375505">
          <w:rPr>
            <w:rStyle w:val="Hyperlink"/>
            <w:color w:val="auto"/>
            <w:szCs w:val="22"/>
            <w:lang w:val="en-GB"/>
          </w:rPr>
          <w:t>Technical Reports</w:t>
        </w:r>
      </w:hyperlink>
      <w:r w:rsidRPr="00375505">
        <w:rPr>
          <w:szCs w:val="22"/>
          <w:lang w:val="en-GB"/>
        </w:rPr>
        <w:t>.</w:t>
      </w:r>
    </w:p>
    <w:p w:rsidR="00917778" w:rsidRPr="00375505" w:rsidRDefault="00917778" w:rsidP="00FD38BF">
      <w:pPr>
        <w:pStyle w:val="NumberedParas"/>
        <w:numPr>
          <w:ilvl w:val="0"/>
          <w:numId w:val="0"/>
        </w:numPr>
        <w:tabs>
          <w:tab w:val="left" w:pos="567"/>
        </w:tabs>
        <w:rPr>
          <w:b/>
          <w:noProof w:val="0"/>
          <w:lang w:val="en-GB"/>
        </w:rPr>
      </w:pPr>
    </w:p>
    <w:p w:rsidR="00FD38BF" w:rsidRDefault="00FD38BF" w:rsidP="00FD38BF">
      <w:pPr>
        <w:pStyle w:val="NumberedParas"/>
        <w:numPr>
          <w:ilvl w:val="0"/>
          <w:numId w:val="0"/>
        </w:numPr>
        <w:tabs>
          <w:tab w:val="left" w:pos="567"/>
        </w:tabs>
        <w:rPr>
          <w:noProof w:val="0"/>
          <w:lang w:val="en-GB"/>
        </w:rPr>
      </w:pPr>
      <w:r w:rsidRPr="00375505">
        <w:rPr>
          <w:b/>
          <w:noProof w:val="0"/>
          <w:lang w:val="en-GB"/>
        </w:rPr>
        <w:t>Desroches:</w:t>
      </w:r>
      <w:r w:rsidRPr="00375505">
        <w:rPr>
          <w:noProof w:val="0"/>
          <w:lang w:val="en-GB"/>
        </w:rPr>
        <w:t xml:space="preserve"> The proposed Desroches Sustainable Use Area comprises 368 hectares of terrestrial ecosystems and 34,300 hectares of marine ecosystems in the Outer Islands of the Seychelles.  </w:t>
      </w:r>
    </w:p>
    <w:p w:rsidR="0097375E" w:rsidRPr="00375505" w:rsidRDefault="0097375E" w:rsidP="00FD38BF">
      <w:pPr>
        <w:pStyle w:val="NumberedParas"/>
        <w:numPr>
          <w:ilvl w:val="0"/>
          <w:numId w:val="0"/>
        </w:numPr>
        <w:tabs>
          <w:tab w:val="left" w:pos="567"/>
        </w:tabs>
        <w:rPr>
          <w:noProof w:val="0"/>
          <w:lang w:val="en-GB"/>
        </w:rPr>
      </w:pPr>
    </w:p>
    <w:p w:rsidR="005465A6" w:rsidRPr="00375505" w:rsidRDefault="005465A6" w:rsidP="005465A6">
      <w:pPr>
        <w:pStyle w:val="NumberedParas"/>
        <w:numPr>
          <w:ilvl w:val="0"/>
          <w:numId w:val="0"/>
        </w:numPr>
        <w:tabs>
          <w:tab w:val="left" w:pos="567"/>
        </w:tabs>
        <w:rPr>
          <w:noProof w:val="0"/>
          <w:lang w:val="en-GB"/>
        </w:rPr>
      </w:pPr>
    </w:p>
    <w:p w:rsidR="005465A6" w:rsidRPr="00375505" w:rsidRDefault="005465A6" w:rsidP="005465A6">
      <w:pPr>
        <w:pStyle w:val="Caption"/>
        <w:rPr>
          <w:i w:val="0"/>
          <w:sz w:val="22"/>
          <w:szCs w:val="22"/>
          <w:lang w:val="en-GB"/>
        </w:rPr>
      </w:pPr>
      <w:bookmarkStart w:id="20" w:name="_Toc393890897"/>
      <w:r w:rsidRPr="00375505">
        <w:rPr>
          <w:i w:val="0"/>
          <w:sz w:val="22"/>
          <w:szCs w:val="22"/>
          <w:lang w:val="en-GB"/>
        </w:rPr>
        <w:t xml:space="preserve">Table </w:t>
      </w:r>
      <w:r w:rsidR="00BF62F6" w:rsidRPr="00375505">
        <w:rPr>
          <w:i w:val="0"/>
          <w:sz w:val="22"/>
          <w:szCs w:val="22"/>
          <w:lang w:val="en-GB"/>
        </w:rPr>
        <w:fldChar w:fldCharType="begin"/>
      </w:r>
      <w:r w:rsidRPr="00375505">
        <w:rPr>
          <w:i w:val="0"/>
          <w:sz w:val="22"/>
          <w:szCs w:val="22"/>
          <w:lang w:val="en-GB"/>
        </w:rPr>
        <w:instrText xml:space="preserve"> SEQ Table \* ARABIC </w:instrText>
      </w:r>
      <w:r w:rsidR="00BF62F6" w:rsidRPr="00375505">
        <w:rPr>
          <w:i w:val="0"/>
          <w:sz w:val="22"/>
          <w:szCs w:val="22"/>
          <w:lang w:val="en-GB"/>
        </w:rPr>
        <w:fldChar w:fldCharType="separate"/>
      </w:r>
      <w:r w:rsidR="00273939">
        <w:rPr>
          <w:i w:val="0"/>
          <w:noProof/>
          <w:sz w:val="22"/>
          <w:szCs w:val="22"/>
          <w:lang w:val="en-GB"/>
        </w:rPr>
        <w:t>3</w:t>
      </w:r>
      <w:r w:rsidR="00BF62F6" w:rsidRPr="00375505">
        <w:rPr>
          <w:i w:val="0"/>
          <w:sz w:val="22"/>
          <w:szCs w:val="22"/>
          <w:lang w:val="en-GB"/>
        </w:rPr>
        <w:fldChar w:fldCharType="end"/>
      </w:r>
      <w:r w:rsidRPr="00375505">
        <w:rPr>
          <w:i w:val="0"/>
          <w:sz w:val="22"/>
          <w:szCs w:val="22"/>
          <w:lang w:val="en-GB"/>
        </w:rPr>
        <w:t>: Summary</w:t>
      </w:r>
      <w:r w:rsidR="007D490D" w:rsidRPr="00375505">
        <w:rPr>
          <w:i w:val="0"/>
          <w:sz w:val="22"/>
          <w:szCs w:val="22"/>
          <w:lang w:val="en-GB"/>
        </w:rPr>
        <w:t xml:space="preserve"> Information on Desroches </w:t>
      </w:r>
      <w:r w:rsidR="00C406E7" w:rsidRPr="00375505">
        <w:rPr>
          <w:i w:val="0"/>
          <w:sz w:val="22"/>
          <w:szCs w:val="22"/>
          <w:lang w:val="en-GB"/>
        </w:rPr>
        <w:t>PA Site</w:t>
      </w:r>
      <w:bookmarkEnd w:id="20"/>
    </w:p>
    <w:tbl>
      <w:tblPr>
        <w:tblW w:w="957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1638"/>
        <w:gridCol w:w="7939"/>
      </w:tblGrid>
      <w:tr w:rsidR="005465A6" w:rsidRPr="00375505" w:rsidTr="007D490D">
        <w:trPr>
          <w:trHeight w:val="110"/>
        </w:trPr>
        <w:tc>
          <w:tcPr>
            <w:tcW w:w="9577" w:type="dxa"/>
            <w:gridSpan w:val="2"/>
            <w:tcBorders>
              <w:top w:val="single" w:sz="4" w:space="0" w:color="000000"/>
              <w:left w:val="single" w:sz="4" w:space="0" w:color="000000"/>
              <w:bottom w:val="single" w:sz="4" w:space="0" w:color="000000"/>
              <w:right w:val="single" w:sz="4" w:space="0" w:color="000000"/>
            </w:tcBorders>
            <w:shd w:val="clear" w:color="auto" w:fill="FABF8F"/>
            <w:hideMark/>
          </w:tcPr>
          <w:p w:rsidR="005465A6" w:rsidRPr="00375505" w:rsidRDefault="005465A6" w:rsidP="004C1818">
            <w:pPr>
              <w:rPr>
                <w:sz w:val="20"/>
                <w:szCs w:val="20"/>
                <w:lang w:val="en-GB" w:eastAsia="en-GB"/>
              </w:rPr>
            </w:pPr>
            <w:r w:rsidRPr="00375505">
              <w:rPr>
                <w:sz w:val="20"/>
                <w:szCs w:val="20"/>
                <w:lang w:val="en-GB" w:eastAsia="en-GB"/>
              </w:rPr>
              <w:t xml:space="preserve">Key Data </w:t>
            </w:r>
          </w:p>
        </w:tc>
      </w:tr>
      <w:tr w:rsidR="005465A6" w:rsidRPr="00375505" w:rsidTr="008057A1">
        <w:trPr>
          <w:trHeight w:val="110"/>
        </w:trPr>
        <w:tc>
          <w:tcPr>
            <w:tcW w:w="1638" w:type="dxa"/>
            <w:tcBorders>
              <w:top w:val="single" w:sz="4" w:space="0" w:color="000000"/>
            </w:tcBorders>
            <w:shd w:val="clear" w:color="auto" w:fill="auto"/>
            <w:hideMark/>
          </w:tcPr>
          <w:p w:rsidR="005465A6" w:rsidRPr="00375505" w:rsidRDefault="005465A6" w:rsidP="004C1818">
            <w:pPr>
              <w:rPr>
                <w:sz w:val="20"/>
                <w:szCs w:val="20"/>
                <w:lang w:val="en-GB" w:eastAsia="en-GB"/>
              </w:rPr>
            </w:pPr>
            <w:r w:rsidRPr="00375505">
              <w:rPr>
                <w:sz w:val="20"/>
                <w:szCs w:val="20"/>
                <w:lang w:val="en-GB" w:eastAsia="en-GB"/>
              </w:rPr>
              <w:t>Name and classification of proposed</w:t>
            </w:r>
            <w:r w:rsidR="005F60E3" w:rsidRPr="00375505">
              <w:rPr>
                <w:sz w:val="20"/>
                <w:szCs w:val="20"/>
                <w:lang w:val="en-GB" w:eastAsia="en-GB"/>
              </w:rPr>
              <w:t xml:space="preserve"> PA site</w:t>
            </w:r>
          </w:p>
        </w:tc>
        <w:tc>
          <w:tcPr>
            <w:tcW w:w="7939" w:type="dxa"/>
            <w:tcBorders>
              <w:top w:val="single" w:sz="4" w:space="0" w:color="000000"/>
            </w:tcBorders>
            <w:shd w:val="clear" w:color="000000" w:fill="FDE9D9"/>
            <w:noWrap/>
            <w:hideMark/>
          </w:tcPr>
          <w:p w:rsidR="005465A6" w:rsidRPr="00375505" w:rsidRDefault="00B14F2D" w:rsidP="004C1818">
            <w:pPr>
              <w:rPr>
                <w:b/>
                <w:sz w:val="20"/>
                <w:szCs w:val="20"/>
                <w:lang w:val="en-GB" w:eastAsia="en-GB"/>
              </w:rPr>
            </w:pPr>
            <w:r w:rsidRPr="00375505">
              <w:rPr>
                <w:b/>
                <w:sz w:val="20"/>
                <w:szCs w:val="20"/>
                <w:lang w:val="en-GB" w:eastAsia="en-GB"/>
              </w:rPr>
              <w:t>Desroches Sustainable Use Area</w:t>
            </w:r>
            <w:r w:rsidR="006034CC" w:rsidRPr="00375505">
              <w:rPr>
                <w:b/>
                <w:sz w:val="20"/>
                <w:szCs w:val="20"/>
                <w:lang w:val="en-GB" w:eastAsia="en-GB"/>
              </w:rPr>
              <w:t xml:space="preserve"> </w:t>
            </w:r>
            <w:r w:rsidR="006034CC" w:rsidRPr="00375505">
              <w:rPr>
                <w:sz w:val="20"/>
                <w:szCs w:val="20"/>
                <w:lang w:val="en-GB" w:eastAsia="en-GB"/>
              </w:rPr>
              <w:t>(IUCN Category VI: Managed Resource Protected Area)</w:t>
            </w:r>
          </w:p>
        </w:tc>
      </w:tr>
      <w:tr w:rsidR="005465A6" w:rsidRPr="00375505" w:rsidTr="008057A1">
        <w:trPr>
          <w:trHeight w:val="21"/>
        </w:trPr>
        <w:tc>
          <w:tcPr>
            <w:tcW w:w="1638" w:type="dxa"/>
            <w:shd w:val="clear" w:color="auto" w:fill="auto"/>
            <w:hideMark/>
          </w:tcPr>
          <w:p w:rsidR="005465A6" w:rsidRPr="00375505" w:rsidRDefault="00B14F2D" w:rsidP="004C1818">
            <w:pPr>
              <w:rPr>
                <w:sz w:val="20"/>
                <w:szCs w:val="20"/>
                <w:lang w:val="en-GB" w:eastAsia="en-GB"/>
              </w:rPr>
            </w:pPr>
            <w:r w:rsidRPr="00375505">
              <w:rPr>
                <w:sz w:val="20"/>
                <w:szCs w:val="20"/>
                <w:lang w:val="en-GB" w:eastAsia="en-GB"/>
              </w:rPr>
              <w:t>Location and Size</w:t>
            </w:r>
          </w:p>
        </w:tc>
        <w:tc>
          <w:tcPr>
            <w:tcW w:w="7939" w:type="dxa"/>
            <w:shd w:val="clear" w:color="000000" w:fill="FDE9D9"/>
            <w:noWrap/>
            <w:hideMark/>
          </w:tcPr>
          <w:p w:rsidR="00F72DD2" w:rsidRPr="00375505" w:rsidRDefault="00B14F2D" w:rsidP="00925E51">
            <w:pPr>
              <w:rPr>
                <w:sz w:val="20"/>
                <w:szCs w:val="20"/>
                <w:lang w:val="en-GB"/>
              </w:rPr>
            </w:pPr>
            <w:r w:rsidRPr="00375505">
              <w:rPr>
                <w:sz w:val="20"/>
                <w:szCs w:val="20"/>
                <w:lang w:val="en-GB"/>
              </w:rPr>
              <w:t>Desroches lies at 5</w:t>
            </w:r>
            <w:r w:rsidR="00925E51" w:rsidRPr="00375505">
              <w:rPr>
                <w:sz w:val="20"/>
                <w:szCs w:val="20"/>
                <w:lang w:val="en-GB"/>
              </w:rPr>
              <w:t>°</w:t>
            </w:r>
            <w:r w:rsidRPr="00375505">
              <w:rPr>
                <w:sz w:val="20"/>
                <w:szCs w:val="20"/>
                <w:lang w:val="en-GB"/>
              </w:rPr>
              <w:t xml:space="preserve"> 42’S, 53</w:t>
            </w:r>
            <w:r w:rsidR="00925E51" w:rsidRPr="00375505">
              <w:rPr>
                <w:sz w:val="20"/>
                <w:szCs w:val="20"/>
                <w:lang w:val="en-GB"/>
              </w:rPr>
              <w:t>°</w:t>
            </w:r>
            <w:r w:rsidRPr="00375505">
              <w:rPr>
                <w:sz w:val="20"/>
                <w:szCs w:val="20"/>
                <w:lang w:val="en-GB"/>
              </w:rPr>
              <w:t xml:space="preserve"> 39’E, on the eastern edge of the Amirante</w:t>
            </w:r>
            <w:r w:rsidR="00B47883" w:rsidRPr="00375505">
              <w:rPr>
                <w:sz w:val="20"/>
                <w:szCs w:val="20"/>
                <w:lang w:val="en-GB"/>
              </w:rPr>
              <w:t>s</w:t>
            </w:r>
            <w:r w:rsidRPr="00375505">
              <w:rPr>
                <w:sz w:val="20"/>
                <w:szCs w:val="20"/>
                <w:lang w:val="en-GB"/>
              </w:rPr>
              <w:t xml:space="preserve"> group of Seychelles islands, 240 km southwest of Mahe. </w:t>
            </w:r>
            <w:r w:rsidR="00F72DD2" w:rsidRPr="00375505">
              <w:rPr>
                <w:sz w:val="20"/>
                <w:szCs w:val="20"/>
                <w:lang w:val="en-GB"/>
              </w:rPr>
              <w:t xml:space="preserve">Desroches is the largest of the islands in the Amirantes group, and being situated only 230km SW of Victoria, it is also the closest to the inner islands. The island is a low-lying sand cay, sat on the </w:t>
            </w:r>
            <w:r w:rsidR="00B47883" w:rsidRPr="00375505">
              <w:rPr>
                <w:sz w:val="20"/>
                <w:szCs w:val="20"/>
                <w:lang w:val="en-GB"/>
              </w:rPr>
              <w:t>southeastern</w:t>
            </w:r>
            <w:r w:rsidR="00F72DD2" w:rsidRPr="00375505">
              <w:rPr>
                <w:sz w:val="20"/>
                <w:szCs w:val="20"/>
                <w:lang w:val="en-GB"/>
              </w:rPr>
              <w:t xml:space="preserve"> edge of a submerged atoll, on a bank to the east of the main Amirante</w:t>
            </w:r>
            <w:r w:rsidR="00B47883" w:rsidRPr="00375505">
              <w:rPr>
                <w:sz w:val="20"/>
                <w:szCs w:val="20"/>
                <w:lang w:val="en-GB"/>
              </w:rPr>
              <w:t>s</w:t>
            </w:r>
            <w:r w:rsidR="00F72DD2" w:rsidRPr="00375505">
              <w:rPr>
                <w:sz w:val="20"/>
                <w:szCs w:val="20"/>
                <w:lang w:val="en-GB"/>
              </w:rPr>
              <w:t xml:space="preserve"> Ridge. The island covers 368 ha and is 5.25km and only 0.33km wide at the narrowest point, and has a maximum elevation of 2.4m. The atoll itself is 20km in diameter and it is separated from the Amirante</w:t>
            </w:r>
            <w:r w:rsidR="00B47883" w:rsidRPr="00375505">
              <w:rPr>
                <w:sz w:val="20"/>
                <w:szCs w:val="20"/>
                <w:lang w:val="en-GB"/>
              </w:rPr>
              <w:t>s</w:t>
            </w:r>
            <w:r w:rsidR="00F72DD2" w:rsidRPr="00375505">
              <w:rPr>
                <w:sz w:val="20"/>
                <w:szCs w:val="20"/>
                <w:lang w:val="en-GB"/>
              </w:rPr>
              <w:t xml:space="preserve"> Ridge by a deepwater trench of up to 1,740m depth.  The Protected Area will consist of Desroches Island and the marine </w:t>
            </w:r>
            <w:r w:rsidR="00B47883" w:rsidRPr="00375505">
              <w:rPr>
                <w:sz w:val="20"/>
                <w:szCs w:val="20"/>
                <w:lang w:val="en-GB"/>
              </w:rPr>
              <w:t>seascape</w:t>
            </w:r>
            <w:r w:rsidR="00F72DD2" w:rsidRPr="00375505">
              <w:rPr>
                <w:sz w:val="20"/>
                <w:szCs w:val="20"/>
                <w:lang w:val="en-GB"/>
              </w:rPr>
              <w:t xml:space="preserve"> extending 1 km. from the edge of the reef flat.</w:t>
            </w:r>
          </w:p>
        </w:tc>
      </w:tr>
      <w:tr w:rsidR="005465A6" w:rsidRPr="00375505" w:rsidTr="008057A1">
        <w:trPr>
          <w:trHeight w:val="221"/>
        </w:trPr>
        <w:tc>
          <w:tcPr>
            <w:tcW w:w="1638" w:type="dxa"/>
            <w:shd w:val="clear" w:color="auto" w:fill="auto"/>
            <w:hideMark/>
          </w:tcPr>
          <w:p w:rsidR="005465A6" w:rsidRPr="00375505" w:rsidRDefault="005465A6" w:rsidP="004C1818">
            <w:pPr>
              <w:rPr>
                <w:sz w:val="20"/>
                <w:szCs w:val="20"/>
                <w:lang w:val="en-GB" w:eastAsia="en-GB"/>
              </w:rPr>
            </w:pPr>
            <w:r w:rsidRPr="00375505">
              <w:rPr>
                <w:sz w:val="20"/>
                <w:szCs w:val="20"/>
                <w:lang w:val="en-GB" w:eastAsia="en-GB"/>
              </w:rPr>
              <w:t>Biome types</w:t>
            </w:r>
          </w:p>
        </w:tc>
        <w:tc>
          <w:tcPr>
            <w:tcW w:w="7939" w:type="dxa"/>
            <w:shd w:val="clear" w:color="000000" w:fill="FDE9D9"/>
            <w:noWrap/>
            <w:hideMark/>
          </w:tcPr>
          <w:p w:rsidR="006034CC" w:rsidRPr="00375505" w:rsidRDefault="006034CC" w:rsidP="00565EED">
            <w:pPr>
              <w:numPr>
                <w:ilvl w:val="0"/>
                <w:numId w:val="56"/>
              </w:numPr>
              <w:ind w:left="162" w:hanging="180"/>
              <w:rPr>
                <w:color w:val="000000"/>
                <w:sz w:val="20"/>
                <w:szCs w:val="20"/>
                <w:lang w:val="en-GB"/>
              </w:rPr>
            </w:pPr>
            <w:r w:rsidRPr="00375505">
              <w:rPr>
                <w:color w:val="000000"/>
                <w:sz w:val="20"/>
                <w:szCs w:val="20"/>
                <w:lang w:val="en-GB"/>
              </w:rPr>
              <w:t>Tropical and subtropical dry broadleaf forests (tropical and subtropical, semi-humid)</w:t>
            </w:r>
          </w:p>
          <w:p w:rsidR="006034CC" w:rsidRPr="00375505" w:rsidRDefault="006034CC" w:rsidP="00565EED">
            <w:pPr>
              <w:numPr>
                <w:ilvl w:val="0"/>
                <w:numId w:val="56"/>
              </w:numPr>
              <w:ind w:left="162" w:hanging="180"/>
              <w:rPr>
                <w:color w:val="000000"/>
                <w:sz w:val="20"/>
                <w:szCs w:val="20"/>
                <w:lang w:val="en-GB"/>
              </w:rPr>
            </w:pPr>
            <w:r w:rsidRPr="00375505">
              <w:rPr>
                <w:color w:val="000000"/>
                <w:sz w:val="20"/>
                <w:szCs w:val="20"/>
                <w:lang w:val="en-GB"/>
              </w:rPr>
              <w:t>Tropical and subtropical coniferous forests (tropical and subtropical, semi-humid)</w:t>
            </w:r>
          </w:p>
          <w:p w:rsidR="005465A6" w:rsidRPr="00375505" w:rsidRDefault="007D490D" w:rsidP="00565EED">
            <w:pPr>
              <w:numPr>
                <w:ilvl w:val="0"/>
                <w:numId w:val="56"/>
              </w:numPr>
              <w:ind w:left="162" w:hanging="180"/>
              <w:rPr>
                <w:rFonts w:ascii="Microsoft Sans Serif" w:hAnsi="Microsoft Sans Serif" w:cs="Microsoft Sans Serif"/>
                <w:color w:val="000000"/>
                <w:sz w:val="20"/>
                <w:szCs w:val="20"/>
                <w:lang w:val="en-GB"/>
              </w:rPr>
            </w:pPr>
            <w:r w:rsidRPr="00375505">
              <w:rPr>
                <w:color w:val="000000"/>
                <w:sz w:val="20"/>
                <w:szCs w:val="20"/>
                <w:lang w:val="en-GB"/>
              </w:rPr>
              <w:t xml:space="preserve">Tropical and subtropical grasslands, </w:t>
            </w:r>
            <w:r w:rsidR="00B47883" w:rsidRPr="00375505">
              <w:rPr>
                <w:color w:val="000000"/>
                <w:sz w:val="20"/>
                <w:szCs w:val="20"/>
                <w:lang w:val="en-GB"/>
              </w:rPr>
              <w:t>savannahs</w:t>
            </w:r>
            <w:r w:rsidRPr="00375505">
              <w:rPr>
                <w:color w:val="000000"/>
                <w:sz w:val="20"/>
                <w:szCs w:val="20"/>
                <w:lang w:val="en-GB"/>
              </w:rPr>
              <w:t>, and shrublands (tropical and subtropical, semi-arid)</w:t>
            </w:r>
          </w:p>
        </w:tc>
      </w:tr>
      <w:tr w:rsidR="005465A6" w:rsidRPr="00375505" w:rsidTr="008057A1">
        <w:trPr>
          <w:trHeight w:val="21"/>
        </w:trPr>
        <w:tc>
          <w:tcPr>
            <w:tcW w:w="1638" w:type="dxa"/>
            <w:shd w:val="clear" w:color="auto" w:fill="auto"/>
          </w:tcPr>
          <w:p w:rsidR="005465A6" w:rsidRPr="00375505" w:rsidRDefault="005465A6" w:rsidP="004C1818">
            <w:pPr>
              <w:rPr>
                <w:sz w:val="20"/>
                <w:szCs w:val="20"/>
                <w:lang w:val="en-GB" w:eastAsia="en-GB"/>
              </w:rPr>
            </w:pPr>
            <w:r w:rsidRPr="00375505">
              <w:rPr>
                <w:sz w:val="20"/>
                <w:szCs w:val="20"/>
                <w:lang w:val="en-GB" w:eastAsia="en-GB"/>
              </w:rPr>
              <w:t>Biodiversity</w:t>
            </w:r>
          </w:p>
        </w:tc>
        <w:tc>
          <w:tcPr>
            <w:tcW w:w="7939" w:type="dxa"/>
            <w:shd w:val="clear" w:color="000000" w:fill="FDE9D9"/>
            <w:noWrap/>
          </w:tcPr>
          <w:p w:rsidR="005465A6" w:rsidRPr="00375505" w:rsidRDefault="00B14F2D" w:rsidP="00B14F2D">
            <w:pPr>
              <w:rPr>
                <w:sz w:val="20"/>
                <w:szCs w:val="20"/>
                <w:lang w:val="en-GB"/>
              </w:rPr>
            </w:pPr>
            <w:r w:rsidRPr="00375505">
              <w:rPr>
                <w:sz w:val="20"/>
                <w:szCs w:val="20"/>
                <w:lang w:val="en-GB"/>
              </w:rPr>
              <w:t>Green and Hawksbill Turtles nest on the beach and beach-crest, particularly on the south and northeast coasts where beach-crest vegetation is least disturbed, and forage in the shallow waters of the lagoon. Marine life is impressive, with extensive coral outcrops, seagrass beds and sand flats, and large numbers of reef fish. The outer reef wall features a series of caves and tunnels which support larger species such as Napoleon Wrasse and Giant Grouper, the latter now scarce in Seychelles. Offshore waters are productive and Desroches is famed for its game-fishing. Dolphins and even Humpback Whales are seen occasionally and large flocks of seabirds gather to feed as pelagic predators such as Yellowfin Tuna drive smaller fish to the surface.  There are two small colonies of Wedge-tailed Shearwaters and small numbers of migratory wading birds roost and feed on the airstrip and round the coast, and terns also roost on coastal rocks.  The airstrip attracts other migrating birds, some very rare, and rare seabirds have been seen offshore.</w:t>
            </w:r>
            <w:r w:rsidR="009B76BE" w:rsidRPr="00375505">
              <w:rPr>
                <w:sz w:val="20"/>
                <w:szCs w:val="20"/>
                <w:lang w:val="en-GB"/>
              </w:rPr>
              <w:t xml:space="preserve">  The interior is dominated by Coconut and Casuarina woodland over the western two thirds with scattered, mainly native broad-leaved trees and shrubs and a grass/sedge/herb ground layer. The easternmost third of the island is unmanaged and woodland is denser, with relic patches of native woodland.  The western end of the island provides the habitat for the island’s rarest animals: two species of cockroach that have been found nowhere else in the world (</w:t>
            </w:r>
            <w:r w:rsidR="009B76BE" w:rsidRPr="00375505">
              <w:rPr>
                <w:i/>
                <w:sz w:val="20"/>
                <w:szCs w:val="20"/>
                <w:lang w:val="en-GB"/>
              </w:rPr>
              <w:t>Delosia ornata</w:t>
            </w:r>
            <w:r w:rsidR="009B76BE" w:rsidRPr="00375505">
              <w:rPr>
                <w:sz w:val="20"/>
                <w:szCs w:val="20"/>
                <w:lang w:val="en-GB"/>
              </w:rPr>
              <w:t xml:space="preserve"> and </w:t>
            </w:r>
            <w:r w:rsidR="009B76BE" w:rsidRPr="00375505">
              <w:rPr>
                <w:i/>
                <w:sz w:val="20"/>
                <w:szCs w:val="20"/>
                <w:lang w:val="en-GB"/>
              </w:rPr>
              <w:t>Margatteoidea amoena</w:t>
            </w:r>
            <w:r w:rsidR="009B76BE" w:rsidRPr="00375505">
              <w:rPr>
                <w:sz w:val="20"/>
                <w:szCs w:val="20"/>
                <w:lang w:val="en-GB"/>
              </w:rPr>
              <w:t xml:space="preserve">).  </w:t>
            </w:r>
          </w:p>
        </w:tc>
      </w:tr>
      <w:tr w:rsidR="005465A6" w:rsidRPr="00375505" w:rsidTr="008057A1">
        <w:trPr>
          <w:trHeight w:val="21"/>
        </w:trPr>
        <w:tc>
          <w:tcPr>
            <w:tcW w:w="1638" w:type="dxa"/>
            <w:shd w:val="clear" w:color="auto" w:fill="auto"/>
          </w:tcPr>
          <w:p w:rsidR="005465A6" w:rsidRPr="00375505" w:rsidRDefault="005465A6" w:rsidP="004C1818">
            <w:pPr>
              <w:rPr>
                <w:sz w:val="20"/>
                <w:szCs w:val="20"/>
                <w:lang w:val="en-GB" w:eastAsia="en-GB"/>
              </w:rPr>
            </w:pPr>
            <w:r w:rsidRPr="00375505">
              <w:rPr>
                <w:sz w:val="20"/>
                <w:szCs w:val="20"/>
                <w:lang w:val="en-GB" w:eastAsia="en-GB"/>
              </w:rPr>
              <w:t>Threats &amp; Management challenges</w:t>
            </w:r>
          </w:p>
        </w:tc>
        <w:tc>
          <w:tcPr>
            <w:tcW w:w="7939" w:type="dxa"/>
            <w:shd w:val="clear" w:color="000000" w:fill="FDE9D9"/>
            <w:noWrap/>
          </w:tcPr>
          <w:p w:rsidR="009B76BE" w:rsidRPr="00375505" w:rsidRDefault="00013519" w:rsidP="007D5F83">
            <w:pPr>
              <w:rPr>
                <w:sz w:val="20"/>
                <w:szCs w:val="20"/>
                <w:lang w:val="en-GB"/>
              </w:rPr>
            </w:pPr>
            <w:r w:rsidRPr="00375505">
              <w:rPr>
                <w:sz w:val="20"/>
                <w:szCs w:val="20"/>
                <w:lang w:val="en-GB"/>
              </w:rPr>
              <w:t xml:space="preserve">In Seychelles terms Desroches has a long history of settlement and development.  </w:t>
            </w:r>
            <w:r w:rsidR="00F23F53" w:rsidRPr="00375505">
              <w:rPr>
                <w:sz w:val="20"/>
                <w:szCs w:val="20"/>
                <w:lang w:val="en-GB"/>
              </w:rPr>
              <w:t>The majority of the native vegetation was cleared historically to make way for coconut plantations. The coastal vegetation has already been thinned and fragmented adjacent to the hotel developments and villas to afford sea views and beach access</w:t>
            </w:r>
            <w:r w:rsidR="007D5F83" w:rsidRPr="00375505">
              <w:rPr>
                <w:sz w:val="20"/>
                <w:szCs w:val="20"/>
                <w:lang w:val="en-GB"/>
              </w:rPr>
              <w:t>, and there is the potential for further tourism development</w:t>
            </w:r>
            <w:r w:rsidR="00F23F53" w:rsidRPr="00375505">
              <w:rPr>
                <w:sz w:val="20"/>
                <w:szCs w:val="20"/>
                <w:lang w:val="en-GB"/>
              </w:rPr>
              <w:t xml:space="preserve">.  </w:t>
            </w:r>
            <w:r w:rsidR="00B14F2D" w:rsidRPr="00375505">
              <w:rPr>
                <w:sz w:val="20"/>
                <w:szCs w:val="20"/>
                <w:lang w:val="en-GB"/>
              </w:rPr>
              <w:t>Although protected by national legislation since 1994, there have been recent incidents of turtle poaching at Desroches.</w:t>
            </w:r>
            <w:r w:rsidR="008057A1" w:rsidRPr="00375505">
              <w:rPr>
                <w:sz w:val="20"/>
                <w:szCs w:val="20"/>
                <w:lang w:val="en-GB"/>
              </w:rPr>
              <w:t xml:space="preserve">  </w:t>
            </w:r>
            <w:r w:rsidR="00B14F2D" w:rsidRPr="00375505">
              <w:rPr>
                <w:sz w:val="20"/>
                <w:szCs w:val="20"/>
                <w:lang w:val="en-GB"/>
              </w:rPr>
              <w:t xml:space="preserve">There is a large population of introduced </w:t>
            </w:r>
            <w:r w:rsidR="008057A1" w:rsidRPr="00375505">
              <w:rPr>
                <w:sz w:val="20"/>
                <w:szCs w:val="20"/>
                <w:lang w:val="en-GB"/>
              </w:rPr>
              <w:t>ship rats</w:t>
            </w:r>
            <w:r w:rsidR="00B14F2D" w:rsidRPr="00375505">
              <w:rPr>
                <w:sz w:val="20"/>
                <w:szCs w:val="20"/>
                <w:lang w:val="en-GB"/>
              </w:rPr>
              <w:t xml:space="preserve">, with smaller numbers of free-ranging cats and chickens. </w:t>
            </w:r>
            <w:r w:rsidR="009B76BE" w:rsidRPr="00375505">
              <w:rPr>
                <w:sz w:val="20"/>
                <w:szCs w:val="20"/>
                <w:lang w:val="en-GB"/>
              </w:rPr>
              <w:t xml:space="preserve">Desroches is vulnerable </w:t>
            </w:r>
            <w:r w:rsidR="00F23F53" w:rsidRPr="00375505">
              <w:rPr>
                <w:sz w:val="20"/>
                <w:szCs w:val="20"/>
                <w:lang w:val="en-GB"/>
              </w:rPr>
              <w:t>to fishing pressure due to its proximity to Mahé; the island</w:t>
            </w:r>
            <w:r w:rsidR="009B76BE" w:rsidRPr="00375505">
              <w:rPr>
                <w:sz w:val="20"/>
                <w:szCs w:val="20"/>
                <w:lang w:val="en-GB"/>
              </w:rPr>
              <w:t xml:space="preserve"> is targeted for bourgeouis (snapper), other snappers and groupers, and sea cuc</w:t>
            </w:r>
            <w:r w:rsidR="00F23F53" w:rsidRPr="00375505">
              <w:rPr>
                <w:sz w:val="20"/>
                <w:szCs w:val="20"/>
                <w:lang w:val="en-GB"/>
              </w:rPr>
              <w:t>umbers.</w:t>
            </w:r>
          </w:p>
        </w:tc>
      </w:tr>
    </w:tbl>
    <w:p w:rsidR="005465A6" w:rsidRPr="00375505" w:rsidRDefault="005465A6" w:rsidP="005465A6">
      <w:pPr>
        <w:pStyle w:val="NumberedParas"/>
        <w:numPr>
          <w:ilvl w:val="0"/>
          <w:numId w:val="0"/>
        </w:numPr>
        <w:tabs>
          <w:tab w:val="left" w:pos="567"/>
        </w:tabs>
        <w:rPr>
          <w:noProof w:val="0"/>
          <w:lang w:val="en-GB"/>
        </w:rPr>
      </w:pPr>
    </w:p>
    <w:p w:rsidR="00917778" w:rsidRPr="00375505" w:rsidRDefault="00917778" w:rsidP="005465A6">
      <w:pPr>
        <w:pStyle w:val="NumberedParas"/>
        <w:numPr>
          <w:ilvl w:val="0"/>
          <w:numId w:val="0"/>
        </w:numPr>
        <w:rPr>
          <w:b/>
          <w:noProof w:val="0"/>
          <w:lang w:val="en-GB"/>
        </w:rPr>
      </w:pPr>
    </w:p>
    <w:p w:rsidR="005465A6" w:rsidRPr="00375505" w:rsidRDefault="00FD38BF" w:rsidP="005465A6">
      <w:pPr>
        <w:pStyle w:val="NumberedParas"/>
        <w:numPr>
          <w:ilvl w:val="0"/>
          <w:numId w:val="0"/>
        </w:numPr>
        <w:rPr>
          <w:noProof w:val="0"/>
          <w:lang w:val="en-GB"/>
        </w:rPr>
      </w:pPr>
      <w:r w:rsidRPr="00375505">
        <w:rPr>
          <w:b/>
          <w:noProof w:val="0"/>
          <w:lang w:val="en-GB"/>
        </w:rPr>
        <w:t>Alphonse:</w:t>
      </w:r>
      <w:r w:rsidRPr="00375505">
        <w:rPr>
          <w:noProof w:val="0"/>
          <w:lang w:val="en-GB"/>
        </w:rPr>
        <w:t xml:space="preserve"> The proposed protected areas for the Alphonse Island Group are the following: the Alphonse Sustainable Use Area (161 hectares); the St. Francois &amp; Bijoutier Strict Nature Reserve (32 and 1 hectares respectively); and the marine area around the island group (12,830 hectares).</w:t>
      </w:r>
    </w:p>
    <w:p w:rsidR="00FD38BF" w:rsidRPr="00375505" w:rsidRDefault="00FD38BF" w:rsidP="005465A6">
      <w:pPr>
        <w:pStyle w:val="NumberedParas"/>
        <w:numPr>
          <w:ilvl w:val="0"/>
          <w:numId w:val="0"/>
        </w:numPr>
        <w:rPr>
          <w:noProof w:val="0"/>
          <w:lang w:val="en-GB"/>
        </w:rPr>
      </w:pPr>
    </w:p>
    <w:p w:rsidR="005465A6" w:rsidRPr="00375505" w:rsidRDefault="005465A6" w:rsidP="005465A6">
      <w:pPr>
        <w:pStyle w:val="Caption"/>
        <w:rPr>
          <w:i w:val="0"/>
          <w:sz w:val="22"/>
          <w:szCs w:val="22"/>
          <w:lang w:val="en-GB"/>
        </w:rPr>
      </w:pPr>
      <w:bookmarkStart w:id="21" w:name="_Toc393890898"/>
      <w:r w:rsidRPr="00375505">
        <w:rPr>
          <w:i w:val="0"/>
          <w:sz w:val="22"/>
          <w:szCs w:val="22"/>
          <w:lang w:val="en-GB"/>
        </w:rPr>
        <w:t xml:space="preserve">Table </w:t>
      </w:r>
      <w:r w:rsidR="00BF62F6" w:rsidRPr="00375505">
        <w:rPr>
          <w:i w:val="0"/>
          <w:sz w:val="22"/>
          <w:szCs w:val="22"/>
          <w:lang w:val="en-GB"/>
        </w:rPr>
        <w:fldChar w:fldCharType="begin"/>
      </w:r>
      <w:r w:rsidRPr="00375505">
        <w:rPr>
          <w:i w:val="0"/>
          <w:sz w:val="22"/>
          <w:szCs w:val="22"/>
          <w:lang w:val="en-GB"/>
        </w:rPr>
        <w:instrText xml:space="preserve"> SEQ Table \* ARABIC </w:instrText>
      </w:r>
      <w:r w:rsidR="00BF62F6" w:rsidRPr="00375505">
        <w:rPr>
          <w:i w:val="0"/>
          <w:sz w:val="22"/>
          <w:szCs w:val="22"/>
          <w:lang w:val="en-GB"/>
        </w:rPr>
        <w:fldChar w:fldCharType="separate"/>
      </w:r>
      <w:r w:rsidR="00273939">
        <w:rPr>
          <w:i w:val="0"/>
          <w:noProof/>
          <w:sz w:val="22"/>
          <w:szCs w:val="22"/>
          <w:lang w:val="en-GB"/>
        </w:rPr>
        <w:t>4</w:t>
      </w:r>
      <w:r w:rsidR="00BF62F6" w:rsidRPr="00375505">
        <w:rPr>
          <w:i w:val="0"/>
          <w:sz w:val="22"/>
          <w:szCs w:val="22"/>
          <w:lang w:val="en-GB"/>
        </w:rPr>
        <w:fldChar w:fldCharType="end"/>
      </w:r>
      <w:r w:rsidRPr="00375505">
        <w:rPr>
          <w:i w:val="0"/>
          <w:sz w:val="22"/>
          <w:szCs w:val="22"/>
          <w:lang w:val="en-GB"/>
        </w:rPr>
        <w:t>: Summary</w:t>
      </w:r>
      <w:r w:rsidR="00C406E7" w:rsidRPr="00375505">
        <w:rPr>
          <w:i w:val="0"/>
          <w:sz w:val="22"/>
          <w:szCs w:val="22"/>
          <w:lang w:val="en-GB"/>
        </w:rPr>
        <w:t xml:space="preserve"> Information on proposed Alphonse PA Site</w:t>
      </w:r>
      <w:bookmarkEnd w:id="21"/>
    </w:p>
    <w:tbl>
      <w:tblPr>
        <w:tblW w:w="957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951"/>
        <w:gridCol w:w="7626"/>
      </w:tblGrid>
      <w:tr w:rsidR="005465A6" w:rsidRPr="00375505" w:rsidTr="004C1818">
        <w:trPr>
          <w:trHeight w:val="110"/>
        </w:trPr>
        <w:tc>
          <w:tcPr>
            <w:tcW w:w="9577" w:type="dxa"/>
            <w:gridSpan w:val="2"/>
            <w:tcBorders>
              <w:top w:val="single" w:sz="4" w:space="0" w:color="000000"/>
              <w:left w:val="single" w:sz="4" w:space="0" w:color="000000"/>
              <w:bottom w:val="single" w:sz="4" w:space="0" w:color="000000"/>
              <w:right w:val="single" w:sz="4" w:space="0" w:color="000000"/>
            </w:tcBorders>
            <w:shd w:val="clear" w:color="auto" w:fill="FABF8F"/>
            <w:hideMark/>
          </w:tcPr>
          <w:p w:rsidR="005465A6" w:rsidRPr="00375505" w:rsidRDefault="005465A6" w:rsidP="00E83337">
            <w:pPr>
              <w:keepNext/>
              <w:rPr>
                <w:color w:val="000000"/>
                <w:sz w:val="20"/>
                <w:szCs w:val="20"/>
                <w:lang w:val="en-GB" w:eastAsia="en-GB"/>
              </w:rPr>
            </w:pPr>
            <w:r w:rsidRPr="00375505">
              <w:rPr>
                <w:color w:val="000000"/>
                <w:sz w:val="20"/>
                <w:szCs w:val="20"/>
                <w:lang w:val="en-GB" w:eastAsia="en-GB"/>
              </w:rPr>
              <w:t xml:space="preserve">Key Data </w:t>
            </w:r>
          </w:p>
        </w:tc>
      </w:tr>
      <w:tr w:rsidR="001D0B67" w:rsidRPr="00375505" w:rsidTr="004C1818">
        <w:trPr>
          <w:trHeight w:val="110"/>
        </w:trPr>
        <w:tc>
          <w:tcPr>
            <w:tcW w:w="1951" w:type="dxa"/>
            <w:tcBorders>
              <w:top w:val="single" w:sz="4" w:space="0" w:color="000000"/>
            </w:tcBorders>
            <w:shd w:val="clear" w:color="auto" w:fill="auto"/>
            <w:hideMark/>
          </w:tcPr>
          <w:p w:rsidR="001D0B67" w:rsidRPr="00375505" w:rsidRDefault="001D0B67" w:rsidP="00CF7565">
            <w:pPr>
              <w:rPr>
                <w:sz w:val="20"/>
                <w:szCs w:val="20"/>
                <w:lang w:val="en-GB" w:eastAsia="en-GB"/>
              </w:rPr>
            </w:pPr>
            <w:r w:rsidRPr="00375505">
              <w:rPr>
                <w:sz w:val="20"/>
                <w:szCs w:val="20"/>
                <w:lang w:val="en-GB" w:eastAsia="en-GB"/>
              </w:rPr>
              <w:t>Name and classification of proposed PA site</w:t>
            </w:r>
          </w:p>
        </w:tc>
        <w:tc>
          <w:tcPr>
            <w:tcW w:w="7626" w:type="dxa"/>
            <w:tcBorders>
              <w:top w:val="single" w:sz="4" w:space="0" w:color="000000"/>
            </w:tcBorders>
            <w:shd w:val="clear" w:color="000000" w:fill="FDE9D9"/>
            <w:noWrap/>
          </w:tcPr>
          <w:p w:rsidR="005B1BD4" w:rsidRPr="00375505" w:rsidRDefault="005B1BD4" w:rsidP="00565EED">
            <w:pPr>
              <w:numPr>
                <w:ilvl w:val="0"/>
                <w:numId w:val="57"/>
              </w:numPr>
              <w:ind w:left="119" w:hanging="180"/>
              <w:rPr>
                <w:sz w:val="20"/>
                <w:szCs w:val="20"/>
                <w:lang w:val="en-GB" w:eastAsia="en-GB"/>
              </w:rPr>
            </w:pPr>
            <w:r w:rsidRPr="00375505">
              <w:rPr>
                <w:b/>
                <w:sz w:val="20"/>
                <w:szCs w:val="20"/>
                <w:lang w:val="en-GB" w:eastAsia="en-GB"/>
              </w:rPr>
              <w:t>Alphonse Sustainable Use Area</w:t>
            </w:r>
            <w:r w:rsidRPr="00375505">
              <w:rPr>
                <w:sz w:val="20"/>
                <w:szCs w:val="20"/>
                <w:lang w:val="en-GB" w:eastAsia="en-GB"/>
              </w:rPr>
              <w:t xml:space="preserve"> ((IUCN Category VI: Managed Resource Protected Area)</w:t>
            </w:r>
          </w:p>
          <w:p w:rsidR="001D0B67" w:rsidRPr="00375505" w:rsidRDefault="005B1BD4" w:rsidP="00565EED">
            <w:pPr>
              <w:numPr>
                <w:ilvl w:val="0"/>
                <w:numId w:val="57"/>
              </w:numPr>
              <w:ind w:left="119" w:hanging="180"/>
              <w:rPr>
                <w:b/>
                <w:color w:val="17365D"/>
                <w:sz w:val="20"/>
                <w:szCs w:val="20"/>
                <w:lang w:val="en-GB" w:eastAsia="en-GB"/>
              </w:rPr>
            </w:pPr>
            <w:r w:rsidRPr="00375505">
              <w:rPr>
                <w:b/>
                <w:sz w:val="20"/>
                <w:szCs w:val="20"/>
                <w:lang w:val="en-GB" w:eastAsia="en-GB"/>
              </w:rPr>
              <w:t>St. Francois &amp; Bijoutier Strict Nature Reserve</w:t>
            </w:r>
            <w:r w:rsidRPr="00375505">
              <w:rPr>
                <w:sz w:val="20"/>
                <w:szCs w:val="20"/>
                <w:lang w:val="en-GB" w:eastAsia="en-GB"/>
              </w:rPr>
              <w:t xml:space="preserve"> (IUCN Category I</w:t>
            </w:r>
            <w:r w:rsidRPr="00375505">
              <w:rPr>
                <w:sz w:val="20"/>
                <w:szCs w:val="20"/>
                <w:lang w:val="en-GB"/>
              </w:rPr>
              <w:t>: Strict Nature Reserve/Wilderness Area</w:t>
            </w:r>
            <w:r w:rsidRPr="00375505">
              <w:rPr>
                <w:sz w:val="20"/>
                <w:szCs w:val="20"/>
                <w:lang w:val="en-GB" w:eastAsia="en-GB"/>
              </w:rPr>
              <w:t>)</w:t>
            </w:r>
          </w:p>
        </w:tc>
      </w:tr>
      <w:tr w:rsidR="001D0B67" w:rsidRPr="00375505" w:rsidTr="004C1818">
        <w:trPr>
          <w:trHeight w:val="21"/>
        </w:trPr>
        <w:tc>
          <w:tcPr>
            <w:tcW w:w="1951" w:type="dxa"/>
            <w:shd w:val="clear" w:color="auto" w:fill="auto"/>
            <w:hideMark/>
          </w:tcPr>
          <w:p w:rsidR="001D0B67" w:rsidRPr="00375505" w:rsidRDefault="001D0B67" w:rsidP="00CF7565">
            <w:pPr>
              <w:rPr>
                <w:sz w:val="20"/>
                <w:szCs w:val="20"/>
                <w:lang w:val="en-GB" w:eastAsia="en-GB"/>
              </w:rPr>
            </w:pPr>
            <w:r w:rsidRPr="00375505">
              <w:rPr>
                <w:sz w:val="20"/>
                <w:szCs w:val="20"/>
                <w:lang w:val="en-GB" w:eastAsia="en-GB"/>
              </w:rPr>
              <w:t>Location and Size</w:t>
            </w:r>
          </w:p>
        </w:tc>
        <w:tc>
          <w:tcPr>
            <w:tcW w:w="7626" w:type="dxa"/>
            <w:shd w:val="clear" w:color="000000" w:fill="FDE9D9"/>
            <w:noWrap/>
          </w:tcPr>
          <w:p w:rsidR="002F1554" w:rsidRPr="00375505" w:rsidRDefault="002F1554" w:rsidP="00830CC7">
            <w:pPr>
              <w:rPr>
                <w:sz w:val="20"/>
                <w:szCs w:val="20"/>
                <w:lang w:val="en-GB"/>
              </w:rPr>
            </w:pPr>
            <w:r w:rsidRPr="00375505">
              <w:rPr>
                <w:sz w:val="20"/>
                <w:szCs w:val="20"/>
                <w:lang w:val="en-GB"/>
              </w:rPr>
              <w:t>Alphonse Island lies at 7</w:t>
            </w:r>
            <w:r w:rsidR="00830CC7" w:rsidRPr="00375505">
              <w:rPr>
                <w:sz w:val="20"/>
                <w:szCs w:val="20"/>
                <w:lang w:val="en-GB"/>
              </w:rPr>
              <w:t>°</w:t>
            </w:r>
            <w:r w:rsidRPr="00375505">
              <w:rPr>
                <w:sz w:val="20"/>
                <w:szCs w:val="20"/>
                <w:lang w:val="en-GB"/>
              </w:rPr>
              <w:t xml:space="preserve"> S 52</w:t>
            </w:r>
            <w:r w:rsidR="00830CC7" w:rsidRPr="00375505">
              <w:rPr>
                <w:sz w:val="20"/>
                <w:szCs w:val="20"/>
                <w:lang w:val="en-GB"/>
              </w:rPr>
              <w:t>°</w:t>
            </w:r>
            <w:r w:rsidRPr="00375505">
              <w:rPr>
                <w:sz w:val="20"/>
                <w:szCs w:val="20"/>
                <w:lang w:val="en-GB"/>
              </w:rPr>
              <w:t xml:space="preserve"> 44’ E, with the tiny island of Bijoutier 6 km to the south and St. Francois a further 5 km beyond that; the Alphonse Group is situated 400km southwest of Victoria.  The group is often considered to be part of the Amirantes even though it is 87km south of the main Amirantes Ridge.  Alphonse Atoll has a land area of 161 ha with a lagoon of 540ha and reef flat of 400ha. St François Atoll is a broad plateau, with a total area of 5,382ha, with peripheral reef-flats occupying 3,732 ha and the lagoon 1,650 ha.  The Protected Area will consist of all three islands, and the marine seascape extending 1 km. from the edge of the reef flat.</w:t>
            </w:r>
          </w:p>
        </w:tc>
      </w:tr>
      <w:tr w:rsidR="001D0B67" w:rsidRPr="00375505" w:rsidTr="004C1818">
        <w:trPr>
          <w:trHeight w:val="221"/>
        </w:trPr>
        <w:tc>
          <w:tcPr>
            <w:tcW w:w="1951" w:type="dxa"/>
            <w:shd w:val="clear" w:color="auto" w:fill="auto"/>
            <w:hideMark/>
          </w:tcPr>
          <w:p w:rsidR="001D0B67" w:rsidRPr="00375505" w:rsidRDefault="001D0B67" w:rsidP="00CF7565">
            <w:pPr>
              <w:rPr>
                <w:sz w:val="20"/>
                <w:szCs w:val="20"/>
                <w:lang w:val="en-GB" w:eastAsia="en-GB"/>
              </w:rPr>
            </w:pPr>
            <w:r w:rsidRPr="00375505">
              <w:rPr>
                <w:sz w:val="20"/>
                <w:szCs w:val="20"/>
                <w:lang w:val="en-GB" w:eastAsia="en-GB"/>
              </w:rPr>
              <w:t>Biome types</w:t>
            </w:r>
          </w:p>
        </w:tc>
        <w:tc>
          <w:tcPr>
            <w:tcW w:w="7626" w:type="dxa"/>
            <w:shd w:val="clear" w:color="000000" w:fill="FDE9D9"/>
            <w:noWrap/>
          </w:tcPr>
          <w:p w:rsidR="00FE61DD" w:rsidRPr="00375505" w:rsidRDefault="00FE61DD" w:rsidP="00565EED">
            <w:pPr>
              <w:numPr>
                <w:ilvl w:val="0"/>
                <w:numId w:val="56"/>
              </w:numPr>
              <w:ind w:left="162" w:hanging="180"/>
              <w:rPr>
                <w:color w:val="000000"/>
                <w:sz w:val="20"/>
                <w:szCs w:val="20"/>
                <w:lang w:val="en-GB"/>
              </w:rPr>
            </w:pPr>
            <w:r w:rsidRPr="00375505">
              <w:rPr>
                <w:color w:val="000000"/>
                <w:sz w:val="20"/>
                <w:szCs w:val="20"/>
                <w:lang w:val="en-GB"/>
              </w:rPr>
              <w:t>Tropical and subtropical dry broadleaf forests (tropical and subtropical, semi-humid)</w:t>
            </w:r>
          </w:p>
          <w:p w:rsidR="00FE61DD" w:rsidRPr="00375505" w:rsidRDefault="00FE61DD" w:rsidP="00565EED">
            <w:pPr>
              <w:numPr>
                <w:ilvl w:val="0"/>
                <w:numId w:val="56"/>
              </w:numPr>
              <w:ind w:left="162" w:hanging="180"/>
              <w:rPr>
                <w:color w:val="000000"/>
                <w:sz w:val="20"/>
                <w:szCs w:val="20"/>
                <w:lang w:val="en-GB"/>
              </w:rPr>
            </w:pPr>
            <w:r w:rsidRPr="00375505">
              <w:rPr>
                <w:color w:val="000000"/>
                <w:sz w:val="20"/>
                <w:szCs w:val="20"/>
                <w:lang w:val="en-GB"/>
              </w:rPr>
              <w:t xml:space="preserve">Tropical and subtropical coniferous forests (tropical and subtropical, semi-humid) </w:t>
            </w:r>
          </w:p>
          <w:p w:rsidR="00FE61DD" w:rsidRPr="00375505" w:rsidRDefault="00FE61DD" w:rsidP="00565EED">
            <w:pPr>
              <w:numPr>
                <w:ilvl w:val="0"/>
                <w:numId w:val="56"/>
              </w:numPr>
              <w:ind w:left="162" w:hanging="180"/>
              <w:rPr>
                <w:color w:val="000000"/>
                <w:sz w:val="20"/>
                <w:szCs w:val="20"/>
                <w:lang w:val="en-GB"/>
              </w:rPr>
            </w:pPr>
            <w:r w:rsidRPr="00375505">
              <w:rPr>
                <w:color w:val="000000"/>
                <w:sz w:val="20"/>
                <w:szCs w:val="20"/>
                <w:lang w:val="en-GB"/>
              </w:rPr>
              <w:t xml:space="preserve">Tropical and subtropical grasslands, </w:t>
            </w:r>
            <w:r w:rsidR="00B47883" w:rsidRPr="00375505">
              <w:rPr>
                <w:color w:val="000000"/>
                <w:sz w:val="20"/>
                <w:szCs w:val="20"/>
                <w:lang w:val="en-GB"/>
              </w:rPr>
              <w:t>savannahs</w:t>
            </w:r>
            <w:r w:rsidRPr="00375505">
              <w:rPr>
                <w:color w:val="000000"/>
                <w:sz w:val="20"/>
                <w:szCs w:val="20"/>
                <w:lang w:val="en-GB"/>
              </w:rPr>
              <w:t>, and shrublands (tropical and subtropical, semi-arid) (Alphonse and St. Francois only)</w:t>
            </w:r>
          </w:p>
          <w:p w:rsidR="00FE61DD" w:rsidRPr="00375505" w:rsidRDefault="00FE61DD" w:rsidP="00565EED">
            <w:pPr>
              <w:numPr>
                <w:ilvl w:val="0"/>
                <w:numId w:val="56"/>
              </w:numPr>
              <w:ind w:left="162" w:hanging="180"/>
              <w:rPr>
                <w:color w:val="000000"/>
                <w:sz w:val="20"/>
                <w:szCs w:val="20"/>
                <w:lang w:val="en-GB"/>
              </w:rPr>
            </w:pPr>
            <w:r w:rsidRPr="00375505">
              <w:rPr>
                <w:sz w:val="20"/>
                <w:szCs w:val="20"/>
                <w:lang w:val="en-GB"/>
              </w:rPr>
              <w:t>Mangrove (subtropical and tropical, salt water inundated)</w:t>
            </w:r>
            <w:r w:rsidRPr="00375505">
              <w:rPr>
                <w:color w:val="000000"/>
                <w:sz w:val="20"/>
                <w:szCs w:val="20"/>
                <w:lang w:val="en-GB"/>
              </w:rPr>
              <w:t xml:space="preserve"> (St. Francois only)</w:t>
            </w:r>
          </w:p>
        </w:tc>
      </w:tr>
      <w:tr w:rsidR="001D0B67" w:rsidRPr="00375505" w:rsidTr="004C1818">
        <w:trPr>
          <w:trHeight w:val="110"/>
        </w:trPr>
        <w:tc>
          <w:tcPr>
            <w:tcW w:w="1951" w:type="dxa"/>
            <w:shd w:val="clear" w:color="auto" w:fill="auto"/>
            <w:hideMark/>
          </w:tcPr>
          <w:p w:rsidR="001D0B67" w:rsidRPr="00375505" w:rsidRDefault="001D0B67" w:rsidP="00CF7565">
            <w:pPr>
              <w:rPr>
                <w:sz w:val="20"/>
                <w:szCs w:val="20"/>
                <w:lang w:val="en-GB" w:eastAsia="en-GB"/>
              </w:rPr>
            </w:pPr>
            <w:r w:rsidRPr="00375505">
              <w:rPr>
                <w:sz w:val="20"/>
                <w:szCs w:val="20"/>
                <w:lang w:val="en-GB" w:eastAsia="en-GB"/>
              </w:rPr>
              <w:t>Biodiversity</w:t>
            </w:r>
          </w:p>
        </w:tc>
        <w:tc>
          <w:tcPr>
            <w:tcW w:w="7626" w:type="dxa"/>
            <w:shd w:val="clear" w:color="000000" w:fill="FDE9D9"/>
            <w:noWrap/>
          </w:tcPr>
          <w:p w:rsidR="001D0B67" w:rsidRPr="00375505" w:rsidRDefault="00B67D21" w:rsidP="006F1BE0">
            <w:pPr>
              <w:rPr>
                <w:sz w:val="20"/>
                <w:szCs w:val="20"/>
                <w:lang w:val="en-GB"/>
              </w:rPr>
            </w:pPr>
            <w:r w:rsidRPr="00375505">
              <w:rPr>
                <w:sz w:val="20"/>
                <w:szCs w:val="20"/>
                <w:lang w:val="en-GB"/>
              </w:rPr>
              <w:t xml:space="preserve">St. Francois and Alphonse have large lagoons supporting high levels of invertebrates, fish and turtles, the former with substantial fringing mangrove forest. There are extensive areas of corals, sandflats and seagrass beds, sea cucumbers are particularly numerous at St. Francois and Giant Clams abundant in Alphonse lagoon.  All three islands have healthy populations of </w:t>
            </w:r>
            <w:r w:rsidR="006F1BE0" w:rsidRPr="00375505">
              <w:rPr>
                <w:sz w:val="20"/>
                <w:szCs w:val="20"/>
                <w:lang w:val="en-GB"/>
              </w:rPr>
              <w:t>hawksbill [</w:t>
            </w:r>
            <w:r w:rsidR="006F1BE0" w:rsidRPr="00375505">
              <w:rPr>
                <w:i/>
                <w:sz w:val="20"/>
                <w:szCs w:val="20"/>
                <w:lang w:val="en-GB"/>
              </w:rPr>
              <w:t>Eretmochelys imbricata</w:t>
            </w:r>
            <w:r w:rsidR="006F1BE0" w:rsidRPr="00375505">
              <w:rPr>
                <w:sz w:val="20"/>
                <w:szCs w:val="20"/>
                <w:lang w:val="en-GB"/>
              </w:rPr>
              <w:t>] and green turtles [</w:t>
            </w:r>
            <w:r w:rsidR="006F1BE0" w:rsidRPr="00375505">
              <w:rPr>
                <w:i/>
                <w:sz w:val="20"/>
                <w:szCs w:val="20"/>
                <w:lang w:val="en-GB"/>
              </w:rPr>
              <w:t>Chelonia mydas</w:t>
            </w:r>
            <w:r w:rsidR="006F1BE0" w:rsidRPr="00375505">
              <w:rPr>
                <w:sz w:val="20"/>
                <w:szCs w:val="20"/>
                <w:lang w:val="en-GB"/>
              </w:rPr>
              <w:t>]</w:t>
            </w:r>
            <w:r w:rsidRPr="00375505">
              <w:rPr>
                <w:sz w:val="20"/>
                <w:szCs w:val="20"/>
                <w:lang w:val="en-GB"/>
              </w:rPr>
              <w:t>, and the reef at St. Francois may be one of the most important foraging areas for immature turtles in the western Indian Ocean.  Richness and diversity of marine life is high, both in the two lagoons and in offshore waters, which quickly reach depths of over 1,000 metres. Larger sharks and Manta Rays are stil</w:t>
            </w:r>
            <w:r w:rsidR="006F1BE0" w:rsidRPr="00375505">
              <w:rPr>
                <w:sz w:val="20"/>
                <w:szCs w:val="20"/>
                <w:lang w:val="en-GB"/>
              </w:rPr>
              <w:t xml:space="preserve">l present in good numbers. </w:t>
            </w:r>
            <w:r w:rsidRPr="00375505">
              <w:rPr>
                <w:sz w:val="20"/>
                <w:szCs w:val="20"/>
                <w:lang w:val="en-GB"/>
              </w:rPr>
              <w:t xml:space="preserve"> A spawning aggregation of the grouper Vyey Masata is situated off Bijoutier.  St. Francois also supports </w:t>
            </w:r>
            <w:r w:rsidR="006F1BE0" w:rsidRPr="00375505">
              <w:rPr>
                <w:sz w:val="20"/>
                <w:szCs w:val="20"/>
                <w:lang w:val="en-GB"/>
              </w:rPr>
              <w:t xml:space="preserve">globally significant numbers </w:t>
            </w:r>
            <w:r w:rsidRPr="00375505">
              <w:rPr>
                <w:sz w:val="20"/>
                <w:szCs w:val="20"/>
                <w:lang w:val="en-GB"/>
              </w:rPr>
              <w:t xml:space="preserve">Black-naped Terns </w:t>
            </w:r>
            <w:r w:rsidR="006F1BE0" w:rsidRPr="00375505">
              <w:rPr>
                <w:sz w:val="20"/>
                <w:szCs w:val="20"/>
                <w:lang w:val="en-GB"/>
              </w:rPr>
              <w:t>(</w:t>
            </w:r>
            <w:r w:rsidR="006F1BE0" w:rsidRPr="00375505">
              <w:rPr>
                <w:i/>
                <w:sz w:val="20"/>
                <w:szCs w:val="20"/>
                <w:lang w:val="en-GB"/>
              </w:rPr>
              <w:t>Strena sumatrana</w:t>
            </w:r>
            <w:r w:rsidR="006F1BE0" w:rsidRPr="00375505">
              <w:rPr>
                <w:sz w:val="20"/>
                <w:szCs w:val="20"/>
                <w:lang w:val="en-GB"/>
              </w:rPr>
              <w:t>), crab plover (</w:t>
            </w:r>
            <w:r w:rsidR="006F1BE0" w:rsidRPr="00375505">
              <w:rPr>
                <w:i/>
                <w:sz w:val="20"/>
                <w:szCs w:val="20"/>
                <w:lang w:val="en-GB"/>
              </w:rPr>
              <w:t>Dromas ardeola</w:t>
            </w:r>
            <w:r w:rsidR="006F1BE0" w:rsidRPr="00375505">
              <w:rPr>
                <w:sz w:val="20"/>
                <w:szCs w:val="20"/>
                <w:lang w:val="en-GB"/>
              </w:rPr>
              <w:t>) and Saunders’ tern (</w:t>
            </w:r>
            <w:r w:rsidR="006F1BE0" w:rsidRPr="00375505">
              <w:rPr>
                <w:i/>
                <w:sz w:val="20"/>
                <w:szCs w:val="20"/>
                <w:lang w:val="en-GB"/>
              </w:rPr>
              <w:t>Strena saudersii</w:t>
            </w:r>
            <w:r w:rsidR="006F1BE0" w:rsidRPr="00375505">
              <w:rPr>
                <w:sz w:val="20"/>
                <w:szCs w:val="20"/>
                <w:lang w:val="en-GB"/>
              </w:rPr>
              <w:t>). Seychelles’ largest concentrations of wimbrel (</w:t>
            </w:r>
            <w:r w:rsidR="006F1BE0" w:rsidRPr="00375505">
              <w:rPr>
                <w:i/>
                <w:sz w:val="20"/>
                <w:szCs w:val="20"/>
                <w:lang w:val="en-GB"/>
              </w:rPr>
              <w:t>Numenius phaeopus</w:t>
            </w:r>
            <w:r w:rsidR="006F1BE0" w:rsidRPr="00375505">
              <w:rPr>
                <w:sz w:val="20"/>
                <w:szCs w:val="20"/>
                <w:lang w:val="en-GB"/>
              </w:rPr>
              <w:t>), ruddy turnstone (</w:t>
            </w:r>
            <w:r w:rsidR="006F1BE0" w:rsidRPr="00375505">
              <w:rPr>
                <w:i/>
                <w:sz w:val="20"/>
                <w:szCs w:val="20"/>
                <w:lang w:val="en-GB"/>
              </w:rPr>
              <w:t>Arenaria interpres</w:t>
            </w:r>
            <w:r w:rsidR="006F1BE0" w:rsidRPr="00375505">
              <w:rPr>
                <w:sz w:val="20"/>
                <w:szCs w:val="20"/>
                <w:lang w:val="en-GB"/>
              </w:rPr>
              <w:t>) and grey plover (</w:t>
            </w:r>
            <w:r w:rsidR="006F1BE0" w:rsidRPr="00375505">
              <w:rPr>
                <w:i/>
                <w:sz w:val="20"/>
                <w:szCs w:val="20"/>
                <w:lang w:val="en-GB"/>
              </w:rPr>
              <w:t>Pluvialis squatarola</w:t>
            </w:r>
            <w:r w:rsidR="006F1BE0" w:rsidRPr="00375505">
              <w:rPr>
                <w:sz w:val="20"/>
                <w:szCs w:val="20"/>
                <w:lang w:val="en-GB"/>
              </w:rPr>
              <w:t xml:space="preserve">) have also been recorded here, and </w:t>
            </w:r>
            <w:r w:rsidRPr="00375505">
              <w:rPr>
                <w:sz w:val="20"/>
                <w:szCs w:val="20"/>
                <w:lang w:val="en-GB"/>
              </w:rPr>
              <w:t xml:space="preserve">Alphonse </w:t>
            </w:r>
            <w:r w:rsidR="006F1BE0" w:rsidRPr="00375505">
              <w:rPr>
                <w:sz w:val="20"/>
                <w:szCs w:val="20"/>
                <w:lang w:val="en-GB"/>
              </w:rPr>
              <w:t>supports</w:t>
            </w:r>
            <w:r w:rsidRPr="00375505">
              <w:rPr>
                <w:sz w:val="20"/>
                <w:szCs w:val="20"/>
                <w:lang w:val="en-GB"/>
              </w:rPr>
              <w:t xml:space="preserve"> a nationally significant roost of up to 4,200 frigatebirds and a col</w:t>
            </w:r>
            <w:r w:rsidR="006F1BE0" w:rsidRPr="00375505">
              <w:rPr>
                <w:sz w:val="20"/>
                <w:szCs w:val="20"/>
                <w:lang w:val="en-GB"/>
              </w:rPr>
              <w:t>ony of Wedge-tailed Shearwaters.</w:t>
            </w:r>
          </w:p>
        </w:tc>
      </w:tr>
      <w:tr w:rsidR="001D0B67" w:rsidRPr="00375505" w:rsidTr="004C1818">
        <w:trPr>
          <w:trHeight w:val="21"/>
        </w:trPr>
        <w:tc>
          <w:tcPr>
            <w:tcW w:w="1951" w:type="dxa"/>
            <w:shd w:val="clear" w:color="auto" w:fill="auto"/>
          </w:tcPr>
          <w:p w:rsidR="001D0B67" w:rsidRPr="00375505" w:rsidRDefault="001D0B67" w:rsidP="00CF7565">
            <w:pPr>
              <w:rPr>
                <w:sz w:val="20"/>
                <w:szCs w:val="20"/>
                <w:lang w:val="en-GB" w:eastAsia="en-GB"/>
              </w:rPr>
            </w:pPr>
            <w:r w:rsidRPr="00375505">
              <w:rPr>
                <w:sz w:val="20"/>
                <w:szCs w:val="20"/>
                <w:lang w:val="en-GB" w:eastAsia="en-GB"/>
              </w:rPr>
              <w:t>Threats &amp; Management challenges</w:t>
            </w:r>
          </w:p>
        </w:tc>
        <w:tc>
          <w:tcPr>
            <w:tcW w:w="7626" w:type="dxa"/>
            <w:shd w:val="clear" w:color="000000" w:fill="FDE9D9"/>
            <w:noWrap/>
          </w:tcPr>
          <w:p w:rsidR="00196528" w:rsidRPr="00375505" w:rsidRDefault="00B67D21" w:rsidP="00C11C51">
            <w:pPr>
              <w:rPr>
                <w:sz w:val="20"/>
                <w:szCs w:val="20"/>
                <w:lang w:val="en-GB"/>
              </w:rPr>
            </w:pPr>
            <w:r w:rsidRPr="00375505">
              <w:rPr>
                <w:sz w:val="20"/>
                <w:szCs w:val="20"/>
                <w:lang w:val="en-GB"/>
              </w:rPr>
              <w:t xml:space="preserve">On Alphonse, seabird numbers and diversity are low, as there are large numbers of introduced ship </w:t>
            </w:r>
            <w:r w:rsidR="004854ED" w:rsidRPr="00375505">
              <w:rPr>
                <w:sz w:val="20"/>
                <w:szCs w:val="20"/>
                <w:lang w:val="en-GB"/>
              </w:rPr>
              <w:t>rats and cats, while B</w:t>
            </w:r>
            <w:r w:rsidRPr="00375505">
              <w:rPr>
                <w:sz w:val="20"/>
                <w:szCs w:val="20"/>
                <w:lang w:val="en-GB"/>
              </w:rPr>
              <w:t xml:space="preserve">ijoutier and St. Francois are largely </w:t>
            </w:r>
            <w:r w:rsidR="004854ED" w:rsidRPr="00375505">
              <w:rPr>
                <w:sz w:val="20"/>
                <w:szCs w:val="20"/>
                <w:lang w:val="en-GB"/>
              </w:rPr>
              <w:t>rat-free</w:t>
            </w:r>
            <w:r w:rsidRPr="00375505">
              <w:rPr>
                <w:sz w:val="20"/>
                <w:szCs w:val="20"/>
                <w:lang w:val="en-GB"/>
              </w:rPr>
              <w:t>.  Poaching of turtles has been a problem in the past</w:t>
            </w:r>
            <w:r w:rsidR="007D5F83" w:rsidRPr="00375505">
              <w:rPr>
                <w:sz w:val="20"/>
                <w:szCs w:val="20"/>
                <w:lang w:val="en-GB"/>
              </w:rPr>
              <w:t xml:space="preserve"> (the remains of 111 Hawksbill turtles were found in 2001)</w:t>
            </w:r>
            <w:r w:rsidRPr="00375505">
              <w:rPr>
                <w:sz w:val="20"/>
                <w:szCs w:val="20"/>
                <w:lang w:val="en-GB"/>
              </w:rPr>
              <w:t>, but has declined with the opening of the hotel in 2010 and increased presence of ICS staff as well as fishing guide</w:t>
            </w:r>
            <w:r w:rsidR="004854ED" w:rsidRPr="00375505">
              <w:rPr>
                <w:sz w:val="20"/>
                <w:szCs w:val="20"/>
                <w:lang w:val="en-GB"/>
              </w:rPr>
              <w:t xml:space="preserve">s.  There is the potential for further </w:t>
            </w:r>
            <w:r w:rsidR="00C11C51" w:rsidRPr="00375505">
              <w:rPr>
                <w:sz w:val="20"/>
                <w:szCs w:val="20"/>
                <w:lang w:val="en-GB"/>
              </w:rPr>
              <w:t xml:space="preserve">tourism development on Alphonse.  </w:t>
            </w:r>
            <w:r w:rsidR="007D5F83" w:rsidRPr="00375505">
              <w:rPr>
                <w:sz w:val="20"/>
                <w:szCs w:val="20"/>
                <w:lang w:val="en-GB"/>
              </w:rPr>
              <w:t xml:space="preserve">Alphonse is vulnerable to fishing pressure from Mahe; as for </w:t>
            </w:r>
            <w:r w:rsidR="00B47883" w:rsidRPr="00375505">
              <w:rPr>
                <w:sz w:val="20"/>
                <w:szCs w:val="20"/>
                <w:lang w:val="en-GB"/>
              </w:rPr>
              <w:t>fly-fishing</w:t>
            </w:r>
            <w:r w:rsidR="007D5F83" w:rsidRPr="00375505">
              <w:rPr>
                <w:sz w:val="20"/>
                <w:szCs w:val="20"/>
                <w:lang w:val="en-GB"/>
              </w:rPr>
              <w:t xml:space="preserve"> at St. Francois, s</w:t>
            </w:r>
            <w:r w:rsidR="00196528" w:rsidRPr="00375505">
              <w:rPr>
                <w:sz w:val="20"/>
                <w:szCs w:val="20"/>
                <w:lang w:val="en-GB"/>
              </w:rPr>
              <w:t>trict restrictions are in place</w:t>
            </w:r>
            <w:r w:rsidR="007D5F83" w:rsidRPr="00375505">
              <w:rPr>
                <w:sz w:val="20"/>
                <w:szCs w:val="20"/>
                <w:lang w:val="en-GB"/>
              </w:rPr>
              <w:t xml:space="preserve"> on numbers of fly-fishermen</w:t>
            </w:r>
            <w:r w:rsidR="00196528" w:rsidRPr="00375505">
              <w:rPr>
                <w:sz w:val="20"/>
                <w:szCs w:val="20"/>
                <w:lang w:val="en-GB"/>
              </w:rPr>
              <w:t>,</w:t>
            </w:r>
            <w:r w:rsidR="007D5F83" w:rsidRPr="00375505">
              <w:rPr>
                <w:sz w:val="20"/>
                <w:szCs w:val="20"/>
                <w:lang w:val="en-GB"/>
              </w:rPr>
              <w:t xml:space="preserve"> gear (</w:t>
            </w:r>
            <w:r w:rsidR="00196528" w:rsidRPr="00375505">
              <w:rPr>
                <w:sz w:val="20"/>
                <w:szCs w:val="20"/>
                <w:lang w:val="en-GB"/>
              </w:rPr>
              <w:t>barbless hooks</w:t>
            </w:r>
            <w:r w:rsidR="007D5F83" w:rsidRPr="00375505">
              <w:rPr>
                <w:sz w:val="20"/>
                <w:szCs w:val="20"/>
                <w:lang w:val="en-GB"/>
              </w:rPr>
              <w:t xml:space="preserve"> only) and practices (</w:t>
            </w:r>
            <w:r w:rsidR="00196528" w:rsidRPr="00375505">
              <w:rPr>
                <w:sz w:val="20"/>
                <w:szCs w:val="20"/>
                <w:lang w:val="en-GB"/>
              </w:rPr>
              <w:t>all fishing is ‘catch and release’</w:t>
            </w:r>
            <w:r w:rsidR="007D5F83" w:rsidRPr="00375505">
              <w:rPr>
                <w:sz w:val="20"/>
                <w:szCs w:val="20"/>
                <w:lang w:val="en-GB"/>
              </w:rPr>
              <w:t>).</w:t>
            </w:r>
          </w:p>
        </w:tc>
      </w:tr>
    </w:tbl>
    <w:p w:rsidR="005465A6" w:rsidRPr="00375505" w:rsidRDefault="005465A6" w:rsidP="005465A6">
      <w:pPr>
        <w:rPr>
          <w:lang w:val="en-GB"/>
        </w:rPr>
      </w:pPr>
    </w:p>
    <w:p w:rsidR="00917778" w:rsidRPr="00375505" w:rsidRDefault="00917778" w:rsidP="005465A6">
      <w:pPr>
        <w:pStyle w:val="NumberedParas"/>
        <w:numPr>
          <w:ilvl w:val="0"/>
          <w:numId w:val="0"/>
        </w:numPr>
        <w:rPr>
          <w:b/>
          <w:noProof w:val="0"/>
          <w:lang w:val="en-GB"/>
        </w:rPr>
      </w:pPr>
    </w:p>
    <w:p w:rsidR="005465A6" w:rsidRPr="00375505" w:rsidRDefault="00FD38BF" w:rsidP="005465A6">
      <w:pPr>
        <w:pStyle w:val="NumberedParas"/>
        <w:numPr>
          <w:ilvl w:val="0"/>
          <w:numId w:val="0"/>
        </w:numPr>
        <w:rPr>
          <w:noProof w:val="0"/>
          <w:lang w:val="en-GB"/>
        </w:rPr>
      </w:pPr>
      <w:r w:rsidRPr="00375505">
        <w:rPr>
          <w:b/>
          <w:noProof w:val="0"/>
          <w:lang w:val="en-GB"/>
        </w:rPr>
        <w:t>Poivre:</w:t>
      </w:r>
      <w:r w:rsidRPr="00375505">
        <w:rPr>
          <w:noProof w:val="0"/>
          <w:lang w:val="en-GB"/>
        </w:rPr>
        <w:t xml:space="preserve"> The proposed Poivre Protected Area comprises 137 hectares of terrestrial </w:t>
      </w:r>
      <w:r w:rsidR="00B47883" w:rsidRPr="00375505">
        <w:rPr>
          <w:noProof w:val="0"/>
          <w:lang w:val="en-GB"/>
        </w:rPr>
        <w:t>ecosystems</w:t>
      </w:r>
      <w:r w:rsidRPr="00375505">
        <w:rPr>
          <w:noProof w:val="0"/>
          <w:lang w:val="en-GB"/>
        </w:rPr>
        <w:t xml:space="preserve"> and 2,838 hectares of marine ecosystems.</w:t>
      </w:r>
    </w:p>
    <w:p w:rsidR="00FD38BF" w:rsidRPr="00375505" w:rsidRDefault="00FD38BF" w:rsidP="005465A6">
      <w:pPr>
        <w:pStyle w:val="NumberedParas"/>
        <w:numPr>
          <w:ilvl w:val="0"/>
          <w:numId w:val="0"/>
        </w:numPr>
        <w:rPr>
          <w:noProof w:val="0"/>
          <w:lang w:val="en-GB"/>
        </w:rPr>
      </w:pPr>
    </w:p>
    <w:p w:rsidR="005465A6" w:rsidRPr="00375505" w:rsidRDefault="005465A6" w:rsidP="005465A6">
      <w:pPr>
        <w:pStyle w:val="Caption"/>
        <w:rPr>
          <w:i w:val="0"/>
          <w:sz w:val="22"/>
          <w:szCs w:val="22"/>
          <w:lang w:val="en-GB"/>
        </w:rPr>
      </w:pPr>
      <w:bookmarkStart w:id="22" w:name="_Toc393890899"/>
      <w:r w:rsidRPr="00375505">
        <w:rPr>
          <w:i w:val="0"/>
          <w:sz w:val="22"/>
          <w:szCs w:val="22"/>
          <w:lang w:val="en-GB"/>
        </w:rPr>
        <w:t xml:space="preserve">Table </w:t>
      </w:r>
      <w:r w:rsidR="00BF62F6" w:rsidRPr="00375505">
        <w:rPr>
          <w:i w:val="0"/>
          <w:sz w:val="22"/>
          <w:szCs w:val="22"/>
          <w:lang w:val="en-GB"/>
        </w:rPr>
        <w:fldChar w:fldCharType="begin"/>
      </w:r>
      <w:r w:rsidRPr="00375505">
        <w:rPr>
          <w:i w:val="0"/>
          <w:sz w:val="22"/>
          <w:szCs w:val="22"/>
          <w:lang w:val="en-GB"/>
        </w:rPr>
        <w:instrText xml:space="preserve"> SEQ Table \* ARABIC </w:instrText>
      </w:r>
      <w:r w:rsidR="00BF62F6" w:rsidRPr="00375505">
        <w:rPr>
          <w:i w:val="0"/>
          <w:sz w:val="22"/>
          <w:szCs w:val="22"/>
          <w:lang w:val="en-GB"/>
        </w:rPr>
        <w:fldChar w:fldCharType="separate"/>
      </w:r>
      <w:r w:rsidR="00273939">
        <w:rPr>
          <w:i w:val="0"/>
          <w:noProof/>
          <w:sz w:val="22"/>
          <w:szCs w:val="22"/>
          <w:lang w:val="en-GB"/>
        </w:rPr>
        <w:t>5</w:t>
      </w:r>
      <w:r w:rsidR="00BF62F6" w:rsidRPr="00375505">
        <w:rPr>
          <w:i w:val="0"/>
          <w:sz w:val="22"/>
          <w:szCs w:val="22"/>
          <w:lang w:val="en-GB"/>
        </w:rPr>
        <w:fldChar w:fldCharType="end"/>
      </w:r>
      <w:r w:rsidRPr="00375505">
        <w:rPr>
          <w:i w:val="0"/>
          <w:sz w:val="22"/>
          <w:szCs w:val="22"/>
          <w:lang w:val="en-GB"/>
        </w:rPr>
        <w:t>: Summary</w:t>
      </w:r>
      <w:r w:rsidR="001F5DB0" w:rsidRPr="00375505">
        <w:rPr>
          <w:i w:val="0"/>
          <w:sz w:val="22"/>
          <w:szCs w:val="22"/>
          <w:lang w:val="en-GB"/>
        </w:rPr>
        <w:t xml:space="preserve"> Information on Poivre PA Site</w:t>
      </w:r>
      <w:bookmarkEnd w:id="22"/>
    </w:p>
    <w:tbl>
      <w:tblPr>
        <w:tblW w:w="957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951"/>
        <w:gridCol w:w="7626"/>
      </w:tblGrid>
      <w:tr w:rsidR="005465A6" w:rsidRPr="00375505" w:rsidTr="00AA6B05">
        <w:trPr>
          <w:trHeight w:val="110"/>
          <w:tblHeader/>
        </w:trPr>
        <w:tc>
          <w:tcPr>
            <w:tcW w:w="9577" w:type="dxa"/>
            <w:gridSpan w:val="2"/>
            <w:tcBorders>
              <w:top w:val="single" w:sz="4" w:space="0" w:color="000000"/>
              <w:left w:val="single" w:sz="4" w:space="0" w:color="000000"/>
              <w:bottom w:val="single" w:sz="4" w:space="0" w:color="000000"/>
              <w:right w:val="single" w:sz="4" w:space="0" w:color="000000"/>
            </w:tcBorders>
            <w:shd w:val="clear" w:color="auto" w:fill="FABF8F"/>
            <w:hideMark/>
          </w:tcPr>
          <w:p w:rsidR="005465A6" w:rsidRPr="00375505" w:rsidRDefault="005465A6" w:rsidP="004C1818">
            <w:pPr>
              <w:rPr>
                <w:color w:val="000000"/>
                <w:szCs w:val="22"/>
                <w:lang w:val="en-GB" w:eastAsia="en-GB"/>
              </w:rPr>
            </w:pPr>
            <w:r w:rsidRPr="00375505">
              <w:rPr>
                <w:color w:val="000000"/>
                <w:szCs w:val="22"/>
                <w:lang w:val="en-GB" w:eastAsia="en-GB"/>
              </w:rPr>
              <w:t xml:space="preserve">Key Data </w:t>
            </w:r>
          </w:p>
        </w:tc>
      </w:tr>
      <w:tr w:rsidR="001D0B67" w:rsidRPr="00375505" w:rsidTr="004C1818">
        <w:trPr>
          <w:trHeight w:val="110"/>
        </w:trPr>
        <w:tc>
          <w:tcPr>
            <w:tcW w:w="1951" w:type="dxa"/>
            <w:tcBorders>
              <w:top w:val="single" w:sz="4" w:space="0" w:color="000000"/>
            </w:tcBorders>
            <w:shd w:val="clear" w:color="auto" w:fill="auto"/>
            <w:hideMark/>
          </w:tcPr>
          <w:p w:rsidR="001D0B67" w:rsidRPr="00375505" w:rsidRDefault="001D0B67" w:rsidP="00CF7565">
            <w:pPr>
              <w:rPr>
                <w:sz w:val="20"/>
                <w:szCs w:val="20"/>
                <w:lang w:val="en-GB" w:eastAsia="en-GB"/>
              </w:rPr>
            </w:pPr>
            <w:r w:rsidRPr="00375505">
              <w:rPr>
                <w:sz w:val="20"/>
                <w:szCs w:val="20"/>
                <w:lang w:val="en-GB" w:eastAsia="en-GB"/>
              </w:rPr>
              <w:t>Name and classification of proposed PA site</w:t>
            </w:r>
          </w:p>
        </w:tc>
        <w:tc>
          <w:tcPr>
            <w:tcW w:w="7626" w:type="dxa"/>
            <w:tcBorders>
              <w:top w:val="single" w:sz="4" w:space="0" w:color="000000"/>
            </w:tcBorders>
            <w:shd w:val="clear" w:color="000000" w:fill="FDE9D9"/>
            <w:noWrap/>
          </w:tcPr>
          <w:p w:rsidR="001D0B67" w:rsidRPr="00375505" w:rsidRDefault="001F5DB0" w:rsidP="004C1818">
            <w:pPr>
              <w:rPr>
                <w:b/>
                <w:sz w:val="20"/>
                <w:szCs w:val="20"/>
                <w:lang w:val="en-GB" w:eastAsia="en-GB"/>
              </w:rPr>
            </w:pPr>
            <w:r w:rsidRPr="00375505">
              <w:rPr>
                <w:b/>
                <w:sz w:val="20"/>
                <w:szCs w:val="20"/>
                <w:lang w:val="en-GB" w:eastAsia="en-GB"/>
              </w:rPr>
              <w:t>Poivre protected area (classification TBD)</w:t>
            </w:r>
          </w:p>
        </w:tc>
      </w:tr>
      <w:tr w:rsidR="001D0B67" w:rsidRPr="00375505" w:rsidTr="004C1818">
        <w:trPr>
          <w:trHeight w:val="21"/>
        </w:trPr>
        <w:tc>
          <w:tcPr>
            <w:tcW w:w="1951" w:type="dxa"/>
            <w:shd w:val="clear" w:color="auto" w:fill="auto"/>
            <w:hideMark/>
          </w:tcPr>
          <w:p w:rsidR="001D0B67" w:rsidRPr="00375505" w:rsidRDefault="001D0B67" w:rsidP="00CF7565">
            <w:pPr>
              <w:rPr>
                <w:sz w:val="20"/>
                <w:szCs w:val="20"/>
                <w:lang w:val="en-GB" w:eastAsia="en-GB"/>
              </w:rPr>
            </w:pPr>
            <w:r w:rsidRPr="00375505">
              <w:rPr>
                <w:sz w:val="20"/>
                <w:szCs w:val="20"/>
                <w:lang w:val="en-GB" w:eastAsia="en-GB"/>
              </w:rPr>
              <w:t>Location and Size</w:t>
            </w:r>
          </w:p>
        </w:tc>
        <w:tc>
          <w:tcPr>
            <w:tcW w:w="7626" w:type="dxa"/>
            <w:shd w:val="clear" w:color="000000" w:fill="FDE9D9"/>
            <w:noWrap/>
          </w:tcPr>
          <w:p w:rsidR="001D0B67" w:rsidRPr="00375505" w:rsidRDefault="00897361" w:rsidP="00897361">
            <w:pPr>
              <w:rPr>
                <w:color w:val="17365D"/>
                <w:szCs w:val="22"/>
                <w:lang w:val="en-GB" w:eastAsia="en-GB"/>
              </w:rPr>
            </w:pPr>
            <w:r w:rsidRPr="00375505">
              <w:rPr>
                <w:sz w:val="20"/>
                <w:szCs w:val="20"/>
                <w:lang w:val="en-GB"/>
              </w:rPr>
              <w:t xml:space="preserve">Poivre is coralline atoll situated 270km SW of Port Victoria. The atoll consists of 2 islands: Poivre (111ha) and South Island (137 ha). Ile du Sud is composed of the main island, which is the central finger with two additional projections 'Florentin' and 'Mozambique'. The atoll is 3.5km wide in the north tapering to 2km in the south and covers 1,467ha of reef flats with no central lagoon. Poivre is joined to Ile du Sud by a 750m causeway crossing the reef </w:t>
            </w:r>
            <w:r w:rsidR="00B47883" w:rsidRPr="00375505">
              <w:rPr>
                <w:sz w:val="20"/>
                <w:szCs w:val="20"/>
                <w:lang w:val="en-GB"/>
              </w:rPr>
              <w:t>flat, which</w:t>
            </w:r>
            <w:r w:rsidRPr="00375505">
              <w:rPr>
                <w:sz w:val="20"/>
                <w:szCs w:val="20"/>
                <w:lang w:val="en-GB"/>
              </w:rPr>
              <w:t xml:space="preserve"> dries out at low tide. </w:t>
            </w:r>
            <w:r w:rsidR="001004A1" w:rsidRPr="00375505">
              <w:rPr>
                <w:sz w:val="20"/>
                <w:szCs w:val="20"/>
                <w:lang w:val="en-GB"/>
              </w:rPr>
              <w:t xml:space="preserve"> The Protected Area will consist of South Island and the marine seascape extending 1 km. from the edge of the reef flat.</w:t>
            </w:r>
          </w:p>
        </w:tc>
      </w:tr>
      <w:tr w:rsidR="001D0B67" w:rsidRPr="00375505" w:rsidTr="004C1818">
        <w:trPr>
          <w:trHeight w:val="221"/>
        </w:trPr>
        <w:tc>
          <w:tcPr>
            <w:tcW w:w="1951" w:type="dxa"/>
            <w:shd w:val="clear" w:color="auto" w:fill="auto"/>
            <w:hideMark/>
          </w:tcPr>
          <w:p w:rsidR="001D0B67" w:rsidRPr="00375505" w:rsidRDefault="001D0B67" w:rsidP="00CF7565">
            <w:pPr>
              <w:rPr>
                <w:sz w:val="20"/>
                <w:szCs w:val="20"/>
                <w:lang w:val="en-GB" w:eastAsia="en-GB"/>
              </w:rPr>
            </w:pPr>
            <w:r w:rsidRPr="00375505">
              <w:rPr>
                <w:sz w:val="20"/>
                <w:szCs w:val="20"/>
                <w:lang w:val="en-GB" w:eastAsia="en-GB"/>
              </w:rPr>
              <w:t>Biome types</w:t>
            </w:r>
          </w:p>
        </w:tc>
        <w:tc>
          <w:tcPr>
            <w:tcW w:w="7626" w:type="dxa"/>
            <w:shd w:val="clear" w:color="000000" w:fill="FDE9D9"/>
            <w:noWrap/>
          </w:tcPr>
          <w:p w:rsidR="00481C2F" w:rsidRPr="00375505" w:rsidRDefault="00481C2F" w:rsidP="00565EED">
            <w:pPr>
              <w:numPr>
                <w:ilvl w:val="0"/>
                <w:numId w:val="56"/>
              </w:numPr>
              <w:ind w:left="162" w:hanging="180"/>
              <w:rPr>
                <w:color w:val="000000"/>
                <w:sz w:val="20"/>
                <w:szCs w:val="20"/>
                <w:lang w:val="en-GB"/>
              </w:rPr>
            </w:pPr>
            <w:r w:rsidRPr="00375505">
              <w:rPr>
                <w:color w:val="000000"/>
                <w:sz w:val="20"/>
                <w:szCs w:val="20"/>
                <w:lang w:val="en-GB"/>
              </w:rPr>
              <w:t>Tropical and subtropical dry broadleaf forests (tropical and subtropical, semi-humid)</w:t>
            </w:r>
          </w:p>
          <w:p w:rsidR="00481C2F" w:rsidRPr="00375505" w:rsidRDefault="00481C2F" w:rsidP="00565EED">
            <w:pPr>
              <w:numPr>
                <w:ilvl w:val="0"/>
                <w:numId w:val="56"/>
              </w:numPr>
              <w:ind w:left="162" w:hanging="180"/>
              <w:rPr>
                <w:color w:val="000000"/>
                <w:sz w:val="20"/>
                <w:szCs w:val="20"/>
                <w:lang w:val="en-GB"/>
              </w:rPr>
            </w:pPr>
            <w:r w:rsidRPr="00375505">
              <w:rPr>
                <w:color w:val="000000"/>
                <w:sz w:val="20"/>
                <w:szCs w:val="20"/>
                <w:lang w:val="en-GB"/>
              </w:rPr>
              <w:t xml:space="preserve">Tropical and subtropical coniferous forests (tropical and subtropical, semi-humid) </w:t>
            </w:r>
          </w:p>
          <w:p w:rsidR="00481C2F" w:rsidRPr="00375505" w:rsidRDefault="00481C2F" w:rsidP="00565EED">
            <w:pPr>
              <w:numPr>
                <w:ilvl w:val="0"/>
                <w:numId w:val="56"/>
              </w:numPr>
              <w:ind w:left="162" w:hanging="180"/>
              <w:rPr>
                <w:color w:val="000000"/>
                <w:sz w:val="20"/>
                <w:szCs w:val="20"/>
                <w:lang w:val="en-GB"/>
              </w:rPr>
            </w:pPr>
            <w:r w:rsidRPr="00375505">
              <w:rPr>
                <w:color w:val="000000"/>
                <w:sz w:val="20"/>
                <w:szCs w:val="20"/>
                <w:lang w:val="en-GB"/>
              </w:rPr>
              <w:t xml:space="preserve">Tropical and subtropical grasslands, </w:t>
            </w:r>
            <w:r w:rsidR="00B47883" w:rsidRPr="00375505">
              <w:rPr>
                <w:color w:val="000000"/>
                <w:sz w:val="20"/>
                <w:szCs w:val="20"/>
                <w:lang w:val="en-GB"/>
              </w:rPr>
              <w:t>savannahs</w:t>
            </w:r>
            <w:r w:rsidRPr="00375505">
              <w:rPr>
                <w:color w:val="000000"/>
                <w:sz w:val="20"/>
                <w:szCs w:val="20"/>
                <w:lang w:val="en-GB"/>
              </w:rPr>
              <w:t>, and shrublands (tropical and subtropical, semi-arid)</w:t>
            </w:r>
          </w:p>
          <w:p w:rsidR="001D0B67" w:rsidRPr="00375505" w:rsidRDefault="00481C2F" w:rsidP="00565EED">
            <w:pPr>
              <w:numPr>
                <w:ilvl w:val="0"/>
                <w:numId w:val="56"/>
              </w:numPr>
              <w:ind w:left="162" w:hanging="180"/>
              <w:rPr>
                <w:color w:val="000000"/>
                <w:sz w:val="20"/>
                <w:szCs w:val="20"/>
                <w:lang w:val="en-GB"/>
              </w:rPr>
            </w:pPr>
            <w:r w:rsidRPr="00375505">
              <w:rPr>
                <w:sz w:val="20"/>
                <w:szCs w:val="20"/>
                <w:lang w:val="en-GB"/>
              </w:rPr>
              <w:t>Mangrove (subtropical and tropical, salt water inundated)</w:t>
            </w:r>
          </w:p>
        </w:tc>
      </w:tr>
      <w:tr w:rsidR="001D0B67" w:rsidRPr="00375505" w:rsidTr="004C1818">
        <w:trPr>
          <w:trHeight w:val="21"/>
        </w:trPr>
        <w:tc>
          <w:tcPr>
            <w:tcW w:w="1951" w:type="dxa"/>
            <w:shd w:val="clear" w:color="auto" w:fill="auto"/>
          </w:tcPr>
          <w:p w:rsidR="001D0B67" w:rsidRPr="00375505" w:rsidRDefault="001D0B67" w:rsidP="00CF7565">
            <w:pPr>
              <w:rPr>
                <w:sz w:val="20"/>
                <w:szCs w:val="20"/>
                <w:lang w:val="en-GB" w:eastAsia="en-GB"/>
              </w:rPr>
            </w:pPr>
            <w:r w:rsidRPr="00375505">
              <w:rPr>
                <w:sz w:val="20"/>
                <w:szCs w:val="20"/>
                <w:lang w:val="en-GB" w:eastAsia="en-GB"/>
              </w:rPr>
              <w:t>Biodiversity</w:t>
            </w:r>
          </w:p>
        </w:tc>
        <w:tc>
          <w:tcPr>
            <w:tcW w:w="7626" w:type="dxa"/>
            <w:shd w:val="clear" w:color="000000" w:fill="FDE9D9"/>
            <w:noWrap/>
          </w:tcPr>
          <w:p w:rsidR="00BF456A" w:rsidRPr="00375505" w:rsidRDefault="0034249D" w:rsidP="00B47883">
            <w:pPr>
              <w:rPr>
                <w:sz w:val="20"/>
                <w:szCs w:val="20"/>
                <w:lang w:val="en-GB"/>
              </w:rPr>
            </w:pPr>
            <w:r w:rsidRPr="00375505">
              <w:rPr>
                <w:iCs/>
                <w:color w:val="000000"/>
                <w:sz w:val="20"/>
                <w:szCs w:val="20"/>
                <w:lang w:val="en-GB"/>
              </w:rPr>
              <w:t>South Island (Poivre) has an important network of wetland systems that provide habitat to water birds especially migratory species. Large numbers of seabirds including Boobies (</w:t>
            </w:r>
            <w:r w:rsidRPr="00375505">
              <w:rPr>
                <w:i/>
                <w:iCs/>
                <w:color w:val="000000"/>
                <w:sz w:val="20"/>
                <w:szCs w:val="20"/>
                <w:lang w:val="en-GB"/>
              </w:rPr>
              <w:t>Sula</w:t>
            </w:r>
            <w:r w:rsidRPr="00375505">
              <w:rPr>
                <w:iCs/>
                <w:color w:val="000000"/>
                <w:sz w:val="20"/>
                <w:szCs w:val="20"/>
                <w:lang w:val="en-GB"/>
              </w:rPr>
              <w:t xml:space="preserve"> spp., Roseate tern (</w:t>
            </w:r>
            <w:r w:rsidRPr="00375505">
              <w:rPr>
                <w:i/>
                <w:iCs/>
                <w:color w:val="000000"/>
                <w:sz w:val="20"/>
                <w:szCs w:val="20"/>
                <w:lang w:val="en-GB"/>
              </w:rPr>
              <w:t>Sterna dougalii</w:t>
            </w:r>
            <w:r w:rsidRPr="00375505">
              <w:rPr>
                <w:iCs/>
                <w:color w:val="000000"/>
                <w:sz w:val="20"/>
                <w:szCs w:val="20"/>
                <w:lang w:val="en-GB"/>
              </w:rPr>
              <w:t>), Black-naped tern (</w:t>
            </w:r>
            <w:r w:rsidRPr="00375505">
              <w:rPr>
                <w:i/>
                <w:iCs/>
                <w:color w:val="000000"/>
                <w:sz w:val="20"/>
                <w:szCs w:val="20"/>
                <w:lang w:val="en-GB"/>
              </w:rPr>
              <w:t>Sterna sumatrana</w:t>
            </w:r>
            <w:r w:rsidRPr="00375505">
              <w:rPr>
                <w:iCs/>
                <w:color w:val="000000"/>
                <w:sz w:val="20"/>
                <w:szCs w:val="20"/>
                <w:lang w:val="en-GB"/>
              </w:rPr>
              <w:t xml:space="preserve">) have been recorded breeding (Skerret </w:t>
            </w:r>
            <w:r w:rsidRPr="00375505">
              <w:rPr>
                <w:i/>
                <w:iCs/>
                <w:color w:val="000000"/>
                <w:sz w:val="20"/>
                <w:szCs w:val="20"/>
                <w:lang w:val="en-GB"/>
              </w:rPr>
              <w:t>pers. comm</w:t>
            </w:r>
            <w:r w:rsidRPr="00375505">
              <w:rPr>
                <w:iCs/>
                <w:color w:val="000000"/>
                <w:sz w:val="20"/>
                <w:szCs w:val="20"/>
                <w:lang w:val="en-GB"/>
              </w:rPr>
              <w:t xml:space="preserve">.). There are no endemic land birds but significant floral diversity. </w:t>
            </w:r>
            <w:r w:rsidRPr="00375505">
              <w:rPr>
                <w:sz w:val="20"/>
                <w:szCs w:val="20"/>
                <w:lang w:val="en-GB"/>
              </w:rPr>
              <w:t>The reef flats attract migratory bird such as waders and resident herons. The islands of the Poivre atoll host significant numbers of nesting hawksbill (</w:t>
            </w:r>
            <w:r w:rsidRPr="00375505">
              <w:rPr>
                <w:i/>
                <w:sz w:val="20"/>
                <w:szCs w:val="20"/>
                <w:lang w:val="en-GB"/>
              </w:rPr>
              <w:t>Eretmochelys imbricate</w:t>
            </w:r>
            <w:r w:rsidRPr="00375505">
              <w:rPr>
                <w:sz w:val="20"/>
                <w:szCs w:val="20"/>
                <w:lang w:val="en-GB"/>
              </w:rPr>
              <w:t>) and some Green turtles (</w:t>
            </w:r>
            <w:r w:rsidRPr="00375505">
              <w:rPr>
                <w:i/>
                <w:sz w:val="20"/>
                <w:szCs w:val="20"/>
                <w:lang w:val="en-GB"/>
              </w:rPr>
              <w:t>Chelonia mydas</w:t>
            </w:r>
            <w:r w:rsidRPr="00375505">
              <w:rPr>
                <w:sz w:val="20"/>
                <w:szCs w:val="20"/>
                <w:lang w:val="en-GB"/>
              </w:rPr>
              <w:t xml:space="preserve">), and provides foraging habitat for significant numbers of juvenile turtles.  Seventy-three fish species from 19 families were recorded during surveys in 2002. These varied in trophic group and size from large lethrinids such as </w:t>
            </w:r>
            <w:r w:rsidRPr="00375505">
              <w:rPr>
                <w:i/>
                <w:sz w:val="20"/>
                <w:szCs w:val="20"/>
                <w:lang w:val="en-GB"/>
              </w:rPr>
              <w:t>Lethrinus olivaceus</w:t>
            </w:r>
            <w:r w:rsidRPr="00375505">
              <w:rPr>
                <w:sz w:val="20"/>
                <w:szCs w:val="20"/>
                <w:lang w:val="en-GB"/>
              </w:rPr>
              <w:t xml:space="preserve"> to small pomacentrids such as </w:t>
            </w:r>
            <w:r w:rsidRPr="00375505">
              <w:rPr>
                <w:i/>
                <w:sz w:val="20"/>
                <w:szCs w:val="20"/>
                <w:lang w:val="en-GB"/>
              </w:rPr>
              <w:t>Dascyllus carneus</w:t>
            </w:r>
            <w:r w:rsidRPr="00375505">
              <w:rPr>
                <w:sz w:val="20"/>
                <w:szCs w:val="20"/>
                <w:lang w:val="en-GB"/>
              </w:rPr>
              <w:t xml:space="preserve">. Labrids were the most recorded (18 species) followed by pomacentrids (11 species) and acanthurids (8 species). </w:t>
            </w:r>
          </w:p>
        </w:tc>
      </w:tr>
      <w:tr w:rsidR="001D0B67" w:rsidRPr="00375505" w:rsidTr="004C1818">
        <w:trPr>
          <w:trHeight w:val="21"/>
        </w:trPr>
        <w:tc>
          <w:tcPr>
            <w:tcW w:w="1951" w:type="dxa"/>
            <w:shd w:val="clear" w:color="auto" w:fill="auto"/>
          </w:tcPr>
          <w:p w:rsidR="001D0B67" w:rsidRPr="00375505" w:rsidRDefault="001D0B67" w:rsidP="00CF7565">
            <w:pPr>
              <w:rPr>
                <w:sz w:val="20"/>
                <w:szCs w:val="20"/>
                <w:lang w:val="en-GB" w:eastAsia="en-GB"/>
              </w:rPr>
            </w:pPr>
            <w:r w:rsidRPr="00375505">
              <w:rPr>
                <w:sz w:val="20"/>
                <w:szCs w:val="20"/>
                <w:lang w:val="en-GB" w:eastAsia="en-GB"/>
              </w:rPr>
              <w:t>Threats &amp; Management challenges</w:t>
            </w:r>
          </w:p>
        </w:tc>
        <w:tc>
          <w:tcPr>
            <w:tcW w:w="7626" w:type="dxa"/>
            <w:shd w:val="clear" w:color="000000" w:fill="FDE9D9"/>
            <w:noWrap/>
          </w:tcPr>
          <w:p w:rsidR="001D0B67" w:rsidRPr="00375505" w:rsidRDefault="00076386" w:rsidP="007B3599">
            <w:pPr>
              <w:rPr>
                <w:sz w:val="20"/>
                <w:szCs w:val="20"/>
                <w:lang w:val="en-GB"/>
              </w:rPr>
            </w:pPr>
            <w:r w:rsidRPr="00375505">
              <w:rPr>
                <w:sz w:val="20"/>
                <w:szCs w:val="20"/>
                <w:lang w:val="en-GB"/>
              </w:rPr>
              <w:t xml:space="preserve">Poivre is currently only occupied by 4 to 6 IDC staff, who are employed to maintain the island and keep the grass </w:t>
            </w:r>
            <w:r w:rsidR="00B47883" w:rsidRPr="00375505">
              <w:rPr>
                <w:sz w:val="20"/>
                <w:szCs w:val="20"/>
                <w:lang w:val="en-GB"/>
              </w:rPr>
              <w:t>runway</w:t>
            </w:r>
            <w:r w:rsidRPr="00375505">
              <w:rPr>
                <w:sz w:val="20"/>
                <w:szCs w:val="20"/>
                <w:lang w:val="en-GB"/>
              </w:rPr>
              <w:t xml:space="preserve"> cleared.  There were plans to construct a fishing lodge for tourism; although all the equipment and building materials were transferred to Poivre, the construction of this facility did not happen.  Future tourism development is expected, although no plans have been finalized.  Rats and cats are a problem on Poivre, and there have been incidents of turtle poaching.  Poivre is vulnerable to fishing pressure due to its proximity to Mahé.</w:t>
            </w:r>
          </w:p>
        </w:tc>
      </w:tr>
    </w:tbl>
    <w:p w:rsidR="005465A6" w:rsidRPr="00375505" w:rsidRDefault="005465A6" w:rsidP="005465A6">
      <w:pPr>
        <w:pStyle w:val="NumberedParas"/>
        <w:numPr>
          <w:ilvl w:val="0"/>
          <w:numId w:val="0"/>
        </w:numPr>
        <w:tabs>
          <w:tab w:val="left" w:pos="567"/>
        </w:tabs>
        <w:rPr>
          <w:noProof w:val="0"/>
          <w:lang w:val="en-GB"/>
        </w:rPr>
      </w:pPr>
    </w:p>
    <w:p w:rsidR="005465A6" w:rsidRPr="00375505" w:rsidRDefault="00612A35" w:rsidP="005465A6">
      <w:pPr>
        <w:pStyle w:val="NumberedParas"/>
        <w:numPr>
          <w:ilvl w:val="0"/>
          <w:numId w:val="0"/>
        </w:numPr>
        <w:rPr>
          <w:noProof w:val="0"/>
          <w:lang w:val="en-GB"/>
        </w:rPr>
      </w:pPr>
      <w:r w:rsidRPr="00375505">
        <w:rPr>
          <w:b/>
          <w:noProof w:val="0"/>
          <w:lang w:val="en-GB"/>
        </w:rPr>
        <w:t>Farquhar:</w:t>
      </w:r>
      <w:r w:rsidRPr="00375505">
        <w:rPr>
          <w:noProof w:val="0"/>
          <w:lang w:val="en-GB"/>
        </w:rPr>
        <w:t xml:space="preserve"> The proposed protected areas for Farquhar including the following: Farquhar (South Island) National Park (368 hectares), Ile Goelettes and Banc du Sable Strict Nature Reserve (26 ha. and 8 ha. respectively), and the marine area around the islands (22,290 hectares).</w:t>
      </w:r>
    </w:p>
    <w:p w:rsidR="00612A35" w:rsidRPr="00375505" w:rsidRDefault="00612A35" w:rsidP="005465A6">
      <w:pPr>
        <w:pStyle w:val="NumberedParas"/>
        <w:numPr>
          <w:ilvl w:val="0"/>
          <w:numId w:val="0"/>
        </w:numPr>
        <w:rPr>
          <w:noProof w:val="0"/>
          <w:lang w:val="en-GB"/>
        </w:rPr>
      </w:pPr>
    </w:p>
    <w:p w:rsidR="005465A6" w:rsidRPr="00375505" w:rsidRDefault="005465A6" w:rsidP="005465A6">
      <w:pPr>
        <w:pStyle w:val="Caption"/>
        <w:rPr>
          <w:i w:val="0"/>
          <w:sz w:val="22"/>
          <w:szCs w:val="22"/>
          <w:lang w:val="en-GB"/>
        </w:rPr>
      </w:pPr>
      <w:bookmarkStart w:id="23" w:name="_Toc393890900"/>
      <w:r w:rsidRPr="00375505">
        <w:rPr>
          <w:i w:val="0"/>
          <w:sz w:val="22"/>
          <w:szCs w:val="22"/>
          <w:lang w:val="en-GB"/>
        </w:rPr>
        <w:t xml:space="preserve">Table </w:t>
      </w:r>
      <w:r w:rsidR="00BF62F6" w:rsidRPr="00375505">
        <w:rPr>
          <w:i w:val="0"/>
          <w:sz w:val="22"/>
          <w:szCs w:val="22"/>
          <w:lang w:val="en-GB"/>
        </w:rPr>
        <w:fldChar w:fldCharType="begin"/>
      </w:r>
      <w:r w:rsidRPr="00375505">
        <w:rPr>
          <w:i w:val="0"/>
          <w:sz w:val="22"/>
          <w:szCs w:val="22"/>
          <w:lang w:val="en-GB"/>
        </w:rPr>
        <w:instrText xml:space="preserve"> SEQ Table \* ARABIC </w:instrText>
      </w:r>
      <w:r w:rsidR="00BF62F6" w:rsidRPr="00375505">
        <w:rPr>
          <w:i w:val="0"/>
          <w:sz w:val="22"/>
          <w:szCs w:val="22"/>
          <w:lang w:val="en-GB"/>
        </w:rPr>
        <w:fldChar w:fldCharType="separate"/>
      </w:r>
      <w:r w:rsidR="00273939">
        <w:rPr>
          <w:i w:val="0"/>
          <w:noProof/>
          <w:sz w:val="22"/>
          <w:szCs w:val="22"/>
          <w:lang w:val="en-GB"/>
        </w:rPr>
        <w:t>6</w:t>
      </w:r>
      <w:r w:rsidR="00BF62F6" w:rsidRPr="00375505">
        <w:rPr>
          <w:i w:val="0"/>
          <w:sz w:val="22"/>
          <w:szCs w:val="22"/>
          <w:lang w:val="en-GB"/>
        </w:rPr>
        <w:fldChar w:fldCharType="end"/>
      </w:r>
      <w:r w:rsidRPr="00375505">
        <w:rPr>
          <w:i w:val="0"/>
          <w:sz w:val="22"/>
          <w:szCs w:val="22"/>
          <w:lang w:val="en-GB"/>
        </w:rPr>
        <w:t>: Summar</w:t>
      </w:r>
      <w:r w:rsidR="00185AA7" w:rsidRPr="00375505">
        <w:rPr>
          <w:i w:val="0"/>
          <w:sz w:val="22"/>
          <w:szCs w:val="22"/>
          <w:lang w:val="en-GB"/>
        </w:rPr>
        <w:t>y Information on Farquhar PA Site</w:t>
      </w:r>
      <w:bookmarkEnd w:id="23"/>
    </w:p>
    <w:tbl>
      <w:tblPr>
        <w:tblW w:w="957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951"/>
        <w:gridCol w:w="7626"/>
      </w:tblGrid>
      <w:tr w:rsidR="005465A6" w:rsidRPr="00375505" w:rsidTr="00AA6B05">
        <w:trPr>
          <w:trHeight w:val="110"/>
          <w:tblHeader/>
        </w:trPr>
        <w:tc>
          <w:tcPr>
            <w:tcW w:w="9577" w:type="dxa"/>
            <w:gridSpan w:val="2"/>
            <w:tcBorders>
              <w:top w:val="single" w:sz="4" w:space="0" w:color="000000"/>
              <w:left w:val="single" w:sz="4" w:space="0" w:color="000000"/>
              <w:bottom w:val="single" w:sz="4" w:space="0" w:color="000000"/>
              <w:right w:val="single" w:sz="4" w:space="0" w:color="000000"/>
            </w:tcBorders>
            <w:shd w:val="clear" w:color="auto" w:fill="FABF8F"/>
            <w:hideMark/>
          </w:tcPr>
          <w:p w:rsidR="005465A6" w:rsidRPr="00375505" w:rsidRDefault="005465A6" w:rsidP="004C1818">
            <w:pPr>
              <w:rPr>
                <w:color w:val="000000"/>
                <w:sz w:val="20"/>
                <w:szCs w:val="20"/>
                <w:lang w:val="en-GB" w:eastAsia="en-GB"/>
              </w:rPr>
            </w:pPr>
            <w:r w:rsidRPr="00375505">
              <w:rPr>
                <w:color w:val="000000"/>
                <w:sz w:val="20"/>
                <w:szCs w:val="20"/>
                <w:lang w:val="en-GB" w:eastAsia="en-GB"/>
              </w:rPr>
              <w:t xml:space="preserve">Key Data </w:t>
            </w:r>
          </w:p>
        </w:tc>
      </w:tr>
      <w:tr w:rsidR="001D0B67" w:rsidRPr="00375505" w:rsidTr="004C1818">
        <w:trPr>
          <w:trHeight w:val="110"/>
        </w:trPr>
        <w:tc>
          <w:tcPr>
            <w:tcW w:w="1951" w:type="dxa"/>
            <w:tcBorders>
              <w:top w:val="single" w:sz="4" w:space="0" w:color="000000"/>
            </w:tcBorders>
            <w:shd w:val="clear" w:color="auto" w:fill="auto"/>
            <w:hideMark/>
          </w:tcPr>
          <w:p w:rsidR="001D0B67" w:rsidRPr="00375505" w:rsidRDefault="001D0B67" w:rsidP="00CF7565">
            <w:pPr>
              <w:rPr>
                <w:sz w:val="20"/>
                <w:szCs w:val="20"/>
                <w:lang w:val="en-GB" w:eastAsia="en-GB"/>
              </w:rPr>
            </w:pPr>
            <w:r w:rsidRPr="00375505">
              <w:rPr>
                <w:sz w:val="20"/>
                <w:szCs w:val="20"/>
                <w:lang w:val="en-GB" w:eastAsia="en-GB"/>
              </w:rPr>
              <w:t>Name and classification of proposed PA site</w:t>
            </w:r>
          </w:p>
        </w:tc>
        <w:tc>
          <w:tcPr>
            <w:tcW w:w="7626" w:type="dxa"/>
            <w:tcBorders>
              <w:top w:val="single" w:sz="4" w:space="0" w:color="000000"/>
            </w:tcBorders>
            <w:shd w:val="clear" w:color="000000" w:fill="FDE9D9"/>
            <w:noWrap/>
          </w:tcPr>
          <w:p w:rsidR="009C6124" w:rsidRPr="00375505" w:rsidRDefault="009C6124" w:rsidP="00565EED">
            <w:pPr>
              <w:numPr>
                <w:ilvl w:val="0"/>
                <w:numId w:val="58"/>
              </w:numPr>
              <w:ind w:left="119" w:hanging="180"/>
              <w:rPr>
                <w:sz w:val="20"/>
                <w:szCs w:val="20"/>
                <w:lang w:val="en-GB"/>
              </w:rPr>
            </w:pPr>
            <w:r w:rsidRPr="00375505">
              <w:rPr>
                <w:b/>
                <w:sz w:val="20"/>
                <w:szCs w:val="20"/>
                <w:lang w:val="en-GB"/>
              </w:rPr>
              <w:t>Farquhar (South Island) National Park</w:t>
            </w:r>
            <w:r w:rsidRPr="00375505">
              <w:rPr>
                <w:sz w:val="20"/>
                <w:szCs w:val="20"/>
                <w:lang w:val="en-GB"/>
              </w:rPr>
              <w:t xml:space="preserve"> (IUCN Category II: National Park)</w:t>
            </w:r>
          </w:p>
          <w:p w:rsidR="001D0B67" w:rsidRPr="00375505" w:rsidRDefault="009C6124" w:rsidP="00565EED">
            <w:pPr>
              <w:numPr>
                <w:ilvl w:val="0"/>
                <w:numId w:val="58"/>
              </w:numPr>
              <w:ind w:left="119" w:hanging="180"/>
              <w:rPr>
                <w:b/>
                <w:color w:val="17365D"/>
                <w:sz w:val="20"/>
                <w:szCs w:val="20"/>
                <w:lang w:val="en-GB" w:eastAsia="en-GB"/>
              </w:rPr>
            </w:pPr>
            <w:r w:rsidRPr="00375505">
              <w:rPr>
                <w:b/>
                <w:sz w:val="20"/>
                <w:szCs w:val="20"/>
                <w:lang w:val="en-GB"/>
              </w:rPr>
              <w:t>Ile Goelettes and Banc du Sable Strict Nature Reserve</w:t>
            </w:r>
            <w:r w:rsidRPr="00375505">
              <w:rPr>
                <w:sz w:val="20"/>
                <w:szCs w:val="20"/>
                <w:lang w:val="en-GB"/>
              </w:rPr>
              <w:t xml:space="preserve"> </w:t>
            </w:r>
            <w:r w:rsidRPr="00375505">
              <w:rPr>
                <w:sz w:val="20"/>
                <w:szCs w:val="20"/>
                <w:lang w:val="en-GB" w:eastAsia="en-GB"/>
              </w:rPr>
              <w:t>(IUCN Category I</w:t>
            </w:r>
            <w:r w:rsidRPr="00375505">
              <w:rPr>
                <w:sz w:val="20"/>
                <w:szCs w:val="20"/>
                <w:lang w:val="en-GB"/>
              </w:rPr>
              <w:t>: Strict Nature Reserve/Wilderness Area</w:t>
            </w:r>
            <w:r w:rsidRPr="00375505">
              <w:rPr>
                <w:sz w:val="20"/>
                <w:szCs w:val="20"/>
                <w:lang w:val="en-GB" w:eastAsia="en-GB"/>
              </w:rPr>
              <w:t>)</w:t>
            </w:r>
          </w:p>
        </w:tc>
      </w:tr>
      <w:tr w:rsidR="001D0B67" w:rsidRPr="00375505" w:rsidTr="004C1818">
        <w:trPr>
          <w:trHeight w:val="21"/>
        </w:trPr>
        <w:tc>
          <w:tcPr>
            <w:tcW w:w="1951" w:type="dxa"/>
            <w:shd w:val="clear" w:color="auto" w:fill="auto"/>
            <w:hideMark/>
          </w:tcPr>
          <w:p w:rsidR="001D0B67" w:rsidRPr="00375505" w:rsidRDefault="001D0B67" w:rsidP="00CF7565">
            <w:pPr>
              <w:rPr>
                <w:sz w:val="20"/>
                <w:szCs w:val="20"/>
                <w:lang w:val="en-GB" w:eastAsia="en-GB"/>
              </w:rPr>
            </w:pPr>
            <w:r w:rsidRPr="00375505">
              <w:rPr>
                <w:sz w:val="20"/>
                <w:szCs w:val="20"/>
                <w:lang w:val="en-GB" w:eastAsia="en-GB"/>
              </w:rPr>
              <w:t>Location and Size</w:t>
            </w:r>
          </w:p>
        </w:tc>
        <w:tc>
          <w:tcPr>
            <w:tcW w:w="7626" w:type="dxa"/>
            <w:shd w:val="clear" w:color="000000" w:fill="FDE9D9"/>
            <w:noWrap/>
          </w:tcPr>
          <w:p w:rsidR="001D0B67" w:rsidRPr="00375505" w:rsidRDefault="000E576F" w:rsidP="000E576F">
            <w:pPr>
              <w:rPr>
                <w:color w:val="17365D"/>
                <w:sz w:val="20"/>
                <w:szCs w:val="20"/>
                <w:lang w:val="en-GB" w:eastAsia="en-GB"/>
              </w:rPr>
            </w:pPr>
            <w:r w:rsidRPr="00375505">
              <w:rPr>
                <w:sz w:val="20"/>
                <w:szCs w:val="20"/>
                <w:lang w:val="en-GB"/>
              </w:rPr>
              <w:t>Farquhar is the most southerly of the outer islands (10</w:t>
            </w:r>
            <w:r w:rsidRPr="00375505">
              <w:rPr>
                <w:sz w:val="20"/>
                <w:szCs w:val="20"/>
                <w:vertAlign w:val="superscript"/>
                <w:lang w:val="en-GB"/>
              </w:rPr>
              <w:t>o</w:t>
            </w:r>
            <w:r w:rsidRPr="00375505">
              <w:rPr>
                <w:sz w:val="20"/>
                <w:szCs w:val="20"/>
                <w:lang w:val="en-GB"/>
              </w:rPr>
              <w:t>10’S; 51</w:t>
            </w:r>
            <w:r w:rsidRPr="00375505">
              <w:rPr>
                <w:sz w:val="20"/>
                <w:szCs w:val="20"/>
                <w:vertAlign w:val="superscript"/>
                <w:lang w:val="en-GB"/>
              </w:rPr>
              <w:t>o</w:t>
            </w:r>
            <w:r w:rsidRPr="00375505">
              <w:rPr>
                <w:sz w:val="20"/>
                <w:szCs w:val="20"/>
                <w:lang w:val="en-GB"/>
              </w:rPr>
              <w:t xml:space="preserve">08’E), situated 770 km SSW of Mahe. The atoll covers 17,800 ha (land and sea) and contains ten islands: the two main islands North and South Island cover 799 ha (97 % of the landmass), between which are three small islands known as the Manahas, on the northern rim of the atoll there are four islands, Trois Iles (Despose, Ile du Milieu and Lapin), and then Banc du Sable which is the most western island. Ile Goëlettes is situated on the south. </w:t>
            </w:r>
            <w:r w:rsidR="009C6124" w:rsidRPr="00375505">
              <w:rPr>
                <w:sz w:val="20"/>
                <w:szCs w:val="20"/>
                <w:lang w:val="en-GB"/>
              </w:rPr>
              <w:t>The Protected Area will consist of South Island, Ile Goellettes and Banc du Sable, and the marine seascape extending 1 km. from the edge of the reef flat.</w:t>
            </w:r>
          </w:p>
        </w:tc>
      </w:tr>
      <w:tr w:rsidR="001D0B67" w:rsidRPr="00375505" w:rsidTr="004C1818">
        <w:trPr>
          <w:trHeight w:val="221"/>
        </w:trPr>
        <w:tc>
          <w:tcPr>
            <w:tcW w:w="1951" w:type="dxa"/>
            <w:shd w:val="clear" w:color="auto" w:fill="auto"/>
            <w:hideMark/>
          </w:tcPr>
          <w:p w:rsidR="001D0B67" w:rsidRPr="00375505" w:rsidRDefault="001D0B67" w:rsidP="00CF7565">
            <w:pPr>
              <w:rPr>
                <w:sz w:val="20"/>
                <w:szCs w:val="20"/>
                <w:lang w:val="en-GB" w:eastAsia="en-GB"/>
              </w:rPr>
            </w:pPr>
            <w:r w:rsidRPr="00375505">
              <w:rPr>
                <w:sz w:val="20"/>
                <w:szCs w:val="20"/>
                <w:lang w:val="en-GB" w:eastAsia="en-GB"/>
              </w:rPr>
              <w:t>Biome types</w:t>
            </w:r>
          </w:p>
        </w:tc>
        <w:tc>
          <w:tcPr>
            <w:tcW w:w="7626" w:type="dxa"/>
            <w:shd w:val="clear" w:color="000000" w:fill="FDE9D9"/>
            <w:noWrap/>
          </w:tcPr>
          <w:p w:rsidR="00481C2F" w:rsidRPr="00375505" w:rsidRDefault="00481C2F" w:rsidP="00565EED">
            <w:pPr>
              <w:numPr>
                <w:ilvl w:val="0"/>
                <w:numId w:val="56"/>
              </w:numPr>
              <w:ind w:left="162" w:hanging="180"/>
              <w:rPr>
                <w:color w:val="000000"/>
                <w:sz w:val="20"/>
                <w:szCs w:val="20"/>
                <w:lang w:val="en-GB"/>
              </w:rPr>
            </w:pPr>
            <w:r w:rsidRPr="00375505">
              <w:rPr>
                <w:color w:val="000000"/>
                <w:sz w:val="20"/>
                <w:szCs w:val="20"/>
                <w:lang w:val="en-GB"/>
              </w:rPr>
              <w:t>Tropical and subtropical dry broadleaf forests (tropical and subtropical, semi-humid)</w:t>
            </w:r>
          </w:p>
          <w:p w:rsidR="00481C2F" w:rsidRPr="00375505" w:rsidRDefault="00481C2F" w:rsidP="00565EED">
            <w:pPr>
              <w:numPr>
                <w:ilvl w:val="0"/>
                <w:numId w:val="56"/>
              </w:numPr>
              <w:ind w:left="162" w:hanging="180"/>
              <w:rPr>
                <w:color w:val="000000"/>
                <w:sz w:val="20"/>
                <w:szCs w:val="20"/>
                <w:lang w:val="en-GB"/>
              </w:rPr>
            </w:pPr>
            <w:r w:rsidRPr="00375505">
              <w:rPr>
                <w:color w:val="000000"/>
                <w:sz w:val="20"/>
                <w:szCs w:val="20"/>
                <w:lang w:val="en-GB"/>
              </w:rPr>
              <w:t xml:space="preserve">Tropical and subtropical coniferous forests (tropical and subtropical, semi-humid) </w:t>
            </w:r>
          </w:p>
          <w:p w:rsidR="00481C2F" w:rsidRPr="00375505" w:rsidRDefault="00481C2F" w:rsidP="00565EED">
            <w:pPr>
              <w:numPr>
                <w:ilvl w:val="0"/>
                <w:numId w:val="56"/>
              </w:numPr>
              <w:ind w:left="162" w:hanging="180"/>
              <w:rPr>
                <w:color w:val="000000"/>
                <w:sz w:val="20"/>
                <w:szCs w:val="20"/>
                <w:lang w:val="en-GB"/>
              </w:rPr>
            </w:pPr>
            <w:r w:rsidRPr="00375505">
              <w:rPr>
                <w:color w:val="000000"/>
                <w:sz w:val="20"/>
                <w:szCs w:val="20"/>
                <w:lang w:val="en-GB"/>
              </w:rPr>
              <w:t xml:space="preserve">Tropical and subtropical grasslands, </w:t>
            </w:r>
            <w:r w:rsidR="00B47883" w:rsidRPr="00375505">
              <w:rPr>
                <w:color w:val="000000"/>
                <w:sz w:val="20"/>
                <w:szCs w:val="20"/>
                <w:lang w:val="en-GB"/>
              </w:rPr>
              <w:t>savannahs</w:t>
            </w:r>
            <w:r w:rsidRPr="00375505">
              <w:rPr>
                <w:color w:val="000000"/>
                <w:sz w:val="20"/>
                <w:szCs w:val="20"/>
                <w:lang w:val="en-GB"/>
              </w:rPr>
              <w:t>, and shrublands (tropical and subtropical, semi-arid)</w:t>
            </w:r>
          </w:p>
          <w:p w:rsidR="001D0B67" w:rsidRPr="00375505" w:rsidRDefault="00481C2F" w:rsidP="00565EED">
            <w:pPr>
              <w:numPr>
                <w:ilvl w:val="0"/>
                <w:numId w:val="56"/>
              </w:numPr>
              <w:ind w:left="162" w:hanging="180"/>
              <w:rPr>
                <w:color w:val="000000"/>
                <w:sz w:val="20"/>
                <w:szCs w:val="20"/>
                <w:lang w:val="en-GB"/>
              </w:rPr>
            </w:pPr>
            <w:r w:rsidRPr="00375505">
              <w:rPr>
                <w:sz w:val="20"/>
                <w:szCs w:val="20"/>
                <w:lang w:val="en-GB"/>
              </w:rPr>
              <w:t>Mangrove (subtropical and tropical, salt water inundated) (South Island only)</w:t>
            </w:r>
          </w:p>
        </w:tc>
      </w:tr>
      <w:tr w:rsidR="001D0B67" w:rsidRPr="00375505" w:rsidTr="004C1818">
        <w:trPr>
          <w:trHeight w:val="110"/>
        </w:trPr>
        <w:tc>
          <w:tcPr>
            <w:tcW w:w="1951" w:type="dxa"/>
            <w:shd w:val="clear" w:color="auto" w:fill="auto"/>
            <w:hideMark/>
          </w:tcPr>
          <w:p w:rsidR="001D0B67" w:rsidRPr="00375505" w:rsidRDefault="001D0B67" w:rsidP="00CF7565">
            <w:pPr>
              <w:rPr>
                <w:sz w:val="20"/>
                <w:szCs w:val="20"/>
                <w:lang w:val="en-GB" w:eastAsia="en-GB"/>
              </w:rPr>
            </w:pPr>
            <w:r w:rsidRPr="00375505">
              <w:rPr>
                <w:sz w:val="20"/>
                <w:szCs w:val="20"/>
                <w:lang w:val="en-GB" w:eastAsia="en-GB"/>
              </w:rPr>
              <w:t>Biodiversity</w:t>
            </w:r>
          </w:p>
        </w:tc>
        <w:tc>
          <w:tcPr>
            <w:tcW w:w="7626" w:type="dxa"/>
            <w:shd w:val="clear" w:color="000000" w:fill="FDE9D9"/>
            <w:noWrap/>
          </w:tcPr>
          <w:p w:rsidR="001D0B67" w:rsidRPr="00375505" w:rsidRDefault="00B43B22" w:rsidP="004C1818">
            <w:pPr>
              <w:rPr>
                <w:color w:val="17365D"/>
                <w:sz w:val="20"/>
                <w:szCs w:val="20"/>
                <w:lang w:val="en-GB" w:eastAsia="en-GB"/>
              </w:rPr>
            </w:pPr>
            <w:r w:rsidRPr="00375505">
              <w:rPr>
                <w:sz w:val="20"/>
                <w:szCs w:val="20"/>
                <w:lang w:val="en-GB"/>
              </w:rPr>
              <w:t xml:space="preserve">The islets of Farquhar (excluding North, South and the Manahas) have been designated as an Important Bird Area. Goëllettes is the most interesting for birds. It is almost treeless but covered in grasses and a few low </w:t>
            </w:r>
            <w:r w:rsidRPr="00375505">
              <w:rPr>
                <w:b/>
                <w:i/>
                <w:sz w:val="20"/>
                <w:szCs w:val="20"/>
                <w:lang w:val="en-GB"/>
              </w:rPr>
              <w:t>vouloutye</w:t>
            </w:r>
            <w:r w:rsidRPr="00375505">
              <w:rPr>
                <w:sz w:val="20"/>
                <w:szCs w:val="20"/>
                <w:lang w:val="en-GB"/>
              </w:rPr>
              <w:t xml:space="preserve"> bushes [</w:t>
            </w:r>
            <w:r w:rsidRPr="00375505">
              <w:rPr>
                <w:i/>
                <w:sz w:val="20"/>
                <w:szCs w:val="20"/>
                <w:lang w:val="en-GB"/>
              </w:rPr>
              <w:t>Scaevola sericea</w:t>
            </w:r>
            <w:r w:rsidRPr="00375505">
              <w:rPr>
                <w:sz w:val="20"/>
                <w:szCs w:val="20"/>
                <w:lang w:val="en-GB"/>
              </w:rPr>
              <w:t>]. There is a huge seasonal colony of about 200,000 – 400,000 pairs of sooty tern [</w:t>
            </w:r>
            <w:r w:rsidRPr="00375505">
              <w:rPr>
                <w:i/>
                <w:sz w:val="20"/>
                <w:szCs w:val="20"/>
                <w:lang w:val="en-GB"/>
              </w:rPr>
              <w:t>Onychoprion fuscatus</w:t>
            </w:r>
            <w:r w:rsidRPr="00375505">
              <w:rPr>
                <w:sz w:val="20"/>
                <w:szCs w:val="20"/>
                <w:lang w:val="en-GB"/>
              </w:rPr>
              <w:t>] and around 100,000 pairs of brown noddy [</w:t>
            </w:r>
            <w:r w:rsidRPr="00375505">
              <w:rPr>
                <w:i/>
                <w:sz w:val="20"/>
                <w:szCs w:val="20"/>
                <w:lang w:val="en-GB"/>
              </w:rPr>
              <w:t>Anous stolidus</w:t>
            </w:r>
            <w:r w:rsidRPr="00375505">
              <w:rPr>
                <w:sz w:val="20"/>
                <w:szCs w:val="20"/>
                <w:lang w:val="en-GB"/>
              </w:rPr>
              <w:t>]. In 2006, Island Conservation Society recorded a previously unknown colony of black-naped terns [</w:t>
            </w:r>
            <w:r w:rsidRPr="00375505">
              <w:rPr>
                <w:i/>
                <w:sz w:val="20"/>
                <w:szCs w:val="20"/>
                <w:lang w:val="en-GB"/>
              </w:rPr>
              <w:t>Sterna sumatrana</w:t>
            </w:r>
            <w:r w:rsidRPr="00375505">
              <w:rPr>
                <w:sz w:val="20"/>
                <w:szCs w:val="20"/>
                <w:lang w:val="en-GB"/>
              </w:rPr>
              <w:t>] at Banc de Sable. Aldabra has the largest total population of this species in the African region but Banc de Sable with 10 – 20 breeding pairs has the largest population on any one island in the region. Black-naped terns also breed on Goëllettes.  Studies by Seychelles Fishing Authority have shown that the abundance of some grouper species is about three times greater than in the north Amirantes and up to thirty times that of the granitics. In particular, the density of Napoleon Wrasse [</w:t>
            </w:r>
            <w:r w:rsidRPr="00375505">
              <w:rPr>
                <w:i/>
                <w:sz w:val="20"/>
                <w:szCs w:val="20"/>
                <w:lang w:val="en-GB"/>
              </w:rPr>
              <w:t>Cheilinus undulatus</w:t>
            </w:r>
            <w:r w:rsidRPr="00375505">
              <w:rPr>
                <w:sz w:val="20"/>
                <w:szCs w:val="20"/>
                <w:lang w:val="en-GB"/>
              </w:rPr>
              <w:t xml:space="preserve">] is phenomenal. It may be the highest in the world, possibly </w:t>
            </w:r>
            <w:r w:rsidR="00B47883" w:rsidRPr="00375505">
              <w:rPr>
                <w:sz w:val="20"/>
                <w:szCs w:val="20"/>
                <w:lang w:val="en-GB"/>
              </w:rPr>
              <w:t>rivalled</w:t>
            </w:r>
            <w:r w:rsidRPr="00375505">
              <w:rPr>
                <w:sz w:val="20"/>
                <w:szCs w:val="20"/>
                <w:lang w:val="en-GB"/>
              </w:rPr>
              <w:t xml:space="preserve"> only by numbers in the Cocos Keeling. On the edge of the reef, at certain times of year, there are spawning aggregations of thousands of camouflage grouper [</w:t>
            </w:r>
            <w:r w:rsidRPr="00375505">
              <w:rPr>
                <w:i/>
                <w:sz w:val="20"/>
                <w:szCs w:val="20"/>
                <w:lang w:val="en-GB"/>
              </w:rPr>
              <w:t>Epinephelus polyphekadion</w:t>
            </w:r>
            <w:r w:rsidRPr="00375505">
              <w:rPr>
                <w:sz w:val="20"/>
                <w:szCs w:val="20"/>
                <w:lang w:val="en-GB"/>
              </w:rPr>
              <w:t>] and brown-marbled grouper [</w:t>
            </w:r>
            <w:r w:rsidRPr="00375505">
              <w:rPr>
                <w:i/>
                <w:sz w:val="20"/>
                <w:szCs w:val="20"/>
                <w:lang w:val="en-GB"/>
              </w:rPr>
              <w:t>Epinephelus fuscoguttatus</w:t>
            </w:r>
            <w:r w:rsidRPr="00375505">
              <w:rPr>
                <w:sz w:val="20"/>
                <w:szCs w:val="20"/>
                <w:lang w:val="en-GB"/>
              </w:rPr>
              <w:t>]. This is in sharp contrast to other parts of the world where many aggregations have totally collapsed.  Farquhar is also an important nesting site for turtles. Other fauna of interest includes the gold-dust gecko [</w:t>
            </w:r>
            <w:r w:rsidRPr="00375505">
              <w:rPr>
                <w:i/>
                <w:sz w:val="20"/>
                <w:szCs w:val="20"/>
                <w:lang w:val="en-GB"/>
              </w:rPr>
              <w:t>Phelsuma latisauda</w:t>
            </w:r>
            <w:r w:rsidRPr="00375505">
              <w:rPr>
                <w:sz w:val="20"/>
                <w:szCs w:val="20"/>
                <w:lang w:val="en-GB"/>
              </w:rPr>
              <w:t>] and coconut crab [</w:t>
            </w:r>
            <w:r w:rsidRPr="00375505">
              <w:rPr>
                <w:i/>
                <w:sz w:val="20"/>
                <w:szCs w:val="20"/>
                <w:lang w:val="en-GB"/>
              </w:rPr>
              <w:t>Birgus latro</w:t>
            </w:r>
            <w:r w:rsidRPr="00375505">
              <w:rPr>
                <w:sz w:val="20"/>
                <w:szCs w:val="20"/>
                <w:lang w:val="en-GB"/>
              </w:rPr>
              <w:t>].</w:t>
            </w:r>
          </w:p>
        </w:tc>
      </w:tr>
      <w:tr w:rsidR="001D0B67" w:rsidRPr="00375505" w:rsidTr="004C1818">
        <w:trPr>
          <w:trHeight w:val="21"/>
        </w:trPr>
        <w:tc>
          <w:tcPr>
            <w:tcW w:w="1951" w:type="dxa"/>
            <w:shd w:val="clear" w:color="auto" w:fill="auto"/>
          </w:tcPr>
          <w:p w:rsidR="001D0B67" w:rsidRPr="00375505" w:rsidRDefault="001D0B67" w:rsidP="00CF7565">
            <w:pPr>
              <w:rPr>
                <w:sz w:val="20"/>
                <w:szCs w:val="20"/>
                <w:lang w:val="en-GB" w:eastAsia="en-GB"/>
              </w:rPr>
            </w:pPr>
            <w:r w:rsidRPr="00375505">
              <w:rPr>
                <w:sz w:val="20"/>
                <w:szCs w:val="20"/>
                <w:lang w:val="en-GB" w:eastAsia="en-GB"/>
              </w:rPr>
              <w:t>Threats &amp; Management challenges</w:t>
            </w:r>
          </w:p>
        </w:tc>
        <w:tc>
          <w:tcPr>
            <w:tcW w:w="7626" w:type="dxa"/>
            <w:shd w:val="clear" w:color="000000" w:fill="FDE9D9"/>
            <w:noWrap/>
          </w:tcPr>
          <w:p w:rsidR="001D0B67" w:rsidRPr="00375505" w:rsidRDefault="000E576F" w:rsidP="0043606E">
            <w:pPr>
              <w:pStyle w:val="ColorfulList-Accent12"/>
              <w:ind w:left="0"/>
              <w:contextualSpacing/>
              <w:rPr>
                <w:sz w:val="20"/>
                <w:szCs w:val="20"/>
                <w:lang w:val="en-GB"/>
              </w:rPr>
            </w:pPr>
            <w:r w:rsidRPr="00375505">
              <w:rPr>
                <w:sz w:val="20"/>
                <w:szCs w:val="20"/>
                <w:lang w:val="en-GB"/>
              </w:rPr>
              <w:t>Farquhar’s isolation has made regular access to the island difficult and very few conservation protection measures have been implemented. The island’s proximity to Madagascar is also of concern due to potential fishing pressure from that country.  In April 2001, a Madagascan fishing boat was seized at Farquhar after it was found to have several tons of illegally obtained sea cucumbers on board.  Uncontrolled poaching of seabird eggs is a threat to the Sooty Tern colony, and poaching may also have contributed to the extinction of some species including Brown Booby (</w:t>
            </w:r>
            <w:r w:rsidRPr="00375505">
              <w:rPr>
                <w:i/>
                <w:sz w:val="20"/>
                <w:szCs w:val="20"/>
                <w:lang w:val="en-GB"/>
              </w:rPr>
              <w:t>Sula leucogaster</w:t>
            </w:r>
            <w:r w:rsidRPr="00375505">
              <w:rPr>
                <w:sz w:val="20"/>
                <w:szCs w:val="20"/>
                <w:lang w:val="en-GB"/>
              </w:rPr>
              <w:t xml:space="preserve">) at Farquhar.   Rats are present on the larger </w:t>
            </w:r>
            <w:r w:rsidR="00B47883" w:rsidRPr="00375505">
              <w:rPr>
                <w:sz w:val="20"/>
                <w:szCs w:val="20"/>
                <w:lang w:val="en-GB"/>
              </w:rPr>
              <w:t>islands, which</w:t>
            </w:r>
            <w:r w:rsidRPr="00375505">
              <w:rPr>
                <w:sz w:val="20"/>
                <w:szCs w:val="20"/>
                <w:lang w:val="en-GB"/>
              </w:rPr>
              <w:t xml:space="preserve"> prevent re-colonisation by ground-nesting terns, shearwaters and other species, and the introduction of alien plant species may spread from North Island to the southern islands.  There were plans to construct a hotel on Farquhar’s North Island, which are currently on hold.  There is a targeted aggregation fishery for brown-marbled grouper, and there was a fishery for the Hong Kong centred live reef food fish trade (new legislation in 2005 prohibited the live trade reef food fish fishery). </w:t>
            </w:r>
          </w:p>
        </w:tc>
      </w:tr>
    </w:tbl>
    <w:p w:rsidR="00FC2D5C" w:rsidRPr="00375505" w:rsidRDefault="00FC2D5C" w:rsidP="00B81BD7">
      <w:pPr>
        <w:rPr>
          <w:rFonts w:eastAsia="Calibri"/>
          <w:lang w:val="en-GB"/>
        </w:rPr>
      </w:pPr>
    </w:p>
    <w:p w:rsidR="00185AA7" w:rsidRPr="00375505" w:rsidRDefault="00612A35" w:rsidP="00185AA7">
      <w:pPr>
        <w:pStyle w:val="NumberedParas"/>
        <w:numPr>
          <w:ilvl w:val="0"/>
          <w:numId w:val="0"/>
        </w:numPr>
        <w:rPr>
          <w:noProof w:val="0"/>
          <w:lang w:val="en-GB"/>
        </w:rPr>
      </w:pPr>
      <w:r w:rsidRPr="00375505">
        <w:rPr>
          <w:b/>
          <w:noProof w:val="0"/>
          <w:lang w:val="en-GB"/>
        </w:rPr>
        <w:t>D’Arros:</w:t>
      </w:r>
      <w:r w:rsidRPr="00375505">
        <w:rPr>
          <w:noProof w:val="0"/>
          <w:lang w:val="en-GB"/>
        </w:rPr>
        <w:t xml:space="preserve"> The proposed Protected Area 5 comprises 135 hectares of terrestrial ecosystems on St. Joseph </w:t>
      </w:r>
      <w:r w:rsidR="00B47883" w:rsidRPr="00375505">
        <w:rPr>
          <w:noProof w:val="0"/>
          <w:lang w:val="en-GB"/>
        </w:rPr>
        <w:t>Island</w:t>
      </w:r>
      <w:r w:rsidRPr="00375505">
        <w:rPr>
          <w:noProof w:val="0"/>
          <w:lang w:val="en-GB"/>
        </w:rPr>
        <w:t xml:space="preserve"> and 4,000 hectares of marine ecosystems.  </w:t>
      </w:r>
    </w:p>
    <w:p w:rsidR="00612A35" w:rsidRPr="00375505" w:rsidRDefault="00612A35" w:rsidP="00185AA7">
      <w:pPr>
        <w:pStyle w:val="NumberedParas"/>
        <w:numPr>
          <w:ilvl w:val="0"/>
          <w:numId w:val="0"/>
        </w:numPr>
        <w:rPr>
          <w:noProof w:val="0"/>
          <w:lang w:val="en-GB"/>
        </w:rPr>
      </w:pPr>
    </w:p>
    <w:p w:rsidR="00185AA7" w:rsidRPr="00375505" w:rsidRDefault="00185AA7" w:rsidP="00185AA7">
      <w:pPr>
        <w:pStyle w:val="Caption"/>
        <w:rPr>
          <w:i w:val="0"/>
          <w:sz w:val="22"/>
          <w:szCs w:val="22"/>
          <w:lang w:val="en-GB"/>
        </w:rPr>
      </w:pPr>
      <w:bookmarkStart w:id="24" w:name="_Toc393890901"/>
      <w:r w:rsidRPr="00375505">
        <w:rPr>
          <w:i w:val="0"/>
          <w:sz w:val="22"/>
          <w:szCs w:val="22"/>
          <w:lang w:val="en-GB"/>
        </w:rPr>
        <w:t xml:space="preserve">Table </w:t>
      </w:r>
      <w:r w:rsidR="00BF62F6" w:rsidRPr="00375505">
        <w:rPr>
          <w:i w:val="0"/>
          <w:sz w:val="22"/>
          <w:szCs w:val="22"/>
          <w:lang w:val="en-GB"/>
        </w:rPr>
        <w:fldChar w:fldCharType="begin"/>
      </w:r>
      <w:r w:rsidRPr="00375505">
        <w:rPr>
          <w:i w:val="0"/>
          <w:sz w:val="22"/>
          <w:szCs w:val="22"/>
          <w:lang w:val="en-GB"/>
        </w:rPr>
        <w:instrText xml:space="preserve"> SEQ Table \* ARABIC </w:instrText>
      </w:r>
      <w:r w:rsidR="00BF62F6" w:rsidRPr="00375505">
        <w:rPr>
          <w:i w:val="0"/>
          <w:sz w:val="22"/>
          <w:szCs w:val="22"/>
          <w:lang w:val="en-GB"/>
        </w:rPr>
        <w:fldChar w:fldCharType="separate"/>
      </w:r>
      <w:r w:rsidR="00273939">
        <w:rPr>
          <w:i w:val="0"/>
          <w:noProof/>
          <w:sz w:val="22"/>
          <w:szCs w:val="22"/>
          <w:lang w:val="en-GB"/>
        </w:rPr>
        <w:t>7</w:t>
      </w:r>
      <w:r w:rsidR="00BF62F6" w:rsidRPr="00375505">
        <w:rPr>
          <w:i w:val="0"/>
          <w:sz w:val="22"/>
          <w:szCs w:val="22"/>
          <w:lang w:val="en-GB"/>
        </w:rPr>
        <w:fldChar w:fldCharType="end"/>
      </w:r>
      <w:r w:rsidRPr="00375505">
        <w:rPr>
          <w:i w:val="0"/>
          <w:sz w:val="22"/>
          <w:szCs w:val="22"/>
          <w:lang w:val="en-GB"/>
        </w:rPr>
        <w:t>: Summar</w:t>
      </w:r>
      <w:r w:rsidR="00FA3263" w:rsidRPr="00375505">
        <w:rPr>
          <w:i w:val="0"/>
          <w:sz w:val="22"/>
          <w:szCs w:val="22"/>
          <w:lang w:val="en-GB"/>
        </w:rPr>
        <w:t>y Information on the D’Arros PA site</w:t>
      </w:r>
      <w:bookmarkEnd w:id="24"/>
    </w:p>
    <w:tbl>
      <w:tblPr>
        <w:tblW w:w="957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951"/>
        <w:gridCol w:w="7626"/>
      </w:tblGrid>
      <w:tr w:rsidR="00185AA7" w:rsidRPr="00375505" w:rsidTr="00AA6B05">
        <w:trPr>
          <w:trHeight w:val="110"/>
          <w:tblHeader/>
        </w:trPr>
        <w:tc>
          <w:tcPr>
            <w:tcW w:w="9577" w:type="dxa"/>
            <w:gridSpan w:val="2"/>
            <w:tcBorders>
              <w:top w:val="single" w:sz="4" w:space="0" w:color="000000"/>
              <w:left w:val="single" w:sz="4" w:space="0" w:color="000000"/>
              <w:bottom w:val="single" w:sz="4" w:space="0" w:color="000000"/>
              <w:right w:val="single" w:sz="4" w:space="0" w:color="000000"/>
            </w:tcBorders>
            <w:shd w:val="clear" w:color="auto" w:fill="FABF8F"/>
            <w:hideMark/>
          </w:tcPr>
          <w:p w:rsidR="00185AA7" w:rsidRPr="00375505" w:rsidRDefault="00185AA7" w:rsidP="00185AA7">
            <w:pPr>
              <w:rPr>
                <w:color w:val="000000"/>
                <w:sz w:val="20"/>
                <w:szCs w:val="20"/>
                <w:lang w:val="en-GB" w:eastAsia="en-GB"/>
              </w:rPr>
            </w:pPr>
            <w:r w:rsidRPr="00375505">
              <w:rPr>
                <w:color w:val="000000"/>
                <w:sz w:val="20"/>
                <w:szCs w:val="20"/>
                <w:lang w:val="en-GB" w:eastAsia="en-GB"/>
              </w:rPr>
              <w:t xml:space="preserve">Key Data </w:t>
            </w:r>
          </w:p>
        </w:tc>
      </w:tr>
      <w:tr w:rsidR="00185AA7" w:rsidRPr="00375505" w:rsidTr="00185AA7">
        <w:trPr>
          <w:trHeight w:val="110"/>
        </w:trPr>
        <w:tc>
          <w:tcPr>
            <w:tcW w:w="1951" w:type="dxa"/>
            <w:tcBorders>
              <w:top w:val="single" w:sz="4" w:space="0" w:color="000000"/>
            </w:tcBorders>
            <w:shd w:val="clear" w:color="auto" w:fill="auto"/>
            <w:hideMark/>
          </w:tcPr>
          <w:p w:rsidR="00185AA7" w:rsidRPr="00375505" w:rsidRDefault="00185AA7" w:rsidP="00185AA7">
            <w:pPr>
              <w:rPr>
                <w:sz w:val="20"/>
                <w:szCs w:val="20"/>
                <w:lang w:val="en-GB" w:eastAsia="en-GB"/>
              </w:rPr>
            </w:pPr>
            <w:r w:rsidRPr="00375505">
              <w:rPr>
                <w:sz w:val="20"/>
                <w:szCs w:val="20"/>
                <w:lang w:val="en-GB" w:eastAsia="en-GB"/>
              </w:rPr>
              <w:t>Name and classification of proposed PA site</w:t>
            </w:r>
          </w:p>
        </w:tc>
        <w:tc>
          <w:tcPr>
            <w:tcW w:w="7626" w:type="dxa"/>
            <w:tcBorders>
              <w:top w:val="single" w:sz="4" w:space="0" w:color="000000"/>
            </w:tcBorders>
            <w:shd w:val="clear" w:color="000000" w:fill="FDE9D9"/>
            <w:noWrap/>
          </w:tcPr>
          <w:p w:rsidR="00185AA7" w:rsidRPr="00375505" w:rsidRDefault="00177D43" w:rsidP="00185AA7">
            <w:pPr>
              <w:rPr>
                <w:b/>
                <w:sz w:val="20"/>
                <w:szCs w:val="20"/>
                <w:lang w:val="en-GB" w:eastAsia="en-GB"/>
              </w:rPr>
            </w:pPr>
            <w:r w:rsidRPr="00375505">
              <w:rPr>
                <w:b/>
                <w:sz w:val="20"/>
                <w:szCs w:val="20"/>
                <w:lang w:val="en-GB" w:eastAsia="en-GB"/>
              </w:rPr>
              <w:t xml:space="preserve">St. Joseph Strict Nature Reserve </w:t>
            </w:r>
            <w:r w:rsidRPr="00375505">
              <w:rPr>
                <w:sz w:val="20"/>
                <w:szCs w:val="20"/>
                <w:lang w:val="en-GB" w:eastAsia="en-GB"/>
              </w:rPr>
              <w:t>(IUCN Category I</w:t>
            </w:r>
            <w:r w:rsidRPr="00375505">
              <w:rPr>
                <w:sz w:val="20"/>
                <w:szCs w:val="20"/>
                <w:lang w:val="en-GB"/>
              </w:rPr>
              <w:t>: Strict Nature Reserve/Wilderness Area</w:t>
            </w:r>
            <w:r w:rsidRPr="00375505">
              <w:rPr>
                <w:sz w:val="20"/>
                <w:szCs w:val="20"/>
                <w:lang w:val="en-GB" w:eastAsia="en-GB"/>
              </w:rPr>
              <w:t>)</w:t>
            </w:r>
          </w:p>
        </w:tc>
      </w:tr>
      <w:tr w:rsidR="00185AA7" w:rsidRPr="00375505" w:rsidTr="00185AA7">
        <w:trPr>
          <w:trHeight w:val="21"/>
        </w:trPr>
        <w:tc>
          <w:tcPr>
            <w:tcW w:w="1951" w:type="dxa"/>
            <w:shd w:val="clear" w:color="auto" w:fill="auto"/>
            <w:hideMark/>
          </w:tcPr>
          <w:p w:rsidR="00185AA7" w:rsidRPr="00375505" w:rsidRDefault="00185AA7" w:rsidP="00185AA7">
            <w:pPr>
              <w:rPr>
                <w:sz w:val="20"/>
                <w:szCs w:val="20"/>
                <w:lang w:val="en-GB" w:eastAsia="en-GB"/>
              </w:rPr>
            </w:pPr>
            <w:r w:rsidRPr="00375505">
              <w:rPr>
                <w:sz w:val="20"/>
                <w:szCs w:val="20"/>
                <w:lang w:val="en-GB" w:eastAsia="en-GB"/>
              </w:rPr>
              <w:t>Location and Size</w:t>
            </w:r>
          </w:p>
        </w:tc>
        <w:tc>
          <w:tcPr>
            <w:tcW w:w="7626" w:type="dxa"/>
            <w:shd w:val="clear" w:color="000000" w:fill="FDE9D9"/>
            <w:noWrap/>
          </w:tcPr>
          <w:p w:rsidR="00BD5438" w:rsidRPr="00375505" w:rsidRDefault="00177D43" w:rsidP="00BD5438">
            <w:pPr>
              <w:rPr>
                <w:sz w:val="20"/>
                <w:szCs w:val="20"/>
                <w:lang w:val="en-GB" w:eastAsia="en-GB"/>
              </w:rPr>
            </w:pPr>
            <w:r w:rsidRPr="00375505">
              <w:rPr>
                <w:sz w:val="20"/>
                <w:szCs w:val="20"/>
                <w:lang w:val="en-GB" w:eastAsia="en-GB"/>
              </w:rPr>
              <w:t>D'Arros and St Joseph are situated 255 km WSW from Victoria, Mahe. D'Arros is a flat oval shaped sand cay covering an area of approximately 170 ha, surrounded by sand beaches and an intertidal reef flat covering &gt;100 ha.  The island is flat with a maximum elevation of 3 m.  The island is separated from the St. Joseph Atoll to its north by a 1.1 km wide and 60 m deep channel. The St. Joseph Atoll comprises a ring of 12 islands  (135 ha) situated</w:t>
            </w:r>
            <w:r w:rsidR="00BD5438" w:rsidRPr="00375505">
              <w:rPr>
                <w:sz w:val="20"/>
                <w:szCs w:val="20"/>
                <w:lang w:val="en-GB" w:eastAsia="en-GB"/>
              </w:rPr>
              <w:t xml:space="preserve"> on </w:t>
            </w:r>
            <w:r w:rsidRPr="00375505">
              <w:rPr>
                <w:sz w:val="20"/>
                <w:szCs w:val="20"/>
                <w:lang w:val="en-GB" w:eastAsia="en-GB"/>
              </w:rPr>
              <w:t xml:space="preserve">a broad reef flat (1,774 ha) </w:t>
            </w:r>
            <w:r w:rsidR="00BD5438" w:rsidRPr="00375505">
              <w:rPr>
                <w:sz w:val="20"/>
                <w:szCs w:val="20"/>
                <w:lang w:val="en-GB" w:eastAsia="en-GB"/>
              </w:rPr>
              <w:t>surrounding</w:t>
            </w:r>
            <w:r w:rsidRPr="00375505">
              <w:rPr>
                <w:sz w:val="20"/>
                <w:szCs w:val="20"/>
                <w:lang w:val="en-GB" w:eastAsia="en-GB"/>
              </w:rPr>
              <w:t xml:space="preserve"> </w:t>
            </w:r>
            <w:r w:rsidR="00BD5438" w:rsidRPr="00375505">
              <w:rPr>
                <w:sz w:val="20"/>
                <w:szCs w:val="20"/>
                <w:lang w:val="en-GB" w:eastAsia="en-GB"/>
              </w:rPr>
              <w:t>a</w:t>
            </w:r>
            <w:r w:rsidRPr="00375505">
              <w:rPr>
                <w:sz w:val="20"/>
                <w:szCs w:val="20"/>
                <w:lang w:val="en-GB" w:eastAsia="en-GB"/>
              </w:rPr>
              <w:t xml:space="preserve"> shallow lagoon (480 ha).  </w:t>
            </w:r>
            <w:r w:rsidR="00BD5438" w:rsidRPr="00375505">
              <w:rPr>
                <w:sz w:val="20"/>
                <w:szCs w:val="20"/>
                <w:lang w:val="en-GB"/>
              </w:rPr>
              <w:t>The Protected Area will consist of St. Joseph island, and the marine seascape extending 1 km. from the edge of the reef flat around both St. Joseph and D’Arros.</w:t>
            </w:r>
            <w:r w:rsidR="00DD2C49" w:rsidRPr="00375505">
              <w:rPr>
                <w:sz w:val="20"/>
                <w:szCs w:val="20"/>
                <w:lang w:val="en-GB"/>
              </w:rPr>
              <w:t xml:space="preserve">  Note: D’Arros / St. Joseph are in the process of applying for Ramsar designation.</w:t>
            </w:r>
          </w:p>
        </w:tc>
      </w:tr>
      <w:tr w:rsidR="00185AA7" w:rsidRPr="00375505" w:rsidTr="00185AA7">
        <w:trPr>
          <w:trHeight w:val="221"/>
        </w:trPr>
        <w:tc>
          <w:tcPr>
            <w:tcW w:w="1951" w:type="dxa"/>
            <w:shd w:val="clear" w:color="auto" w:fill="auto"/>
            <w:hideMark/>
          </w:tcPr>
          <w:p w:rsidR="00185AA7" w:rsidRPr="00375505" w:rsidRDefault="00185AA7" w:rsidP="00185AA7">
            <w:pPr>
              <w:rPr>
                <w:sz w:val="20"/>
                <w:szCs w:val="20"/>
                <w:lang w:val="en-GB" w:eastAsia="en-GB"/>
              </w:rPr>
            </w:pPr>
            <w:r w:rsidRPr="00375505">
              <w:rPr>
                <w:sz w:val="20"/>
                <w:szCs w:val="20"/>
                <w:lang w:val="en-GB" w:eastAsia="en-GB"/>
              </w:rPr>
              <w:t>Biome types</w:t>
            </w:r>
          </w:p>
        </w:tc>
        <w:tc>
          <w:tcPr>
            <w:tcW w:w="7626" w:type="dxa"/>
            <w:shd w:val="clear" w:color="000000" w:fill="FDE9D9"/>
            <w:noWrap/>
          </w:tcPr>
          <w:p w:rsidR="00185AA7" w:rsidRPr="00375505" w:rsidRDefault="00185AA7" w:rsidP="00565EED">
            <w:pPr>
              <w:numPr>
                <w:ilvl w:val="0"/>
                <w:numId w:val="56"/>
              </w:numPr>
              <w:ind w:left="162" w:hanging="180"/>
              <w:rPr>
                <w:sz w:val="20"/>
                <w:szCs w:val="20"/>
                <w:lang w:val="en-GB"/>
              </w:rPr>
            </w:pPr>
            <w:r w:rsidRPr="00375505">
              <w:rPr>
                <w:sz w:val="20"/>
                <w:szCs w:val="20"/>
                <w:lang w:val="en-GB"/>
              </w:rPr>
              <w:t>Tropical and subtropical dry broadleaf forests (tropical and subtropical, semi-humid)</w:t>
            </w:r>
          </w:p>
          <w:p w:rsidR="00185AA7" w:rsidRPr="00375505" w:rsidRDefault="00185AA7" w:rsidP="00565EED">
            <w:pPr>
              <w:numPr>
                <w:ilvl w:val="0"/>
                <w:numId w:val="56"/>
              </w:numPr>
              <w:ind w:left="162" w:hanging="180"/>
              <w:rPr>
                <w:sz w:val="20"/>
                <w:szCs w:val="20"/>
                <w:lang w:val="en-GB"/>
              </w:rPr>
            </w:pPr>
            <w:r w:rsidRPr="00375505">
              <w:rPr>
                <w:sz w:val="20"/>
                <w:szCs w:val="20"/>
                <w:lang w:val="en-GB"/>
              </w:rPr>
              <w:t xml:space="preserve">Tropical and subtropical coniferous forests (tropical and subtropical, semi-humid) </w:t>
            </w:r>
          </w:p>
          <w:p w:rsidR="00185AA7" w:rsidRPr="00375505" w:rsidRDefault="00185AA7" w:rsidP="00565EED">
            <w:pPr>
              <w:numPr>
                <w:ilvl w:val="0"/>
                <w:numId w:val="56"/>
              </w:numPr>
              <w:ind w:left="162" w:hanging="180"/>
              <w:rPr>
                <w:sz w:val="20"/>
                <w:szCs w:val="20"/>
                <w:lang w:val="en-GB"/>
              </w:rPr>
            </w:pPr>
            <w:r w:rsidRPr="00375505">
              <w:rPr>
                <w:sz w:val="20"/>
                <w:szCs w:val="20"/>
                <w:lang w:val="en-GB"/>
              </w:rPr>
              <w:t xml:space="preserve">Tropical and subtropical grasslands, </w:t>
            </w:r>
            <w:r w:rsidR="00B47883" w:rsidRPr="00375505">
              <w:rPr>
                <w:sz w:val="20"/>
                <w:szCs w:val="20"/>
                <w:lang w:val="en-GB"/>
              </w:rPr>
              <w:t>savannahs</w:t>
            </w:r>
            <w:r w:rsidRPr="00375505">
              <w:rPr>
                <w:sz w:val="20"/>
                <w:szCs w:val="20"/>
                <w:lang w:val="en-GB"/>
              </w:rPr>
              <w:t>, and shrublands (tropical and subtropical, semi-arid)</w:t>
            </w:r>
          </w:p>
          <w:p w:rsidR="00185AA7" w:rsidRPr="00375505" w:rsidRDefault="00185AA7" w:rsidP="00565EED">
            <w:pPr>
              <w:numPr>
                <w:ilvl w:val="0"/>
                <w:numId w:val="56"/>
              </w:numPr>
              <w:ind w:left="162" w:hanging="180"/>
              <w:rPr>
                <w:sz w:val="20"/>
                <w:szCs w:val="20"/>
                <w:lang w:val="en-GB"/>
              </w:rPr>
            </w:pPr>
            <w:r w:rsidRPr="00375505">
              <w:rPr>
                <w:sz w:val="20"/>
                <w:szCs w:val="20"/>
                <w:lang w:val="en-GB"/>
              </w:rPr>
              <w:t>Mangrove (subtropical and tropical, salt water inundated)</w:t>
            </w:r>
          </w:p>
        </w:tc>
      </w:tr>
      <w:tr w:rsidR="00185AA7" w:rsidRPr="00375505" w:rsidTr="00185AA7">
        <w:trPr>
          <w:trHeight w:val="110"/>
        </w:trPr>
        <w:tc>
          <w:tcPr>
            <w:tcW w:w="1951" w:type="dxa"/>
            <w:shd w:val="clear" w:color="auto" w:fill="auto"/>
            <w:hideMark/>
          </w:tcPr>
          <w:p w:rsidR="00185AA7" w:rsidRPr="00375505" w:rsidRDefault="00185AA7" w:rsidP="00185AA7">
            <w:pPr>
              <w:rPr>
                <w:sz w:val="20"/>
                <w:szCs w:val="20"/>
                <w:lang w:val="en-GB" w:eastAsia="en-GB"/>
              </w:rPr>
            </w:pPr>
            <w:r w:rsidRPr="00375505">
              <w:rPr>
                <w:sz w:val="20"/>
                <w:szCs w:val="20"/>
                <w:lang w:val="en-GB" w:eastAsia="en-GB"/>
              </w:rPr>
              <w:t>Biodiversity</w:t>
            </w:r>
          </w:p>
        </w:tc>
        <w:tc>
          <w:tcPr>
            <w:tcW w:w="7626" w:type="dxa"/>
            <w:shd w:val="clear" w:color="000000" w:fill="FDE9D9"/>
            <w:noWrap/>
          </w:tcPr>
          <w:p w:rsidR="00185AA7" w:rsidRPr="00375505" w:rsidRDefault="002555F6" w:rsidP="004162F2">
            <w:pPr>
              <w:rPr>
                <w:sz w:val="20"/>
                <w:szCs w:val="20"/>
                <w:lang w:val="en-GB"/>
              </w:rPr>
            </w:pPr>
            <w:r w:rsidRPr="00375505">
              <w:rPr>
                <w:sz w:val="20"/>
                <w:szCs w:val="20"/>
                <w:lang w:val="en-GB"/>
              </w:rPr>
              <w:t xml:space="preserve">There are no records of the flora of D’Arros, or any other island in the Amirantes group prior to 1882, by which time the majority of the native vegetation had been substituted with coconut palms. After the island came under private ownership in 1975, the plantation was abandoned and today approximately 66% of the island is overgrown by coconut palms.  Remnant native broadleaf trees occur in the narrow coastal strip and in small clumps throughout the interior; large tracts of coconut plantation are currently being cleared and replaced with native broadleaved vegetation.  Around St. Joseph Atoll the larger islands are dominated by densely vegetated coconut palms whilst smaller islands (e.g. Petit Cacassaye) are dominated by the native species </w:t>
            </w:r>
            <w:r w:rsidRPr="00375505">
              <w:rPr>
                <w:i/>
                <w:sz w:val="20"/>
                <w:szCs w:val="20"/>
                <w:lang w:val="en-GB"/>
              </w:rPr>
              <w:t>Pemphis arcidula</w:t>
            </w:r>
            <w:r w:rsidRPr="00375505">
              <w:rPr>
                <w:sz w:val="20"/>
                <w:szCs w:val="20"/>
                <w:lang w:val="en-GB"/>
              </w:rPr>
              <w:t>.  Small stands of Mangrove (</w:t>
            </w:r>
            <w:r w:rsidRPr="00375505">
              <w:rPr>
                <w:i/>
                <w:sz w:val="20"/>
                <w:szCs w:val="20"/>
                <w:lang w:val="en-GB"/>
              </w:rPr>
              <w:t>Rhizophora mucronata</w:t>
            </w:r>
            <w:r w:rsidRPr="00375505">
              <w:rPr>
                <w:sz w:val="20"/>
                <w:szCs w:val="20"/>
                <w:lang w:val="en-GB"/>
              </w:rPr>
              <w:t>) grow along the inner rim of St. Joseph, Benjamin and Chien Islands.  D'Arros is an IBA due to an introduced population of the Seychelles Fody.  There is a strong case to extend the IBA to St Joseph, which has the largest population of roseate terns (about 300 pairs) and wedge tailed shearwaters (about 300,000 pairs) in the outer islands. Black naped tern also breed and there is a huge roost of Lesser and Greater frigatebirds.  St Joseph atoll is rich in marine life; there is evidence of increased turtle nesting numbers since the 1980s, with hundreds of hawksbills and green turtles nesting annually. The waters of D'Arros and St Joseph also provide excellent habitat for significant aggregations of foragi</w:t>
            </w:r>
            <w:r w:rsidR="004162F2" w:rsidRPr="00375505">
              <w:rPr>
                <w:sz w:val="20"/>
                <w:szCs w:val="20"/>
                <w:lang w:val="en-GB"/>
              </w:rPr>
              <w:t>ng hawksbill and green turtles.</w:t>
            </w:r>
            <w:r w:rsidRPr="00375505">
              <w:rPr>
                <w:sz w:val="20"/>
                <w:szCs w:val="20"/>
                <w:lang w:val="en-GB"/>
              </w:rPr>
              <w:t xml:space="preserve"> </w:t>
            </w:r>
            <w:r w:rsidR="004162F2" w:rsidRPr="00375505">
              <w:rPr>
                <w:sz w:val="20"/>
                <w:szCs w:val="20"/>
                <w:lang w:val="en-GB"/>
              </w:rPr>
              <w:t xml:space="preserve"> Both islands are free of exotic invasive </w:t>
            </w:r>
            <w:r w:rsidR="00B47883" w:rsidRPr="00375505">
              <w:rPr>
                <w:sz w:val="20"/>
                <w:szCs w:val="20"/>
                <w:lang w:val="en-GB"/>
              </w:rPr>
              <w:t>mammals</w:t>
            </w:r>
            <w:r w:rsidR="004162F2" w:rsidRPr="00375505">
              <w:rPr>
                <w:sz w:val="20"/>
                <w:szCs w:val="20"/>
                <w:lang w:val="en-GB"/>
              </w:rPr>
              <w:t>; the eradication of r</w:t>
            </w:r>
            <w:r w:rsidRPr="00375505">
              <w:rPr>
                <w:sz w:val="20"/>
                <w:szCs w:val="20"/>
                <w:lang w:val="en-GB"/>
              </w:rPr>
              <w:t xml:space="preserve">ats </w:t>
            </w:r>
            <w:r w:rsidR="004162F2" w:rsidRPr="00375505">
              <w:rPr>
                <w:sz w:val="20"/>
                <w:szCs w:val="20"/>
                <w:lang w:val="en-GB"/>
              </w:rPr>
              <w:t xml:space="preserve">from D'Arros has led </w:t>
            </w:r>
            <w:r w:rsidRPr="00375505">
              <w:rPr>
                <w:sz w:val="20"/>
                <w:szCs w:val="20"/>
                <w:lang w:val="en-GB"/>
              </w:rPr>
              <w:t xml:space="preserve">to an increase in the population of lizards, birds and invertebrates. </w:t>
            </w:r>
          </w:p>
        </w:tc>
      </w:tr>
      <w:tr w:rsidR="00185AA7" w:rsidRPr="00375505" w:rsidTr="00177D43">
        <w:trPr>
          <w:trHeight w:val="63"/>
        </w:trPr>
        <w:tc>
          <w:tcPr>
            <w:tcW w:w="1951" w:type="dxa"/>
            <w:shd w:val="clear" w:color="auto" w:fill="auto"/>
          </w:tcPr>
          <w:p w:rsidR="00185AA7" w:rsidRPr="00375505" w:rsidRDefault="00185AA7" w:rsidP="00185AA7">
            <w:pPr>
              <w:rPr>
                <w:sz w:val="20"/>
                <w:szCs w:val="20"/>
                <w:lang w:val="en-GB" w:eastAsia="en-GB"/>
              </w:rPr>
            </w:pPr>
            <w:r w:rsidRPr="00375505">
              <w:rPr>
                <w:sz w:val="20"/>
                <w:szCs w:val="20"/>
                <w:lang w:val="en-GB" w:eastAsia="en-GB"/>
              </w:rPr>
              <w:t>Threats &amp; Management challenges</w:t>
            </w:r>
          </w:p>
        </w:tc>
        <w:tc>
          <w:tcPr>
            <w:tcW w:w="7626" w:type="dxa"/>
            <w:shd w:val="clear" w:color="000000" w:fill="FDE9D9"/>
            <w:noWrap/>
          </w:tcPr>
          <w:p w:rsidR="00185AA7" w:rsidRPr="00375505" w:rsidRDefault="006F5BF4" w:rsidP="00C9056C">
            <w:pPr>
              <w:pStyle w:val="ColorfulList-Accent12"/>
              <w:widowControl w:val="0"/>
              <w:ind w:left="0"/>
              <w:contextualSpacing/>
              <w:rPr>
                <w:sz w:val="20"/>
                <w:szCs w:val="20"/>
                <w:lang w:val="en-GB"/>
              </w:rPr>
            </w:pPr>
            <w:r w:rsidRPr="00375505">
              <w:rPr>
                <w:sz w:val="20"/>
                <w:szCs w:val="20"/>
                <w:lang w:val="en-GB"/>
              </w:rPr>
              <w:t xml:space="preserve">The </w:t>
            </w:r>
            <w:r w:rsidR="0043606E" w:rsidRPr="00375505">
              <w:rPr>
                <w:sz w:val="20"/>
                <w:szCs w:val="20"/>
                <w:lang w:val="en-GB"/>
              </w:rPr>
              <w:t>waters around D’Arros and St. Joseph are subject to significant fishing pressure, including: semi-industrial fishermen harvesting reef fish (especially groupers); shark fishermen (shark finning is legal in the Seychelles and is actively connected to East Asian markets; and sea cucumber fishing (these fishermen often also harvest sharks and turtles).  Turtle poaching continues to be a problem as well, although it has decreased in the past several years.  Another threat comes from illegal harvesting of wedge-tailed shearwaters; fledglings from the nesting colony of 40,000 birds are killed for their meat.</w:t>
            </w:r>
            <w:r w:rsidR="00C9056C" w:rsidRPr="00375505">
              <w:rPr>
                <w:sz w:val="20"/>
                <w:szCs w:val="20"/>
                <w:lang w:val="en-GB"/>
              </w:rPr>
              <w:t xml:space="preserve">  Tourism visitation in the form of charter boats and other small vessels has been documented to cause damage to coral reefs (from inappropriate anchoring, release of wastewater and garbage, and trampling by tourists walking on the reef flats) as well as propeller strikes of turtles and other marine fauna.</w:t>
            </w:r>
          </w:p>
        </w:tc>
      </w:tr>
    </w:tbl>
    <w:p w:rsidR="00CD458A" w:rsidRPr="00375505" w:rsidRDefault="00CD458A" w:rsidP="00EA0BA8">
      <w:pPr>
        <w:pStyle w:val="NumberedParas"/>
        <w:numPr>
          <w:ilvl w:val="0"/>
          <w:numId w:val="0"/>
        </w:numPr>
        <w:tabs>
          <w:tab w:val="left" w:pos="567"/>
        </w:tabs>
        <w:rPr>
          <w:noProof w:val="0"/>
          <w:lang w:val="en-GB"/>
        </w:rPr>
      </w:pPr>
    </w:p>
    <w:p w:rsidR="00EA0BA8" w:rsidRPr="00375505" w:rsidRDefault="00225CA2" w:rsidP="00F919E1">
      <w:pPr>
        <w:pStyle w:val="Heading4"/>
        <w:jc w:val="both"/>
        <w:rPr>
          <w:lang w:val="en-GB"/>
        </w:rPr>
      </w:pPr>
      <w:bookmarkStart w:id="25" w:name="_Toc393890917"/>
      <w:r w:rsidRPr="00375505">
        <w:rPr>
          <w:lang w:val="en-GB"/>
        </w:rPr>
        <w:t>Institutional C</w:t>
      </w:r>
      <w:r w:rsidR="00EA0BA8" w:rsidRPr="00375505">
        <w:rPr>
          <w:lang w:val="en-GB"/>
        </w:rPr>
        <w:t>ontext</w:t>
      </w:r>
      <w:bookmarkEnd w:id="25"/>
    </w:p>
    <w:p w:rsidR="004C3A8F" w:rsidRPr="00375505" w:rsidRDefault="004C3A8F" w:rsidP="000551E2">
      <w:pPr>
        <w:pStyle w:val="NumberedParas"/>
        <w:numPr>
          <w:ilvl w:val="0"/>
          <w:numId w:val="0"/>
        </w:numPr>
        <w:rPr>
          <w:color w:val="000000"/>
          <w:lang w:val="en-GB" w:eastAsia="en-ZA"/>
        </w:rPr>
      </w:pPr>
    </w:p>
    <w:p w:rsidR="00917778" w:rsidRPr="00375505" w:rsidRDefault="00CD26C3" w:rsidP="00565EED">
      <w:pPr>
        <w:pStyle w:val="NumberedParas"/>
        <w:numPr>
          <w:ilvl w:val="0"/>
          <w:numId w:val="65"/>
        </w:numPr>
        <w:tabs>
          <w:tab w:val="left" w:pos="540"/>
        </w:tabs>
        <w:ind w:left="0" w:firstLine="0"/>
        <w:rPr>
          <w:rFonts w:eastAsia="Cambria"/>
          <w:lang w:val="en-GB" w:eastAsia="en-ZA"/>
        </w:rPr>
      </w:pPr>
      <w:r w:rsidRPr="00375505">
        <w:rPr>
          <w:color w:val="000000"/>
          <w:lang w:val="en-GB" w:eastAsia="en-ZA"/>
        </w:rPr>
        <w:t>The roles and responsibilities of the key public institutions</w:t>
      </w:r>
      <w:r w:rsidR="000551E2" w:rsidRPr="00375505">
        <w:rPr>
          <w:color w:val="000000"/>
          <w:lang w:val="en-GB" w:eastAsia="en-ZA"/>
        </w:rPr>
        <w:t xml:space="preserve"> responsible for protected areas and sustainable land management </w:t>
      </w:r>
      <w:r w:rsidRPr="00375505">
        <w:rPr>
          <w:color w:val="000000"/>
          <w:lang w:val="en-GB" w:eastAsia="en-ZA"/>
        </w:rPr>
        <w:t xml:space="preserve">in </w:t>
      </w:r>
      <w:r w:rsidR="000551E2" w:rsidRPr="00375505">
        <w:rPr>
          <w:color w:val="000000"/>
          <w:lang w:val="en-GB" w:eastAsia="en-ZA"/>
        </w:rPr>
        <w:t xml:space="preserve">the </w:t>
      </w:r>
      <w:r w:rsidRPr="00375505">
        <w:rPr>
          <w:color w:val="000000"/>
          <w:lang w:val="en-GB" w:eastAsia="en-ZA"/>
        </w:rPr>
        <w:t xml:space="preserve">Seychelles are briefly described below. </w:t>
      </w:r>
    </w:p>
    <w:p w:rsidR="00917778" w:rsidRPr="00375505" w:rsidRDefault="00917778" w:rsidP="00982C6E">
      <w:pPr>
        <w:pStyle w:val="NumberedParas"/>
        <w:numPr>
          <w:ilvl w:val="0"/>
          <w:numId w:val="0"/>
        </w:numPr>
        <w:tabs>
          <w:tab w:val="left" w:pos="540"/>
        </w:tabs>
        <w:rPr>
          <w:rFonts w:eastAsia="Cambria"/>
          <w:lang w:val="en-GB" w:eastAsia="en-ZA"/>
        </w:rPr>
      </w:pPr>
    </w:p>
    <w:p w:rsidR="00982C6E" w:rsidRPr="00375505" w:rsidRDefault="00CD26C3" w:rsidP="00565EED">
      <w:pPr>
        <w:pStyle w:val="NumberedParas"/>
        <w:numPr>
          <w:ilvl w:val="0"/>
          <w:numId w:val="65"/>
        </w:numPr>
        <w:tabs>
          <w:tab w:val="left" w:pos="540"/>
        </w:tabs>
        <w:ind w:left="0" w:firstLine="0"/>
        <w:rPr>
          <w:rFonts w:eastAsia="Cambria"/>
          <w:lang w:val="en-GB" w:eastAsia="en-ZA"/>
        </w:rPr>
      </w:pPr>
      <w:r w:rsidRPr="00375505">
        <w:rPr>
          <w:color w:val="000000"/>
          <w:lang w:val="en-GB" w:eastAsia="en-ZA"/>
        </w:rPr>
        <w:t xml:space="preserve">The </w:t>
      </w:r>
      <w:r w:rsidRPr="00375505">
        <w:rPr>
          <w:i/>
          <w:color w:val="000000"/>
          <w:lang w:val="en-GB" w:eastAsia="en-ZA"/>
        </w:rPr>
        <w:t>Cabinet of Ministers</w:t>
      </w:r>
      <w:r w:rsidRPr="00375505">
        <w:rPr>
          <w:color w:val="000000"/>
          <w:lang w:val="en-GB" w:eastAsia="en-ZA"/>
        </w:rPr>
        <w:t xml:space="preserve"> is the highest level decision-making body in Seychelles. The Cabinet of Ministers address national issues related to inter-sectoral planning, coordination and execution. </w:t>
      </w:r>
    </w:p>
    <w:p w:rsidR="00982C6E" w:rsidRPr="00375505" w:rsidRDefault="00982C6E" w:rsidP="00982C6E">
      <w:pPr>
        <w:pStyle w:val="NumberedParas"/>
        <w:numPr>
          <w:ilvl w:val="0"/>
          <w:numId w:val="0"/>
        </w:numPr>
        <w:tabs>
          <w:tab w:val="left" w:pos="540"/>
        </w:tabs>
        <w:rPr>
          <w:color w:val="000000"/>
          <w:lang w:val="en-GB"/>
        </w:rPr>
      </w:pPr>
    </w:p>
    <w:p w:rsidR="00982C6E" w:rsidRPr="00375505" w:rsidRDefault="00353F34" w:rsidP="00565EED">
      <w:pPr>
        <w:pStyle w:val="NumberedParas"/>
        <w:numPr>
          <w:ilvl w:val="0"/>
          <w:numId w:val="65"/>
        </w:numPr>
        <w:tabs>
          <w:tab w:val="left" w:pos="540"/>
        </w:tabs>
        <w:ind w:left="0" w:firstLine="0"/>
        <w:rPr>
          <w:rFonts w:eastAsia="Cambria"/>
          <w:lang w:val="en-GB" w:eastAsia="en-ZA"/>
        </w:rPr>
      </w:pPr>
      <w:r w:rsidRPr="00375505">
        <w:rPr>
          <w:color w:val="000000"/>
          <w:lang w:val="en-GB"/>
        </w:rPr>
        <w:t>The</w:t>
      </w:r>
      <w:r w:rsidR="00CD26C3" w:rsidRPr="00375505">
        <w:rPr>
          <w:i/>
          <w:iCs/>
          <w:color w:val="000000"/>
          <w:lang w:val="en-GB"/>
        </w:rPr>
        <w:t xml:space="preserve"> </w:t>
      </w:r>
      <w:r w:rsidRPr="00375505">
        <w:rPr>
          <w:i/>
          <w:iCs/>
          <w:color w:val="000000"/>
          <w:lang w:val="en-GB"/>
        </w:rPr>
        <w:t xml:space="preserve">Ministry of </w:t>
      </w:r>
      <w:r w:rsidR="00CD26C3" w:rsidRPr="00375505">
        <w:rPr>
          <w:i/>
          <w:iCs/>
          <w:color w:val="000000"/>
          <w:lang w:val="en-GB"/>
        </w:rPr>
        <w:t xml:space="preserve">Environment </w:t>
      </w:r>
      <w:r w:rsidRPr="00375505">
        <w:rPr>
          <w:i/>
          <w:iCs/>
          <w:color w:val="000000"/>
          <w:lang w:val="en-GB"/>
        </w:rPr>
        <w:t xml:space="preserve">and Energy </w:t>
      </w:r>
      <w:r w:rsidRPr="00375505">
        <w:rPr>
          <w:color w:val="000000"/>
          <w:lang w:val="en-GB"/>
        </w:rPr>
        <w:t xml:space="preserve">(MEE) </w:t>
      </w:r>
      <w:r w:rsidR="00CD26C3" w:rsidRPr="00375505">
        <w:rPr>
          <w:color w:val="000000"/>
          <w:lang w:val="en-GB"/>
        </w:rPr>
        <w:t xml:space="preserve">has the primary responsibility for </w:t>
      </w:r>
      <w:r w:rsidR="00CD26C3" w:rsidRPr="00375505">
        <w:rPr>
          <w:lang w:val="en-GB"/>
        </w:rPr>
        <w:t>environmental management and sustainab</w:t>
      </w:r>
      <w:r w:rsidRPr="00375505">
        <w:rPr>
          <w:lang w:val="en-GB"/>
        </w:rPr>
        <w:t>le development processes. The ME</w:t>
      </w:r>
      <w:r w:rsidR="00CD26C3" w:rsidRPr="00375505">
        <w:rPr>
          <w:lang w:val="en-GB"/>
        </w:rPr>
        <w:t>E consists of</w:t>
      </w:r>
      <w:r w:rsidR="006926E7" w:rsidRPr="00375505">
        <w:rPr>
          <w:lang w:val="en-GB"/>
        </w:rPr>
        <w:t xml:space="preserve"> the following six Divisions</w:t>
      </w:r>
      <w:r w:rsidR="00CD26C3" w:rsidRPr="00375505">
        <w:rPr>
          <w:lang w:val="en-GB"/>
        </w:rPr>
        <w:t>: (i) Climate and Environmental Services; (ii) Wildlife Enforcements and Permits; (iii) Public Education</w:t>
      </w:r>
      <w:r w:rsidR="006926E7" w:rsidRPr="00375505">
        <w:rPr>
          <w:lang w:val="en-GB"/>
        </w:rPr>
        <w:t xml:space="preserve"> and Community Outreach; (iv) Planning, Policy, Risk and Management; (v) Operations, Education and Communications; and (vi) Secretariat</w:t>
      </w:r>
      <w:r w:rsidR="00CD26C3" w:rsidRPr="00375505">
        <w:rPr>
          <w:lang w:val="en-GB"/>
        </w:rPr>
        <w:t xml:space="preserve">. </w:t>
      </w:r>
      <w:r w:rsidR="00CD26C3" w:rsidRPr="00375505">
        <w:rPr>
          <w:color w:val="000000"/>
          <w:lang w:val="en-GB"/>
        </w:rPr>
        <w:t xml:space="preserve">The </w:t>
      </w:r>
      <w:r w:rsidR="006926E7" w:rsidRPr="00375505">
        <w:rPr>
          <w:color w:val="000000"/>
          <w:lang w:val="en-GB"/>
        </w:rPr>
        <w:t xml:space="preserve">MEE </w:t>
      </w:r>
      <w:r w:rsidR="00CD26C3" w:rsidRPr="00375505">
        <w:rPr>
          <w:color w:val="000000"/>
          <w:lang w:val="en-GB"/>
        </w:rPr>
        <w:t>is also the parent ministry to several institutions, including the Seychelles National Park Authority (SNPA).</w:t>
      </w:r>
    </w:p>
    <w:p w:rsidR="00982C6E" w:rsidRPr="00375505" w:rsidRDefault="00982C6E" w:rsidP="00982C6E">
      <w:pPr>
        <w:pStyle w:val="NumberedParas"/>
        <w:numPr>
          <w:ilvl w:val="0"/>
          <w:numId w:val="0"/>
        </w:numPr>
        <w:tabs>
          <w:tab w:val="left" w:pos="540"/>
        </w:tabs>
        <w:rPr>
          <w:lang w:val="en-GB"/>
        </w:rPr>
      </w:pPr>
    </w:p>
    <w:p w:rsidR="00982C6E" w:rsidRPr="00375505" w:rsidRDefault="00CD26C3" w:rsidP="00565EED">
      <w:pPr>
        <w:pStyle w:val="NumberedParas"/>
        <w:numPr>
          <w:ilvl w:val="0"/>
          <w:numId w:val="65"/>
        </w:numPr>
        <w:tabs>
          <w:tab w:val="left" w:pos="540"/>
        </w:tabs>
        <w:ind w:left="0" w:firstLine="0"/>
        <w:rPr>
          <w:rFonts w:eastAsia="Cambria"/>
          <w:lang w:val="en-GB" w:eastAsia="en-ZA"/>
        </w:rPr>
      </w:pPr>
      <w:r w:rsidRPr="00375505">
        <w:rPr>
          <w:lang w:val="en-GB"/>
        </w:rPr>
        <w:t xml:space="preserve">The </w:t>
      </w:r>
      <w:r w:rsidRPr="00375505">
        <w:rPr>
          <w:i/>
          <w:lang w:val="en-GB"/>
        </w:rPr>
        <w:t>Seychelles National Park Authority</w:t>
      </w:r>
      <w:r w:rsidRPr="00375505">
        <w:rPr>
          <w:lang w:val="en-GB"/>
        </w:rPr>
        <w:t xml:space="preserve"> (SNPA)</w:t>
      </w:r>
      <w:r w:rsidRPr="00375505">
        <w:rPr>
          <w:i/>
          <w:lang w:val="en-GB"/>
        </w:rPr>
        <w:t xml:space="preserve"> </w:t>
      </w:r>
      <w:r w:rsidR="003A660D" w:rsidRPr="00375505">
        <w:rPr>
          <w:lang w:val="en-GB"/>
        </w:rPr>
        <w:t>is r</w:t>
      </w:r>
      <w:r w:rsidRPr="00375505">
        <w:rPr>
          <w:lang w:val="en-GB"/>
        </w:rPr>
        <w:t xml:space="preserve">esponsible for the management of all marine and state-owned terrestrial national parks, and the La Digue Veuve Special Reserve. </w:t>
      </w:r>
      <w:r w:rsidR="00766A07" w:rsidRPr="00375505">
        <w:rPr>
          <w:lang w:val="en-GB"/>
        </w:rPr>
        <w:t xml:space="preserve"> </w:t>
      </w:r>
      <w:r w:rsidRPr="00375505">
        <w:rPr>
          <w:lang w:val="en-GB"/>
        </w:rPr>
        <w:t xml:space="preserve">The SNPA currently has a staff complement of around </w:t>
      </w:r>
      <w:r w:rsidR="00A15414" w:rsidRPr="00375505">
        <w:rPr>
          <w:lang w:val="en-GB"/>
        </w:rPr>
        <w:t xml:space="preserve">95, </w:t>
      </w:r>
      <w:r w:rsidRPr="00375505">
        <w:rPr>
          <w:lang w:val="en-GB"/>
        </w:rPr>
        <w:t xml:space="preserve">of which </w:t>
      </w:r>
      <w:r w:rsidR="00A15414" w:rsidRPr="00375505">
        <w:rPr>
          <w:lang w:val="en-GB"/>
        </w:rPr>
        <w:t xml:space="preserve">35 </w:t>
      </w:r>
      <w:r w:rsidRPr="00375505">
        <w:rPr>
          <w:lang w:val="en-GB"/>
        </w:rPr>
        <w:t>work in terrestrial national parks on trail maintenance, patrolling, fire fighting, IAS control, vegetation management and research</w:t>
      </w:r>
      <w:r w:rsidR="00A15414" w:rsidRPr="00375505">
        <w:rPr>
          <w:lang w:val="en-GB"/>
        </w:rPr>
        <w:t>. Another 30 SNPA staff</w:t>
      </w:r>
      <w:r w:rsidR="00A15414" w:rsidRPr="00375505">
        <w:rPr>
          <w:rStyle w:val="CommentReference"/>
          <w:noProof w:val="0"/>
        </w:rPr>
        <w:t xml:space="preserve"> </w:t>
      </w:r>
      <w:r w:rsidRPr="00375505">
        <w:rPr>
          <w:lang w:val="en-GB"/>
        </w:rPr>
        <w:t>work in MPA</w:t>
      </w:r>
      <w:r w:rsidR="00A15414" w:rsidRPr="00375505">
        <w:rPr>
          <w:lang w:val="en-GB"/>
        </w:rPr>
        <w:t xml:space="preserve"> management,</w:t>
      </w:r>
      <w:r w:rsidRPr="00375505">
        <w:rPr>
          <w:lang w:val="en-GB"/>
        </w:rPr>
        <w:t xml:space="preserve"> on preventing illegal fishing, collecting fees, monitoring (beaches, turtles, removal of fish traps, lines, nets), installing </w:t>
      </w:r>
      <w:r w:rsidR="00B372D8" w:rsidRPr="00375505">
        <w:rPr>
          <w:lang w:val="en-GB"/>
        </w:rPr>
        <w:t>mooring buoys and research. The SNPA is a budget dependent organization, provided with a fixed budget from government each year to meet all expenses including salaries and running costs. Revenues earned from ticket sales, sale of forest products and other goods and services are currently remitted to government and not retained by the SNPA.</w:t>
      </w:r>
    </w:p>
    <w:p w:rsidR="00982C6E" w:rsidRPr="00375505" w:rsidRDefault="00982C6E" w:rsidP="00982C6E">
      <w:pPr>
        <w:pStyle w:val="NumberedParas"/>
        <w:numPr>
          <w:ilvl w:val="0"/>
          <w:numId w:val="0"/>
        </w:numPr>
        <w:tabs>
          <w:tab w:val="left" w:pos="540"/>
        </w:tabs>
        <w:rPr>
          <w:lang w:val="en-GB"/>
        </w:rPr>
      </w:pPr>
    </w:p>
    <w:p w:rsidR="00982C6E" w:rsidRPr="00375505" w:rsidRDefault="006459C0" w:rsidP="00565EED">
      <w:pPr>
        <w:pStyle w:val="NumberedParas"/>
        <w:numPr>
          <w:ilvl w:val="0"/>
          <w:numId w:val="65"/>
        </w:numPr>
        <w:tabs>
          <w:tab w:val="left" w:pos="540"/>
        </w:tabs>
        <w:ind w:left="0" w:firstLine="0"/>
        <w:rPr>
          <w:rFonts w:eastAsia="Cambria"/>
          <w:lang w:val="en-GB" w:eastAsia="en-ZA"/>
        </w:rPr>
      </w:pPr>
      <w:r w:rsidRPr="00375505">
        <w:rPr>
          <w:lang w:val="en-GB"/>
        </w:rPr>
        <w:t>The</w:t>
      </w:r>
      <w:r w:rsidRPr="00375505">
        <w:rPr>
          <w:i/>
          <w:lang w:val="en-GB"/>
        </w:rPr>
        <w:t xml:space="preserve"> </w:t>
      </w:r>
      <w:r w:rsidR="00CD26C3" w:rsidRPr="00375505">
        <w:rPr>
          <w:i/>
          <w:lang w:val="en-GB"/>
        </w:rPr>
        <w:t xml:space="preserve">Seychelles Fishing Authority </w:t>
      </w:r>
      <w:r w:rsidRPr="00375505">
        <w:rPr>
          <w:lang w:val="en-GB"/>
        </w:rPr>
        <w:t xml:space="preserve">(SFA) </w:t>
      </w:r>
      <w:r w:rsidR="001B1ACD" w:rsidRPr="00375505">
        <w:rPr>
          <w:lang w:val="en-GB"/>
        </w:rPr>
        <w:t>is responsible for the sustainable management of marine resources in Seychelles (Fisheries Act 1986) and for the management, conservation and protection of fisheries and marine resources (Fisheries Act 2010).</w:t>
      </w:r>
      <w:r w:rsidR="00D94D09" w:rsidRPr="00375505">
        <w:rPr>
          <w:lang w:val="en-GB"/>
        </w:rPr>
        <w:t xml:space="preserve">  </w:t>
      </w:r>
      <w:r w:rsidRPr="00375505">
        <w:rPr>
          <w:lang w:val="en-GB"/>
        </w:rPr>
        <w:t>SFA is</w:t>
      </w:r>
      <w:r w:rsidR="00CD26C3" w:rsidRPr="00375505">
        <w:rPr>
          <w:lang w:val="en-GB"/>
        </w:rPr>
        <w:t xml:space="preserve"> responsible for </w:t>
      </w:r>
      <w:r w:rsidR="00D94D09" w:rsidRPr="00375505">
        <w:rPr>
          <w:lang w:val="en-GB" w:eastAsia="en-ZA"/>
        </w:rPr>
        <w:t xml:space="preserve">enforcement, </w:t>
      </w:r>
      <w:r w:rsidR="00CD26C3" w:rsidRPr="00375505">
        <w:rPr>
          <w:lang w:val="en-GB" w:eastAsia="en-ZA"/>
        </w:rPr>
        <w:t xml:space="preserve">which designates certain species as protected (e.g. </w:t>
      </w:r>
      <w:r w:rsidRPr="00375505">
        <w:rPr>
          <w:lang w:val="en-GB" w:eastAsia="en-ZA"/>
        </w:rPr>
        <w:t>marine mammals</w:t>
      </w:r>
      <w:r w:rsidR="00CD26C3" w:rsidRPr="00375505">
        <w:rPr>
          <w:lang w:val="en-GB" w:eastAsia="en-ZA"/>
        </w:rPr>
        <w:t>) throughout the Seychelles territorial waters</w:t>
      </w:r>
      <w:r w:rsidR="00D94D09" w:rsidRPr="00375505">
        <w:rPr>
          <w:lang w:val="en-GB" w:eastAsia="en-ZA"/>
        </w:rPr>
        <w:t xml:space="preserve">, as well as </w:t>
      </w:r>
      <w:r w:rsidR="001B1ACD" w:rsidRPr="00375505">
        <w:rPr>
          <w:lang w:val="en-GB"/>
        </w:rPr>
        <w:t xml:space="preserve">the preparation, implementation and review of management plans for the long-term sustainability and optimal utilization of marine resources. </w:t>
      </w:r>
      <w:r w:rsidR="001C0363" w:rsidRPr="00375505">
        <w:rPr>
          <w:lang w:val="en-GB"/>
        </w:rPr>
        <w:t xml:space="preserve"> The </w:t>
      </w:r>
      <w:r w:rsidR="008D2523" w:rsidRPr="00375505">
        <w:rPr>
          <w:lang w:val="en-GB"/>
        </w:rPr>
        <w:t>SFA Fisherie</w:t>
      </w:r>
      <w:r w:rsidR="001C0363" w:rsidRPr="00375505">
        <w:rPr>
          <w:lang w:val="en-GB"/>
        </w:rPr>
        <w:t xml:space="preserve">s Surveillance section inspects </w:t>
      </w:r>
      <w:r w:rsidR="008D2523" w:rsidRPr="00375505">
        <w:rPr>
          <w:lang w:val="en-GB"/>
        </w:rPr>
        <w:t>fishing vessel</w:t>
      </w:r>
      <w:r w:rsidR="001C0363" w:rsidRPr="00375505">
        <w:rPr>
          <w:lang w:val="en-GB"/>
        </w:rPr>
        <w:t>s</w:t>
      </w:r>
      <w:r w:rsidR="008D2523" w:rsidRPr="00375505">
        <w:rPr>
          <w:lang w:val="en-GB"/>
        </w:rPr>
        <w:t xml:space="preserve"> that call into Port Victoria </w:t>
      </w:r>
      <w:r w:rsidR="001C0363" w:rsidRPr="00375505">
        <w:rPr>
          <w:lang w:val="en-GB"/>
        </w:rPr>
        <w:t xml:space="preserve">(75% </w:t>
      </w:r>
      <w:r w:rsidR="008D2523" w:rsidRPr="00375505">
        <w:rPr>
          <w:lang w:val="en-GB"/>
        </w:rPr>
        <w:t>were inspected</w:t>
      </w:r>
      <w:r w:rsidR="001C0363" w:rsidRPr="00375505">
        <w:rPr>
          <w:lang w:val="en-GB"/>
        </w:rPr>
        <w:t xml:space="preserve"> in 2009)</w:t>
      </w:r>
      <w:r w:rsidR="008D2523" w:rsidRPr="00375505">
        <w:rPr>
          <w:lang w:val="en-GB"/>
        </w:rPr>
        <w:t xml:space="preserve"> and </w:t>
      </w:r>
      <w:r w:rsidR="001C0363" w:rsidRPr="00375505">
        <w:rPr>
          <w:lang w:val="en-GB"/>
        </w:rPr>
        <w:t>also carries out inspections at sea (</w:t>
      </w:r>
      <w:r w:rsidR="008D2523" w:rsidRPr="00375505">
        <w:rPr>
          <w:lang w:val="en-GB"/>
        </w:rPr>
        <w:t xml:space="preserve">45 </w:t>
      </w:r>
      <w:r w:rsidR="001C0363" w:rsidRPr="00375505">
        <w:rPr>
          <w:lang w:val="en-GB"/>
        </w:rPr>
        <w:t xml:space="preserve">fishing vessels in 2009).  As of 2012, SFA operates a </w:t>
      </w:r>
      <w:r w:rsidR="008D2523" w:rsidRPr="00375505">
        <w:rPr>
          <w:lang w:val="en-GB"/>
        </w:rPr>
        <w:t>Vessel Monitoring System</w:t>
      </w:r>
      <w:r w:rsidR="001C0363" w:rsidRPr="00375505">
        <w:rPr>
          <w:lang w:val="en-GB"/>
        </w:rPr>
        <w:t xml:space="preserve"> (VMS) that monitors all Seychelles-flagged vessels within the EEZ.</w:t>
      </w:r>
    </w:p>
    <w:p w:rsidR="00982C6E" w:rsidRPr="00375505" w:rsidRDefault="00982C6E" w:rsidP="00982C6E">
      <w:pPr>
        <w:pStyle w:val="NumberedParas"/>
        <w:numPr>
          <w:ilvl w:val="0"/>
          <w:numId w:val="0"/>
        </w:numPr>
        <w:tabs>
          <w:tab w:val="left" w:pos="540"/>
        </w:tabs>
        <w:rPr>
          <w:lang w:val="en-GB"/>
        </w:rPr>
      </w:pPr>
    </w:p>
    <w:p w:rsidR="00982C6E" w:rsidRPr="00375505" w:rsidRDefault="004C3A8F" w:rsidP="00565EED">
      <w:pPr>
        <w:pStyle w:val="NumberedParas"/>
        <w:numPr>
          <w:ilvl w:val="0"/>
          <w:numId w:val="65"/>
        </w:numPr>
        <w:tabs>
          <w:tab w:val="left" w:pos="540"/>
        </w:tabs>
        <w:ind w:left="0" w:firstLine="0"/>
        <w:rPr>
          <w:rFonts w:eastAsia="Cambria"/>
          <w:lang w:val="en-GB" w:eastAsia="en-ZA"/>
        </w:rPr>
      </w:pPr>
      <w:r w:rsidRPr="00375505">
        <w:rPr>
          <w:lang w:val="en-GB"/>
        </w:rPr>
        <w:t xml:space="preserve">Several government agencies are responsible for monitoring activities and ensuring safety in the marine environment of the Seychelles, including management of the Outer Islands.  The </w:t>
      </w:r>
      <w:r w:rsidRPr="00375505">
        <w:rPr>
          <w:i/>
          <w:lang w:val="en-GB"/>
        </w:rPr>
        <w:t>Seychelles Coast Guard</w:t>
      </w:r>
      <w:r w:rsidRPr="00375505">
        <w:rPr>
          <w:lang w:val="en-GB"/>
        </w:rPr>
        <w:t xml:space="preserve"> patrols the Seychelles EEZ to detect illegal fishing activities and piracy and responds to crises and disasters at sea.  The </w:t>
      </w:r>
      <w:bookmarkStart w:id="26" w:name="_Toc356237798"/>
      <w:r w:rsidRPr="00375505">
        <w:rPr>
          <w:i/>
          <w:lang w:val="en-GB"/>
        </w:rPr>
        <w:t>Seychelles Maritime Safety Administration</w:t>
      </w:r>
      <w:r w:rsidRPr="00375505">
        <w:rPr>
          <w:lang w:val="en-GB"/>
        </w:rPr>
        <w:t xml:space="preserve"> (SMSA)</w:t>
      </w:r>
      <w:bookmarkEnd w:id="26"/>
      <w:r w:rsidRPr="00375505">
        <w:rPr>
          <w:lang w:val="en-GB"/>
        </w:rPr>
        <w:t xml:space="preserve"> is responsible for providing oversight on shipping, navigation, and maritime safety, including issuing permits to research and recreational vessels.  The </w:t>
      </w:r>
      <w:r w:rsidRPr="00375505">
        <w:rPr>
          <w:i/>
          <w:lang w:val="en-GB"/>
        </w:rPr>
        <w:t xml:space="preserve">Seychelles Ports Authority </w:t>
      </w:r>
      <w:r w:rsidRPr="00375505">
        <w:rPr>
          <w:lang w:val="en-GB"/>
        </w:rPr>
        <w:t>(SPA) is responsible for all vessels entering the Seychelles’ territorial waters, and around seamounts; with the exception of local boats, all other vessels need to receive port clearance from the SPA.</w:t>
      </w:r>
      <w:r w:rsidR="00982C6E" w:rsidRPr="00375505">
        <w:rPr>
          <w:rFonts w:eastAsia="Cambria"/>
          <w:lang w:val="en-GB" w:eastAsia="en-ZA"/>
        </w:rPr>
        <w:t xml:space="preserve">  </w:t>
      </w:r>
      <w:r w:rsidR="00CD26C3" w:rsidRPr="00375505">
        <w:rPr>
          <w:lang w:val="en-GB"/>
        </w:rPr>
        <w:t xml:space="preserve">The </w:t>
      </w:r>
      <w:r w:rsidR="00CD26C3" w:rsidRPr="00375505">
        <w:rPr>
          <w:i/>
          <w:lang w:val="en-GB"/>
        </w:rPr>
        <w:t>Ministry of Land Use and Housing</w:t>
      </w:r>
      <w:r w:rsidR="00CD26C3" w:rsidRPr="00375505">
        <w:rPr>
          <w:lang w:val="en-GB"/>
        </w:rPr>
        <w:t xml:space="preserve"> (MLUH) is </w:t>
      </w:r>
      <w:r w:rsidR="006459C0" w:rsidRPr="00375505">
        <w:rPr>
          <w:lang w:val="en-GB"/>
        </w:rPr>
        <w:t>responsible for land use planning in both the Inner (Granitic) and Outer Islands.</w:t>
      </w:r>
      <w:r w:rsidR="00CD26C3" w:rsidRPr="00375505">
        <w:rPr>
          <w:lang w:val="en-GB"/>
        </w:rPr>
        <w:t xml:space="preserve"> </w:t>
      </w:r>
    </w:p>
    <w:p w:rsidR="00982C6E" w:rsidRPr="00375505" w:rsidRDefault="00982C6E" w:rsidP="00982C6E">
      <w:pPr>
        <w:pStyle w:val="NumberedParas"/>
        <w:numPr>
          <w:ilvl w:val="0"/>
          <w:numId w:val="0"/>
        </w:numPr>
        <w:tabs>
          <w:tab w:val="left" w:pos="540"/>
        </w:tabs>
        <w:rPr>
          <w:color w:val="000000"/>
          <w:lang w:val="en-GB" w:eastAsia="en-ZA"/>
        </w:rPr>
      </w:pPr>
    </w:p>
    <w:p w:rsidR="00982C6E" w:rsidRPr="00375505" w:rsidRDefault="006459C0" w:rsidP="00565EED">
      <w:pPr>
        <w:pStyle w:val="NumberedParas"/>
        <w:numPr>
          <w:ilvl w:val="0"/>
          <w:numId w:val="65"/>
        </w:numPr>
        <w:tabs>
          <w:tab w:val="left" w:pos="540"/>
        </w:tabs>
        <w:ind w:left="0" w:firstLine="0"/>
        <w:rPr>
          <w:rStyle w:val="bodytextbig1"/>
          <w:rFonts w:ascii="Times New Roman" w:eastAsia="Cambria" w:hAnsi="Times New Roman"/>
          <w:color w:val="auto"/>
          <w:sz w:val="22"/>
          <w:szCs w:val="22"/>
          <w:lang w:val="en-GB" w:eastAsia="en-ZA"/>
        </w:rPr>
      </w:pPr>
      <w:r w:rsidRPr="00375505">
        <w:rPr>
          <w:color w:val="000000"/>
          <w:lang w:val="en-GB" w:eastAsia="en-ZA"/>
        </w:rPr>
        <w:t xml:space="preserve">The </w:t>
      </w:r>
      <w:r w:rsidRPr="00375505">
        <w:rPr>
          <w:i/>
          <w:lang w:val="en-GB"/>
        </w:rPr>
        <w:t>Island Development Company</w:t>
      </w:r>
      <w:r w:rsidRPr="00375505">
        <w:rPr>
          <w:lang w:val="en-GB"/>
        </w:rPr>
        <w:t xml:space="preserve"> (IDC) is </w:t>
      </w:r>
      <w:r w:rsidR="00CD26C3" w:rsidRPr="00375505">
        <w:rPr>
          <w:color w:val="000000"/>
          <w:lang w:val="en-GB" w:eastAsia="en-ZA"/>
        </w:rPr>
        <w:t xml:space="preserve">a state-owned </w:t>
      </w:r>
      <w:r w:rsidR="003A660D" w:rsidRPr="00375505">
        <w:rPr>
          <w:lang w:val="en-GB"/>
        </w:rPr>
        <w:t>parastatal</w:t>
      </w:r>
      <w:r w:rsidR="003A660D" w:rsidRPr="00375505">
        <w:rPr>
          <w:rStyle w:val="FootnoteReference"/>
          <w:lang w:val="en-GB"/>
        </w:rPr>
        <w:footnoteReference w:id="13"/>
      </w:r>
      <w:r w:rsidR="003A660D" w:rsidRPr="00375505">
        <w:rPr>
          <w:lang w:val="en-GB"/>
        </w:rPr>
        <w:t xml:space="preserve"> </w:t>
      </w:r>
      <w:r w:rsidR="00CD26C3" w:rsidRPr="00375505">
        <w:rPr>
          <w:color w:val="000000"/>
          <w:lang w:val="en-GB" w:eastAsia="en-ZA"/>
        </w:rPr>
        <w:t>company</w:t>
      </w:r>
      <w:r w:rsidR="00CD26C3" w:rsidRPr="00375505">
        <w:rPr>
          <w:rStyle w:val="bodytextbig1"/>
          <w:rFonts w:ascii="Times New Roman" w:hAnsi="Times New Roman"/>
          <w:sz w:val="22"/>
          <w:szCs w:val="22"/>
          <w:lang w:val="en-GB"/>
        </w:rPr>
        <w:t xml:space="preserve"> responsible for the management of </w:t>
      </w:r>
      <w:r w:rsidRPr="00375505">
        <w:rPr>
          <w:rStyle w:val="bodytextbig1"/>
          <w:rFonts w:ascii="Times New Roman" w:hAnsi="Times New Roman"/>
          <w:sz w:val="22"/>
          <w:szCs w:val="22"/>
          <w:lang w:val="en-GB"/>
        </w:rPr>
        <w:t>most of the Outer Islands of the Seychelles</w:t>
      </w:r>
      <w:r w:rsidR="00CD26C3" w:rsidRPr="00375505">
        <w:rPr>
          <w:rStyle w:val="bodytextbig1"/>
          <w:rFonts w:ascii="Times New Roman" w:hAnsi="Times New Roman"/>
          <w:sz w:val="22"/>
          <w:szCs w:val="22"/>
          <w:lang w:val="en-GB"/>
        </w:rPr>
        <w:t xml:space="preserve"> (Platte, Desroches, Marie-Louise, Remire, Desnoeuf, Alphonse, Providence, Farquhar, </w:t>
      </w:r>
      <w:r w:rsidRPr="00375505">
        <w:rPr>
          <w:rStyle w:val="bodytextbig1"/>
          <w:rFonts w:ascii="Times New Roman" w:hAnsi="Times New Roman"/>
          <w:sz w:val="22"/>
          <w:szCs w:val="22"/>
          <w:lang w:val="en-GB"/>
        </w:rPr>
        <w:t xml:space="preserve">Coetivy, </w:t>
      </w:r>
      <w:r w:rsidR="00CD26C3" w:rsidRPr="00375505">
        <w:rPr>
          <w:rStyle w:val="bodytextbig1"/>
          <w:rFonts w:ascii="Times New Roman" w:hAnsi="Times New Roman"/>
          <w:sz w:val="22"/>
          <w:szCs w:val="22"/>
          <w:lang w:val="en-GB"/>
        </w:rPr>
        <w:t>Cosmoledo, Astove and Assumption)</w:t>
      </w:r>
      <w:r w:rsidR="00E804AD" w:rsidRPr="00375505">
        <w:rPr>
          <w:rStyle w:val="bodytextbig1"/>
          <w:rFonts w:ascii="Times New Roman" w:hAnsi="Times New Roman"/>
          <w:sz w:val="22"/>
          <w:szCs w:val="22"/>
          <w:lang w:val="en-GB"/>
        </w:rPr>
        <w:t xml:space="preserve"> as well as one of the largest of the</w:t>
      </w:r>
      <w:r w:rsidR="00CD26C3" w:rsidRPr="00375505">
        <w:rPr>
          <w:rStyle w:val="bodytextbig1"/>
          <w:rFonts w:ascii="Times New Roman" w:hAnsi="Times New Roman"/>
          <w:sz w:val="22"/>
          <w:szCs w:val="22"/>
          <w:lang w:val="en-GB"/>
        </w:rPr>
        <w:t xml:space="preserve"> inner islands (Silhouette). Its mandate is to provide and manage the facilities and infrastructure of these islands in order to facilitate their ongoing sustainable development. The company has, in turn, partnered with the Island Conservation Society (ICS - see below) to act as its primary advisor and consultant on issues relating to environmental and conservation issues.</w:t>
      </w:r>
    </w:p>
    <w:p w:rsidR="00982C6E" w:rsidRPr="00375505" w:rsidRDefault="00982C6E" w:rsidP="00982C6E">
      <w:pPr>
        <w:pStyle w:val="NumberedParas"/>
        <w:numPr>
          <w:ilvl w:val="0"/>
          <w:numId w:val="0"/>
        </w:numPr>
        <w:tabs>
          <w:tab w:val="left" w:pos="540"/>
        </w:tabs>
        <w:rPr>
          <w:color w:val="000000"/>
          <w:lang w:val="en-GB" w:eastAsia="en-ZA"/>
        </w:rPr>
      </w:pPr>
    </w:p>
    <w:p w:rsidR="00982C6E" w:rsidRPr="00375505" w:rsidRDefault="00E47C84" w:rsidP="00565EED">
      <w:pPr>
        <w:pStyle w:val="NumberedParas"/>
        <w:numPr>
          <w:ilvl w:val="0"/>
          <w:numId w:val="65"/>
        </w:numPr>
        <w:tabs>
          <w:tab w:val="left" w:pos="540"/>
        </w:tabs>
        <w:ind w:left="0" w:firstLine="0"/>
        <w:rPr>
          <w:rFonts w:eastAsia="Cambria"/>
          <w:lang w:val="en-GB" w:eastAsia="en-ZA"/>
        </w:rPr>
      </w:pPr>
      <w:r w:rsidRPr="00375505">
        <w:rPr>
          <w:color w:val="000000"/>
          <w:lang w:val="en-GB" w:eastAsia="en-ZA"/>
        </w:rPr>
        <w:t xml:space="preserve">The </w:t>
      </w:r>
      <w:r w:rsidR="00CD26C3" w:rsidRPr="00375505">
        <w:rPr>
          <w:color w:val="000000"/>
          <w:lang w:val="en-GB" w:eastAsia="en-ZA"/>
        </w:rPr>
        <w:t>environmental NGO community</w:t>
      </w:r>
      <w:r w:rsidRPr="00375505">
        <w:rPr>
          <w:color w:val="000000"/>
          <w:lang w:val="en-GB" w:eastAsia="en-ZA"/>
        </w:rPr>
        <w:t xml:space="preserve"> in the Seychelles is a key player in conservation and sustainable development activities, particularly in the Outer Islands where government programs are minimal.</w:t>
      </w:r>
      <w:r w:rsidR="00CD26C3" w:rsidRPr="00375505">
        <w:rPr>
          <w:color w:val="000000"/>
          <w:lang w:val="en-GB" w:eastAsia="en-ZA"/>
        </w:rPr>
        <w:t xml:space="preserve"> </w:t>
      </w:r>
      <w:r w:rsidRPr="00375505">
        <w:rPr>
          <w:color w:val="000000"/>
          <w:lang w:val="en-GB" w:eastAsia="en-ZA"/>
        </w:rPr>
        <w:t xml:space="preserve"> </w:t>
      </w:r>
      <w:r w:rsidR="00CD26C3" w:rsidRPr="00375505">
        <w:rPr>
          <w:lang w:val="en-GB" w:eastAsia="en-ZA"/>
        </w:rPr>
        <w:t>A brief description of the roles and responsibilities and activities of the main NGO’s involved in conservation and protected area management is presented below.</w:t>
      </w:r>
    </w:p>
    <w:p w:rsidR="00982C6E" w:rsidRPr="00375505" w:rsidRDefault="00982C6E" w:rsidP="00982C6E">
      <w:pPr>
        <w:pStyle w:val="NumberedParas"/>
        <w:numPr>
          <w:ilvl w:val="0"/>
          <w:numId w:val="0"/>
        </w:numPr>
        <w:tabs>
          <w:tab w:val="left" w:pos="540"/>
        </w:tabs>
        <w:rPr>
          <w:lang w:val="en-GB"/>
        </w:rPr>
      </w:pPr>
    </w:p>
    <w:p w:rsidR="00982C6E" w:rsidRPr="00375505" w:rsidRDefault="002573B7" w:rsidP="00565EED">
      <w:pPr>
        <w:pStyle w:val="NumberedParas"/>
        <w:numPr>
          <w:ilvl w:val="0"/>
          <w:numId w:val="65"/>
        </w:numPr>
        <w:tabs>
          <w:tab w:val="left" w:pos="540"/>
        </w:tabs>
        <w:ind w:left="0" w:firstLine="0"/>
        <w:rPr>
          <w:rFonts w:eastAsia="Cambria"/>
          <w:lang w:val="en-GB" w:eastAsia="en-ZA"/>
        </w:rPr>
      </w:pPr>
      <w:r w:rsidRPr="00375505">
        <w:rPr>
          <w:lang w:val="en-GB"/>
        </w:rPr>
        <w:t xml:space="preserve">The </w:t>
      </w:r>
      <w:r w:rsidR="00E804AD" w:rsidRPr="00375505">
        <w:rPr>
          <w:i/>
          <w:lang w:val="en-GB"/>
        </w:rPr>
        <w:t>Island Conservation Society</w:t>
      </w:r>
      <w:r w:rsidR="00E804AD" w:rsidRPr="00375505">
        <w:rPr>
          <w:lang w:val="en-GB"/>
        </w:rPr>
        <w:t xml:space="preserve"> (</w:t>
      </w:r>
      <w:r w:rsidR="00E804AD" w:rsidRPr="00375505">
        <w:rPr>
          <w:color w:val="000000"/>
          <w:lang w:val="en-GB" w:eastAsia="en-ZA"/>
        </w:rPr>
        <w:t xml:space="preserve">ICS) </w:t>
      </w:r>
      <w:r w:rsidRPr="00375505">
        <w:rPr>
          <w:color w:val="000000"/>
          <w:lang w:val="en-GB" w:eastAsia="en-ZA"/>
        </w:rPr>
        <w:t>has been designated by IDC as</w:t>
      </w:r>
      <w:r w:rsidR="00E804AD" w:rsidRPr="00375505">
        <w:rPr>
          <w:color w:val="000000"/>
          <w:lang w:val="en-GB" w:eastAsia="en-ZA"/>
        </w:rPr>
        <w:t xml:space="preserve"> their main </w:t>
      </w:r>
      <w:r w:rsidR="00A94CEA" w:rsidRPr="00375505">
        <w:rPr>
          <w:color w:val="000000"/>
          <w:lang w:val="en-GB" w:eastAsia="en-ZA"/>
        </w:rPr>
        <w:t>responsible partner</w:t>
      </w:r>
      <w:r w:rsidR="00E804AD" w:rsidRPr="00375505">
        <w:rPr>
          <w:color w:val="000000"/>
          <w:lang w:val="en-GB" w:eastAsia="en-ZA"/>
        </w:rPr>
        <w:t xml:space="preserve"> for conservation issues on the Outer Islands. </w:t>
      </w:r>
      <w:r w:rsidR="00E804AD" w:rsidRPr="00375505">
        <w:rPr>
          <w:lang w:val="en-GB"/>
        </w:rPr>
        <w:t xml:space="preserve">Formed in 2000, ICS </w:t>
      </w:r>
      <w:r w:rsidR="00E804AD" w:rsidRPr="00375505">
        <w:rPr>
          <w:color w:val="000000"/>
          <w:lang w:val="en-GB" w:eastAsia="en-ZA"/>
        </w:rPr>
        <w:t>has a special interest in biodiversity conservation on the Outer Islands</w:t>
      </w:r>
      <w:r w:rsidR="00960D73" w:rsidRPr="00375505">
        <w:rPr>
          <w:color w:val="000000"/>
          <w:lang w:val="en-GB" w:eastAsia="en-ZA"/>
        </w:rPr>
        <w:t>, and currently has staff located on the islands of Desroches and Alphonse</w:t>
      </w:r>
      <w:r w:rsidR="00E804AD" w:rsidRPr="00375505">
        <w:rPr>
          <w:color w:val="000000"/>
          <w:lang w:val="en-GB" w:eastAsia="en-ZA"/>
        </w:rPr>
        <w:t xml:space="preserve">. </w:t>
      </w:r>
      <w:r w:rsidR="00960D73" w:rsidRPr="00375505">
        <w:rPr>
          <w:color w:val="000000"/>
          <w:lang w:val="en-GB" w:eastAsia="en-ZA"/>
        </w:rPr>
        <w:t xml:space="preserve"> </w:t>
      </w:r>
      <w:r w:rsidR="00E804AD" w:rsidRPr="00375505">
        <w:rPr>
          <w:lang w:val="en-GB"/>
        </w:rPr>
        <w:t>Its expertise includes: species conservation; vegetation rehabilitation; eradication of invasive species (rats, cats); endangered species recovery programs; and marine surveys.</w:t>
      </w:r>
      <w:r w:rsidRPr="00375505">
        <w:rPr>
          <w:rFonts w:eastAsia="Cambria"/>
          <w:lang w:val="en-GB"/>
        </w:rPr>
        <w:t xml:space="preserve">  In addition, ICS</w:t>
      </w:r>
      <w:r w:rsidRPr="00375505">
        <w:rPr>
          <w:color w:val="000000"/>
          <w:lang w:val="en-GB" w:eastAsia="en-ZA"/>
        </w:rPr>
        <w:t xml:space="preserve"> </w:t>
      </w:r>
      <w:r w:rsidRPr="00375505">
        <w:rPr>
          <w:lang w:val="en-GB"/>
        </w:rPr>
        <w:t xml:space="preserve">has assumed management responsibility for the Aride Island Special Reserve under a lease agreement with the </w:t>
      </w:r>
      <w:r w:rsidRPr="00375505">
        <w:rPr>
          <w:lang w:val="en-GB" w:eastAsia="en-ZA"/>
        </w:rPr>
        <w:t>Royal Society for Nature Conservation (RSNC).</w:t>
      </w:r>
    </w:p>
    <w:p w:rsidR="00982C6E" w:rsidRPr="00375505" w:rsidRDefault="00982C6E" w:rsidP="00982C6E">
      <w:pPr>
        <w:pStyle w:val="NumberedParas"/>
        <w:numPr>
          <w:ilvl w:val="0"/>
          <w:numId w:val="0"/>
        </w:numPr>
        <w:tabs>
          <w:tab w:val="left" w:pos="540"/>
        </w:tabs>
        <w:rPr>
          <w:color w:val="000000"/>
          <w:lang w:val="en-GB"/>
        </w:rPr>
      </w:pPr>
    </w:p>
    <w:p w:rsidR="00982C6E" w:rsidRPr="00375505" w:rsidRDefault="006459C0" w:rsidP="00565EED">
      <w:pPr>
        <w:pStyle w:val="NumberedParas"/>
        <w:numPr>
          <w:ilvl w:val="0"/>
          <w:numId w:val="65"/>
        </w:numPr>
        <w:tabs>
          <w:tab w:val="left" w:pos="540"/>
        </w:tabs>
        <w:ind w:left="0" w:firstLine="0"/>
        <w:rPr>
          <w:rFonts w:eastAsia="Cambria"/>
          <w:lang w:val="en-GB" w:eastAsia="en-ZA"/>
        </w:rPr>
      </w:pPr>
      <w:r w:rsidRPr="00375505">
        <w:rPr>
          <w:color w:val="000000"/>
          <w:lang w:val="en-GB"/>
        </w:rPr>
        <w:t xml:space="preserve">The </w:t>
      </w:r>
      <w:r w:rsidRPr="00375505">
        <w:rPr>
          <w:i/>
          <w:color w:val="000000"/>
          <w:lang w:val="en-GB"/>
        </w:rPr>
        <w:t>Seychelles Islands Foundation</w:t>
      </w:r>
      <w:r w:rsidRPr="00375505">
        <w:rPr>
          <w:color w:val="000000"/>
          <w:lang w:val="en-GB"/>
        </w:rPr>
        <w:t xml:space="preserve"> (SIF) </w:t>
      </w:r>
      <w:r w:rsidRPr="00375505">
        <w:rPr>
          <w:lang w:val="en-GB" w:eastAsia="en-ZA"/>
        </w:rPr>
        <w:t>was formed as a parastatal in 1979 by Presidential Decree. SIF has the mandate to manage both of Seychelles’ World Heritage sites, Aldabra Special Reserve and t</w:t>
      </w:r>
      <w:r w:rsidR="00960D73" w:rsidRPr="00375505">
        <w:rPr>
          <w:lang w:val="en-GB" w:eastAsia="en-ZA"/>
        </w:rPr>
        <w:t>he Vallée de Mai Nature Reserve; Aldabra is one of only two official Protected Areas in the Outer Islands, and the only one that is actively managed.</w:t>
      </w:r>
    </w:p>
    <w:p w:rsidR="00982C6E" w:rsidRPr="00375505" w:rsidRDefault="00982C6E" w:rsidP="00982C6E">
      <w:pPr>
        <w:pStyle w:val="NumberedParas"/>
        <w:numPr>
          <w:ilvl w:val="0"/>
          <w:numId w:val="0"/>
        </w:numPr>
        <w:tabs>
          <w:tab w:val="left" w:pos="540"/>
        </w:tabs>
        <w:rPr>
          <w:rFonts w:eastAsia="Cambria"/>
          <w:lang w:val="en-GB" w:eastAsia="en-ZA"/>
        </w:rPr>
      </w:pPr>
    </w:p>
    <w:p w:rsidR="00982C6E" w:rsidRPr="00375505" w:rsidRDefault="00960D73" w:rsidP="00565EED">
      <w:pPr>
        <w:pStyle w:val="NumberedParas"/>
        <w:numPr>
          <w:ilvl w:val="0"/>
          <w:numId w:val="65"/>
        </w:numPr>
        <w:tabs>
          <w:tab w:val="left" w:pos="540"/>
        </w:tabs>
        <w:ind w:left="0" w:firstLine="0"/>
        <w:rPr>
          <w:rFonts w:eastAsia="Cambria"/>
          <w:lang w:val="en-GB" w:eastAsia="en-ZA"/>
        </w:rPr>
      </w:pPr>
      <w:r w:rsidRPr="00375505">
        <w:rPr>
          <w:rFonts w:eastAsia="Cambria"/>
          <w:lang w:val="en-GB" w:eastAsia="en-ZA"/>
        </w:rPr>
        <w:t xml:space="preserve">The </w:t>
      </w:r>
      <w:r w:rsidRPr="00375505">
        <w:rPr>
          <w:rFonts w:eastAsia="Cambria"/>
          <w:i/>
          <w:lang w:val="en-GB" w:eastAsia="en-ZA"/>
        </w:rPr>
        <w:t>Save Our Seas Foundation</w:t>
      </w:r>
      <w:r w:rsidRPr="00375505">
        <w:rPr>
          <w:rFonts w:eastAsia="Cambria"/>
          <w:lang w:val="en-GB" w:eastAsia="en-ZA"/>
        </w:rPr>
        <w:t xml:space="preserve"> </w:t>
      </w:r>
      <w:r w:rsidR="00544FBC" w:rsidRPr="00375505">
        <w:rPr>
          <w:rFonts w:eastAsia="Cambria"/>
          <w:lang w:val="en-GB" w:eastAsia="en-ZA"/>
        </w:rPr>
        <w:t xml:space="preserve">(SOSF) </w:t>
      </w:r>
      <w:r w:rsidRPr="00375505">
        <w:rPr>
          <w:rFonts w:eastAsia="Cambria"/>
          <w:lang w:val="en-GB" w:eastAsia="en-ZA"/>
        </w:rPr>
        <w:t xml:space="preserve">and </w:t>
      </w:r>
      <w:r w:rsidR="00B47883" w:rsidRPr="00375505">
        <w:rPr>
          <w:rFonts w:eastAsia="Cambria"/>
          <w:lang w:val="en-GB" w:eastAsia="en-ZA"/>
        </w:rPr>
        <w:t>its</w:t>
      </w:r>
      <w:r w:rsidRPr="00375505">
        <w:rPr>
          <w:rFonts w:eastAsia="Cambria"/>
          <w:lang w:val="en-GB" w:eastAsia="en-ZA"/>
        </w:rPr>
        <w:t xml:space="preserve"> affiliate the </w:t>
      </w:r>
      <w:r w:rsidRPr="00375505">
        <w:rPr>
          <w:rFonts w:eastAsia="Cambria"/>
          <w:i/>
          <w:lang w:val="en-GB" w:eastAsia="en-ZA"/>
        </w:rPr>
        <w:t xml:space="preserve">D’Arros Research </w:t>
      </w:r>
      <w:r w:rsidR="00B47883" w:rsidRPr="00375505">
        <w:rPr>
          <w:rFonts w:eastAsia="Cambria"/>
          <w:i/>
          <w:lang w:val="en-GB" w:eastAsia="en-ZA"/>
        </w:rPr>
        <w:t>Centre</w:t>
      </w:r>
      <w:r w:rsidRPr="00375505">
        <w:rPr>
          <w:rFonts w:eastAsia="Cambria"/>
          <w:lang w:val="en-GB" w:eastAsia="en-ZA"/>
        </w:rPr>
        <w:t xml:space="preserve"> </w:t>
      </w:r>
      <w:r w:rsidR="00544FBC" w:rsidRPr="00375505">
        <w:rPr>
          <w:rFonts w:eastAsia="Cambria"/>
          <w:lang w:val="en-GB" w:eastAsia="en-ZA"/>
        </w:rPr>
        <w:t xml:space="preserve">(DRC) </w:t>
      </w:r>
      <w:r w:rsidRPr="00375505">
        <w:rPr>
          <w:rFonts w:eastAsia="Cambria"/>
          <w:lang w:val="en-GB" w:eastAsia="en-ZA"/>
        </w:rPr>
        <w:t>manage extensive conservation activities on the privately owned islands of D’Arros and St. Joseph.</w:t>
      </w:r>
      <w:r w:rsidR="00AF6E3D" w:rsidRPr="00375505">
        <w:rPr>
          <w:rFonts w:eastAsia="Cambria"/>
          <w:lang w:val="en-GB" w:eastAsia="en-ZA"/>
        </w:rPr>
        <w:t xml:space="preserve">  </w:t>
      </w:r>
      <w:r w:rsidR="00544FBC" w:rsidRPr="00375505">
        <w:rPr>
          <w:lang w:val="en-GB"/>
        </w:rPr>
        <w:t>SOSF</w:t>
      </w:r>
      <w:r w:rsidR="00191A72" w:rsidRPr="00375505">
        <w:rPr>
          <w:lang w:val="en-GB"/>
        </w:rPr>
        <w:t xml:space="preserve"> is </w:t>
      </w:r>
      <w:r w:rsidR="00544FBC" w:rsidRPr="00375505">
        <w:rPr>
          <w:lang w:val="en-GB"/>
        </w:rPr>
        <w:t>funds</w:t>
      </w:r>
      <w:r w:rsidR="00191A72" w:rsidRPr="00375505">
        <w:rPr>
          <w:lang w:val="en-GB"/>
        </w:rPr>
        <w:t xml:space="preserve"> research, education, awareness and conservation projects focusing on the major threats t</w:t>
      </w:r>
      <w:r w:rsidR="00544FBC" w:rsidRPr="00375505">
        <w:rPr>
          <w:lang w:val="en-GB"/>
        </w:rPr>
        <w:t xml:space="preserve">o the marine environment. </w:t>
      </w:r>
      <w:r w:rsidR="00191A72" w:rsidRPr="00375505">
        <w:rPr>
          <w:lang w:val="en-GB"/>
        </w:rPr>
        <w:t>While SOSF itself is</w:t>
      </w:r>
      <w:r w:rsidR="00544FBC" w:rsidRPr="00375505">
        <w:rPr>
          <w:lang w:val="en-GB"/>
        </w:rPr>
        <w:t xml:space="preserve"> not a research institute, its contributions of</w:t>
      </w:r>
      <w:r w:rsidR="00191A72" w:rsidRPr="00375505">
        <w:rPr>
          <w:lang w:val="en-GB"/>
        </w:rPr>
        <w:t xml:space="preserve"> financial, practical</w:t>
      </w:r>
      <w:r w:rsidR="00544FBC" w:rsidRPr="00375505">
        <w:rPr>
          <w:lang w:val="en-GB"/>
        </w:rPr>
        <w:t xml:space="preserve"> and scientific support have</w:t>
      </w:r>
      <w:r w:rsidR="00191A72" w:rsidRPr="00375505">
        <w:rPr>
          <w:lang w:val="en-GB"/>
        </w:rPr>
        <w:t xml:space="preserve"> facilitated over 150 marine research and conservation projects around the world.  In August 2012, SOSF was entrusted with the management of the D’Arros Island Group</w:t>
      </w:r>
      <w:r w:rsidR="00544FBC" w:rsidRPr="00375505">
        <w:rPr>
          <w:lang w:val="en-GB"/>
        </w:rPr>
        <w:t>, and the existing</w:t>
      </w:r>
      <w:r w:rsidR="00191A72" w:rsidRPr="00375505">
        <w:rPr>
          <w:lang w:val="en-GB"/>
        </w:rPr>
        <w:t xml:space="preserve"> D’Arros Research Centre (DRC) entered into partnership with the S</w:t>
      </w:r>
      <w:r w:rsidR="00AF6E3D" w:rsidRPr="00375505">
        <w:rPr>
          <w:lang w:val="en-GB"/>
        </w:rPr>
        <w:t>OSF to carry out conservation work.</w:t>
      </w:r>
      <w:r w:rsidR="00191A72" w:rsidRPr="00375505">
        <w:rPr>
          <w:lang w:val="en-GB"/>
        </w:rPr>
        <w:t xml:space="preserve"> </w:t>
      </w:r>
    </w:p>
    <w:p w:rsidR="00982C6E" w:rsidRPr="00375505" w:rsidRDefault="00982C6E" w:rsidP="00982C6E">
      <w:pPr>
        <w:pStyle w:val="NumberedParas"/>
        <w:numPr>
          <w:ilvl w:val="0"/>
          <w:numId w:val="0"/>
        </w:numPr>
        <w:tabs>
          <w:tab w:val="left" w:pos="540"/>
        </w:tabs>
        <w:rPr>
          <w:rFonts w:eastAsia="Cambria"/>
          <w:lang w:val="en-GB" w:eastAsia="en-ZA"/>
        </w:rPr>
      </w:pPr>
    </w:p>
    <w:p w:rsidR="00982C6E" w:rsidRPr="00375505" w:rsidRDefault="00191A72" w:rsidP="00565EED">
      <w:pPr>
        <w:pStyle w:val="NumberedParas"/>
        <w:numPr>
          <w:ilvl w:val="0"/>
          <w:numId w:val="65"/>
        </w:numPr>
        <w:tabs>
          <w:tab w:val="left" w:pos="540"/>
        </w:tabs>
        <w:ind w:left="0" w:firstLine="0"/>
        <w:rPr>
          <w:rFonts w:eastAsia="Cambria"/>
          <w:lang w:val="en-GB" w:eastAsia="en-ZA"/>
        </w:rPr>
      </w:pPr>
      <w:r w:rsidRPr="00375505">
        <w:rPr>
          <w:rFonts w:eastAsia="Cambria"/>
          <w:lang w:val="en-GB" w:eastAsia="en-ZA"/>
        </w:rPr>
        <w:t xml:space="preserve">Other potential NGO partners for work in the Outer Islands include </w:t>
      </w:r>
      <w:r w:rsidR="00927B23" w:rsidRPr="00375505">
        <w:rPr>
          <w:rFonts w:eastAsia="Cambria"/>
          <w:lang w:val="en-GB" w:eastAsia="en-ZA"/>
        </w:rPr>
        <w:t xml:space="preserve">the </w:t>
      </w:r>
      <w:r w:rsidR="00927B23" w:rsidRPr="00375505">
        <w:rPr>
          <w:rFonts w:eastAsia="Cambria"/>
          <w:i/>
          <w:lang w:val="en-GB" w:eastAsia="en-ZA"/>
        </w:rPr>
        <w:t>Marine Conservation Society of Seychelles</w:t>
      </w:r>
      <w:r w:rsidR="00927B23" w:rsidRPr="00375505">
        <w:rPr>
          <w:rFonts w:eastAsia="Cambria"/>
          <w:lang w:val="en-GB" w:eastAsia="en-ZA"/>
        </w:rPr>
        <w:t xml:space="preserve"> (MCSS)</w:t>
      </w:r>
      <w:r w:rsidRPr="00375505">
        <w:rPr>
          <w:rFonts w:eastAsia="Cambria"/>
          <w:lang w:val="en-GB" w:eastAsia="en-ZA"/>
        </w:rPr>
        <w:t>, which</w:t>
      </w:r>
      <w:r w:rsidR="00927B23" w:rsidRPr="00375505">
        <w:rPr>
          <w:rFonts w:eastAsia="Cambria"/>
          <w:lang w:val="en-GB" w:eastAsia="en-ZA"/>
        </w:rPr>
        <w:t xml:space="preserve"> focuses much of its work around the island of Mahé, but generally covers th</w:t>
      </w:r>
      <w:r w:rsidRPr="00375505">
        <w:rPr>
          <w:rFonts w:eastAsia="Cambria"/>
          <w:lang w:val="en-GB" w:eastAsia="en-ZA"/>
        </w:rPr>
        <w:t xml:space="preserve">e entire extent of the EEZ.  MCSS’ </w:t>
      </w:r>
      <w:r w:rsidR="00927B23" w:rsidRPr="00375505">
        <w:rPr>
          <w:rFonts w:eastAsia="Cambria"/>
          <w:lang w:val="en-GB" w:eastAsia="en-ZA"/>
        </w:rPr>
        <w:t xml:space="preserve">expertise lies in: sea turtle monitoring and conservation; cetacean and whale shark monitoring; marine environmental and oceanographic monitoring; monitoring of beach erosion; and environmental mooring installation and maintenance to minimise damage to coral reefs.  </w:t>
      </w:r>
      <w:r w:rsidRPr="00375505">
        <w:rPr>
          <w:lang w:val="en-GB"/>
        </w:rPr>
        <w:t>Additionally, t</w:t>
      </w:r>
      <w:r w:rsidR="00927B23" w:rsidRPr="00375505">
        <w:rPr>
          <w:lang w:val="en-GB"/>
        </w:rPr>
        <w:t xml:space="preserve">he </w:t>
      </w:r>
      <w:r w:rsidR="00927B23" w:rsidRPr="00375505">
        <w:rPr>
          <w:i/>
          <w:lang w:val="en-GB"/>
        </w:rPr>
        <w:t>Plant Conservation Action Group</w:t>
      </w:r>
      <w:r w:rsidR="00927B23" w:rsidRPr="00375505">
        <w:rPr>
          <w:lang w:val="en-GB"/>
        </w:rPr>
        <w:t xml:space="preserve"> (PCA) </w:t>
      </w:r>
      <w:r w:rsidRPr="00375505">
        <w:rPr>
          <w:lang w:val="en-GB"/>
        </w:rPr>
        <w:t>possesses expertise and experience in native species re-vegetation;</w:t>
      </w:r>
      <w:r w:rsidR="00927B23" w:rsidRPr="00375505">
        <w:rPr>
          <w:lang w:val="en-GB"/>
        </w:rPr>
        <w:t xml:space="preserve"> plant species assessment and monitoring; management of invasive plant species; </w:t>
      </w:r>
      <w:r w:rsidRPr="00375505">
        <w:rPr>
          <w:lang w:val="en-GB"/>
        </w:rPr>
        <w:t>and environmental education and awareness.</w:t>
      </w:r>
    </w:p>
    <w:p w:rsidR="00982C6E" w:rsidRPr="00375505" w:rsidRDefault="00982C6E" w:rsidP="00982C6E">
      <w:pPr>
        <w:pStyle w:val="NumberedParas"/>
        <w:numPr>
          <w:ilvl w:val="0"/>
          <w:numId w:val="0"/>
        </w:numPr>
        <w:tabs>
          <w:tab w:val="left" w:pos="540"/>
        </w:tabs>
        <w:rPr>
          <w:rFonts w:eastAsia="Cambria"/>
          <w:lang w:val="en-GB" w:eastAsia="en-ZA"/>
        </w:rPr>
      </w:pPr>
    </w:p>
    <w:p w:rsidR="004A61F7" w:rsidRPr="00375505" w:rsidRDefault="00CD26C3" w:rsidP="00565EED">
      <w:pPr>
        <w:pStyle w:val="NumberedParas"/>
        <w:numPr>
          <w:ilvl w:val="0"/>
          <w:numId w:val="65"/>
        </w:numPr>
        <w:tabs>
          <w:tab w:val="left" w:pos="540"/>
        </w:tabs>
        <w:ind w:left="0" w:firstLine="0"/>
        <w:rPr>
          <w:rFonts w:eastAsia="Cambria"/>
          <w:lang w:val="en-GB" w:eastAsia="en-ZA"/>
        </w:rPr>
      </w:pPr>
      <w:r w:rsidRPr="00375505">
        <w:rPr>
          <w:rFonts w:eastAsia="Cambria"/>
          <w:lang w:val="en-GB" w:eastAsia="en-ZA"/>
        </w:rPr>
        <w:t>A numbe</w:t>
      </w:r>
      <w:r w:rsidR="00E47C84" w:rsidRPr="00375505">
        <w:rPr>
          <w:rFonts w:eastAsia="Cambria"/>
          <w:lang w:val="en-GB" w:eastAsia="en-ZA"/>
        </w:rPr>
        <w:t>r of organisations represent private</w:t>
      </w:r>
      <w:r w:rsidRPr="00375505">
        <w:rPr>
          <w:rFonts w:eastAsia="Cambria"/>
          <w:lang w:val="en-GB" w:eastAsia="en-ZA"/>
        </w:rPr>
        <w:t xml:space="preserve"> interests in </w:t>
      </w:r>
      <w:r w:rsidR="00E47C84" w:rsidRPr="00375505">
        <w:rPr>
          <w:rFonts w:eastAsia="Cambria"/>
          <w:lang w:val="en-GB" w:eastAsia="en-ZA"/>
        </w:rPr>
        <w:t>the Outer Islands</w:t>
      </w:r>
      <w:r w:rsidRPr="00375505">
        <w:rPr>
          <w:rFonts w:eastAsia="Cambria"/>
          <w:lang w:val="en-GB" w:eastAsia="en-ZA"/>
        </w:rPr>
        <w:t xml:space="preserve">. </w:t>
      </w:r>
      <w:r w:rsidR="00FD46FD" w:rsidRPr="00375505">
        <w:rPr>
          <w:rFonts w:eastAsia="Cambria"/>
          <w:lang w:val="en-GB" w:eastAsia="en-ZA"/>
        </w:rPr>
        <w:t xml:space="preserve"> </w:t>
      </w:r>
      <w:r w:rsidR="00FD46FD" w:rsidRPr="00375505">
        <w:rPr>
          <w:i/>
          <w:lang w:val="en-GB"/>
        </w:rPr>
        <w:t>Great Plains Lt</w:t>
      </w:r>
      <w:r w:rsidR="00015CD4" w:rsidRPr="00375505">
        <w:rPr>
          <w:i/>
          <w:lang w:val="en-GB"/>
        </w:rPr>
        <w:t>d.</w:t>
      </w:r>
      <w:r w:rsidR="00FD46FD" w:rsidRPr="00375505">
        <w:rPr>
          <w:lang w:val="en-GB"/>
        </w:rPr>
        <w:t xml:space="preserve"> is a tourism operator that owns and manages the Alphonse Island Resort; </w:t>
      </w:r>
      <w:r w:rsidR="00FD46FD" w:rsidRPr="00375505">
        <w:rPr>
          <w:i/>
          <w:lang w:val="en-GB"/>
        </w:rPr>
        <w:t>Collins International</w:t>
      </w:r>
      <w:r w:rsidR="00FD46FD" w:rsidRPr="00375505">
        <w:rPr>
          <w:lang w:val="en-GB"/>
        </w:rPr>
        <w:t xml:space="preserve"> owns and man</w:t>
      </w:r>
      <w:r w:rsidR="0016019E" w:rsidRPr="00375505">
        <w:rPr>
          <w:lang w:val="en-GB"/>
        </w:rPr>
        <w:t>ages the Desroches Island Lodge</w:t>
      </w:r>
      <w:r w:rsidR="00FD46FD" w:rsidRPr="00375505">
        <w:rPr>
          <w:lang w:val="en-GB"/>
        </w:rPr>
        <w:t>. Negotiations are currently ongoing for Collins International to take over the sub-lease of Alphonse from Great Plains.</w:t>
      </w:r>
      <w:r w:rsidR="00015CD4" w:rsidRPr="00375505">
        <w:rPr>
          <w:lang w:val="en-GB"/>
        </w:rPr>
        <w:t xml:space="preserve">  </w:t>
      </w:r>
      <w:r w:rsidRPr="00375505">
        <w:rPr>
          <w:rFonts w:eastAsia="Cambria"/>
          <w:lang w:val="en-GB" w:eastAsia="en-ZA"/>
        </w:rPr>
        <w:t xml:space="preserve">The </w:t>
      </w:r>
      <w:r w:rsidRPr="00375505">
        <w:rPr>
          <w:bCs/>
          <w:i/>
          <w:color w:val="000000"/>
          <w:lang w:val="en-GB" w:eastAsia="en-ZA"/>
        </w:rPr>
        <w:t>Fishing Boat Owners Association</w:t>
      </w:r>
      <w:r w:rsidRPr="00375505">
        <w:rPr>
          <w:bCs/>
          <w:color w:val="000000"/>
          <w:lang w:val="en-GB" w:eastAsia="en-ZA"/>
        </w:rPr>
        <w:t xml:space="preserve"> (FBOA)</w:t>
      </w:r>
      <w:r w:rsidR="00FD46FD" w:rsidRPr="00375505">
        <w:rPr>
          <w:bCs/>
          <w:color w:val="000000"/>
          <w:lang w:val="en-GB" w:eastAsia="en-ZA"/>
        </w:rPr>
        <w:t xml:space="preserve"> is a </w:t>
      </w:r>
      <w:r w:rsidR="00FD46FD" w:rsidRPr="00375505">
        <w:rPr>
          <w:lang w:val="en-GB"/>
        </w:rPr>
        <w:t>non-governmental registered organization working with the Seychelles artisanal and semi-industrial fisheries sectors</w:t>
      </w:r>
      <w:r w:rsidR="00015CD4" w:rsidRPr="00375505">
        <w:rPr>
          <w:lang w:val="en-GB"/>
        </w:rPr>
        <w:t>.  The FBOA represents</w:t>
      </w:r>
      <w:r w:rsidR="00FD46FD" w:rsidRPr="00375505">
        <w:rPr>
          <w:lang w:val="en-GB"/>
        </w:rPr>
        <w:t xml:space="preserve"> </w:t>
      </w:r>
      <w:r w:rsidR="00015CD4" w:rsidRPr="00375505">
        <w:rPr>
          <w:lang w:val="en-GB"/>
        </w:rPr>
        <w:t xml:space="preserve">fishing boats that are active both on the Mahe plateau and in the Outer Islands. </w:t>
      </w:r>
      <w:r w:rsidR="00983310" w:rsidRPr="00375505">
        <w:rPr>
          <w:lang w:val="en-GB"/>
        </w:rPr>
        <w:t xml:space="preserve"> The </w:t>
      </w:r>
      <w:r w:rsidR="00983310" w:rsidRPr="00375505">
        <w:rPr>
          <w:i/>
          <w:lang w:val="en-GB"/>
        </w:rPr>
        <w:t>Charter Boat Operators Association</w:t>
      </w:r>
      <w:r w:rsidR="00983310" w:rsidRPr="00375505">
        <w:rPr>
          <w:lang w:val="en-GB"/>
        </w:rPr>
        <w:t xml:space="preserve"> represents 5 different charter boat companies who operate throughout Seychelles’ waters.</w:t>
      </w:r>
    </w:p>
    <w:p w:rsidR="00983310" w:rsidRPr="00375505" w:rsidRDefault="00983310" w:rsidP="004C3A8F">
      <w:pPr>
        <w:pStyle w:val="NumberedParas"/>
        <w:numPr>
          <w:ilvl w:val="0"/>
          <w:numId w:val="0"/>
        </w:numPr>
        <w:rPr>
          <w:lang w:val="en-GB"/>
        </w:rPr>
      </w:pPr>
    </w:p>
    <w:p w:rsidR="00EA0BA8" w:rsidRPr="00375505" w:rsidRDefault="00225CA2" w:rsidP="00EA0BA8">
      <w:pPr>
        <w:pStyle w:val="Heading4"/>
        <w:jc w:val="both"/>
        <w:rPr>
          <w:lang w:val="en-GB"/>
        </w:rPr>
      </w:pPr>
      <w:bookmarkStart w:id="27" w:name="_Toc393890918"/>
      <w:r w:rsidRPr="00375505">
        <w:rPr>
          <w:lang w:val="en-GB"/>
        </w:rPr>
        <w:t>Policy and Legislative C</w:t>
      </w:r>
      <w:r w:rsidR="00EA0BA8" w:rsidRPr="00375505">
        <w:rPr>
          <w:lang w:val="en-GB"/>
        </w:rPr>
        <w:t>ontext</w:t>
      </w:r>
      <w:bookmarkEnd w:id="27"/>
    </w:p>
    <w:p w:rsidR="000D6F09" w:rsidRPr="00375505" w:rsidRDefault="000D6F09" w:rsidP="000D6F09">
      <w:pPr>
        <w:rPr>
          <w:lang w:val="en-GB"/>
        </w:rPr>
      </w:pPr>
    </w:p>
    <w:p w:rsidR="00982C6E" w:rsidRPr="00375505" w:rsidRDefault="000D6F09" w:rsidP="00565EED">
      <w:pPr>
        <w:pStyle w:val="NumberedParas"/>
        <w:numPr>
          <w:ilvl w:val="0"/>
          <w:numId w:val="65"/>
        </w:numPr>
        <w:tabs>
          <w:tab w:val="left" w:pos="540"/>
        </w:tabs>
        <w:ind w:left="0" w:firstLine="0"/>
        <w:rPr>
          <w:color w:val="000000"/>
          <w:lang w:val="en-GB" w:eastAsia="en-ZA"/>
        </w:rPr>
      </w:pPr>
      <w:r w:rsidRPr="00375505">
        <w:rPr>
          <w:lang w:val="en-GB" w:eastAsia="en-ZA"/>
        </w:rPr>
        <w:t xml:space="preserve">Seychelles has strong policy and legal framework for environmental management.  Environmental concerns are firmly entrenched in the Seychelles’ </w:t>
      </w:r>
      <w:r w:rsidRPr="00375505">
        <w:rPr>
          <w:i/>
          <w:lang w:val="en-GB" w:eastAsia="en-ZA"/>
        </w:rPr>
        <w:t xml:space="preserve">Constitution </w:t>
      </w:r>
      <w:r w:rsidRPr="00375505">
        <w:rPr>
          <w:lang w:val="en-GB" w:eastAsia="en-ZA"/>
        </w:rPr>
        <w:t>(1993), in which article 38 declares that</w:t>
      </w:r>
      <w:r w:rsidRPr="00375505">
        <w:rPr>
          <w:color w:val="000000"/>
          <w:lang w:val="en-GB" w:eastAsia="en-ZA"/>
        </w:rPr>
        <w:t xml:space="preserve"> “</w:t>
      </w:r>
      <w:r w:rsidRPr="00375505">
        <w:rPr>
          <w:i/>
          <w:iCs/>
          <w:color w:val="000000"/>
          <w:lang w:val="en-GB" w:eastAsia="en-ZA"/>
        </w:rPr>
        <w:t>The State recognises the right of every person to live in and enjoy a clean, healthy and ecologically balanced environment and with a view to ensuring the effective realisation of this right the State undertakes… to ensure a sustainable socio-economic development of Seychelles by a judicious use and management of the resources of Seychelles</w:t>
      </w:r>
      <w:r w:rsidRPr="00375505">
        <w:rPr>
          <w:color w:val="000000"/>
          <w:lang w:val="en-GB" w:eastAsia="en-ZA"/>
        </w:rPr>
        <w:t>”.</w:t>
      </w:r>
    </w:p>
    <w:p w:rsidR="00982C6E" w:rsidRPr="00375505" w:rsidRDefault="00982C6E" w:rsidP="00A23421">
      <w:pPr>
        <w:pStyle w:val="NumberedParas"/>
        <w:numPr>
          <w:ilvl w:val="0"/>
          <w:numId w:val="0"/>
        </w:numPr>
        <w:tabs>
          <w:tab w:val="left" w:pos="540"/>
        </w:tabs>
        <w:rPr>
          <w:color w:val="000000"/>
          <w:lang w:val="en-GB" w:eastAsia="en-ZA"/>
        </w:rPr>
      </w:pPr>
    </w:p>
    <w:p w:rsidR="00A23421" w:rsidRPr="00375505" w:rsidRDefault="000D6F09" w:rsidP="00565EED">
      <w:pPr>
        <w:pStyle w:val="NumberedParas"/>
        <w:numPr>
          <w:ilvl w:val="0"/>
          <w:numId w:val="65"/>
        </w:numPr>
        <w:tabs>
          <w:tab w:val="left" w:pos="540"/>
        </w:tabs>
        <w:ind w:left="0" w:firstLine="0"/>
        <w:rPr>
          <w:color w:val="000000"/>
          <w:lang w:val="en-GB" w:eastAsia="en-ZA"/>
        </w:rPr>
      </w:pPr>
      <w:r w:rsidRPr="00375505">
        <w:rPr>
          <w:rFonts w:eastAsia="Calibri"/>
          <w:lang w:val="en-GB"/>
        </w:rPr>
        <w:t xml:space="preserve">Seychelles recognizes the importance of natural resources and ecosystem services in the economic development of the country; this recognition is expressed in the Seychelles Sustainable Development Strategy 2012-2020 (SSDS), which provides the overarching policy framework for sustainable development in the country.  The SSDS covers 13 thematic areas, of which six are of particular relevance to the establishment of protected areas and sustainable land management in the Outer Islands: </w:t>
      </w:r>
      <w:r w:rsidRPr="00375505">
        <w:rPr>
          <w:iCs/>
          <w:color w:val="000000"/>
          <w:lang w:val="en-GB"/>
        </w:rPr>
        <w:t xml:space="preserve">(i) Biodiversity and Forestry; (ii) Climate Change, (iii) Fisheries and Marine Resources; (iv) Economics of Sustainability; (v) Land Use, Coastal Zones and Urbanization; (vi) Tourism and Aesthetics; and (vii) Policy, Institutional and Regulatory.  </w:t>
      </w:r>
      <w:r w:rsidRPr="00375505">
        <w:rPr>
          <w:color w:val="000000"/>
          <w:lang w:val="en-GB" w:eastAsia="en-ZA"/>
        </w:rPr>
        <w:t>Within each thematic area, the SSDS describes and prioritises various support programmes. In the context of protected areas and sustainable land management in the Outer Islands, these include</w:t>
      </w:r>
      <w:r w:rsidRPr="00375505">
        <w:rPr>
          <w:lang w:val="en-GB"/>
        </w:rPr>
        <w:t>: terrestrial national parks under the Biodiversity and Forestry thematic area; marine protected areas under the Fisheries and Marine Resources thematic area; coastal zones and protected areas development funding programme under the Economics of Sustainability thematic area; and environmental legislation review and enactment / environmental policy and institutional development under the Policy, Institutional and Regulatory thematic area</w:t>
      </w:r>
      <w:r w:rsidRPr="00375505">
        <w:rPr>
          <w:color w:val="000000"/>
          <w:lang w:val="en-GB" w:eastAsia="en-ZA"/>
        </w:rPr>
        <w:t>. The Ministry of Environment and Energy (MEE) is the coordinating agency for the SSDS, while implementation is overseen by the SSDS steering committee.</w:t>
      </w:r>
    </w:p>
    <w:p w:rsidR="00A23421" w:rsidRPr="00375505" w:rsidRDefault="00A23421" w:rsidP="00A23421">
      <w:pPr>
        <w:pStyle w:val="NumberedParas"/>
        <w:numPr>
          <w:ilvl w:val="0"/>
          <w:numId w:val="0"/>
        </w:numPr>
        <w:tabs>
          <w:tab w:val="left" w:pos="540"/>
        </w:tabs>
        <w:rPr>
          <w:color w:val="000000"/>
          <w:lang w:val="en-GB" w:eastAsia="en-ZA"/>
        </w:rPr>
      </w:pPr>
    </w:p>
    <w:p w:rsidR="00A23421" w:rsidRPr="00375505" w:rsidRDefault="000D6F09" w:rsidP="00565EED">
      <w:pPr>
        <w:pStyle w:val="NumberedParas"/>
        <w:numPr>
          <w:ilvl w:val="0"/>
          <w:numId w:val="65"/>
        </w:numPr>
        <w:tabs>
          <w:tab w:val="left" w:pos="540"/>
        </w:tabs>
        <w:ind w:left="0" w:firstLine="0"/>
        <w:rPr>
          <w:color w:val="000000"/>
          <w:lang w:val="en-GB" w:eastAsia="en-ZA"/>
        </w:rPr>
      </w:pPr>
      <w:r w:rsidRPr="00375505">
        <w:rPr>
          <w:color w:val="000000"/>
          <w:lang w:val="en-GB" w:eastAsia="en-ZA"/>
        </w:rPr>
        <w:t xml:space="preserve">The </w:t>
      </w:r>
      <w:r w:rsidRPr="00375505">
        <w:rPr>
          <w:i/>
          <w:color w:val="000000"/>
          <w:lang w:val="en-GB" w:eastAsia="en-ZA"/>
        </w:rPr>
        <w:t>Seychelles 2017 Strategy</w:t>
      </w:r>
      <w:r w:rsidRPr="00375505">
        <w:rPr>
          <w:color w:val="000000"/>
          <w:lang w:val="en-GB" w:eastAsia="en-ZA"/>
        </w:rPr>
        <w:t xml:space="preserve"> </w:t>
      </w:r>
      <w:r w:rsidRPr="00375505">
        <w:rPr>
          <w:lang w:val="en-GB" w:eastAsia="en-ZA"/>
        </w:rPr>
        <w:t xml:space="preserve">has the vision of doubling the GDP of Seychelles by 2017 through focused fisheries and tourism expansion programmes, the development of the financial services industry and the resultant growth of other economic sectors. To maintain environmental excellence and international ecological standards in achieving this vision, the strategy envisages, </w:t>
      </w:r>
      <w:r w:rsidRPr="00375505">
        <w:rPr>
          <w:i/>
          <w:lang w:val="en-GB" w:eastAsia="en-ZA"/>
        </w:rPr>
        <w:t>inter alia</w:t>
      </w:r>
      <w:r w:rsidRPr="00375505">
        <w:rPr>
          <w:lang w:val="en-GB" w:eastAsia="en-ZA"/>
        </w:rPr>
        <w:t xml:space="preserve"> the reform of national environmental legislation to conform with international standards and improvement in the management of natural resources. </w:t>
      </w:r>
      <w:r w:rsidRPr="00375505">
        <w:rPr>
          <w:color w:val="000000"/>
          <w:lang w:val="en-GB"/>
        </w:rPr>
        <w:t xml:space="preserve">The </w:t>
      </w:r>
      <w:r w:rsidRPr="00375505">
        <w:rPr>
          <w:i/>
          <w:color w:val="000000"/>
          <w:lang w:val="en-GB"/>
        </w:rPr>
        <w:t>Vision 21:</w:t>
      </w:r>
      <w:r w:rsidRPr="00375505">
        <w:rPr>
          <w:i/>
          <w:lang w:val="en-GB" w:eastAsia="en-ZA"/>
        </w:rPr>
        <w:t xml:space="preserve"> Tourism development in Seychelles</w:t>
      </w:r>
      <w:r w:rsidRPr="00375505">
        <w:rPr>
          <w:lang w:val="en-GB" w:eastAsia="en-ZA"/>
        </w:rPr>
        <w:t xml:space="preserve"> 2001-2010</w:t>
      </w:r>
      <w:r w:rsidRPr="00375505">
        <w:rPr>
          <w:color w:val="000000"/>
          <w:lang w:val="en-GB"/>
        </w:rPr>
        <w:t xml:space="preserve"> also encourages protection of natural resources to underpin tourism development.</w:t>
      </w:r>
    </w:p>
    <w:p w:rsidR="00A23421" w:rsidRPr="00375505" w:rsidRDefault="00A23421" w:rsidP="00A23421">
      <w:pPr>
        <w:pStyle w:val="NumberedParas"/>
        <w:numPr>
          <w:ilvl w:val="0"/>
          <w:numId w:val="0"/>
        </w:numPr>
        <w:tabs>
          <w:tab w:val="left" w:pos="540"/>
        </w:tabs>
        <w:rPr>
          <w:color w:val="000000"/>
          <w:lang w:val="en-GB" w:eastAsia="en-ZA"/>
        </w:rPr>
      </w:pPr>
    </w:p>
    <w:p w:rsidR="00A23421" w:rsidRPr="00375505" w:rsidRDefault="000D6F09" w:rsidP="00565EED">
      <w:pPr>
        <w:pStyle w:val="NumberedParas"/>
        <w:numPr>
          <w:ilvl w:val="0"/>
          <w:numId w:val="65"/>
        </w:numPr>
        <w:tabs>
          <w:tab w:val="left" w:pos="540"/>
        </w:tabs>
        <w:ind w:left="0" w:firstLine="0"/>
        <w:rPr>
          <w:color w:val="000000"/>
          <w:lang w:val="en-GB" w:eastAsia="en-ZA"/>
        </w:rPr>
      </w:pPr>
      <w:r w:rsidRPr="00375505">
        <w:rPr>
          <w:color w:val="000000"/>
          <w:lang w:val="en-GB" w:eastAsia="en-ZA"/>
        </w:rPr>
        <w:t xml:space="preserve">The </w:t>
      </w:r>
      <w:r w:rsidRPr="00375505">
        <w:rPr>
          <w:i/>
          <w:color w:val="000000"/>
          <w:lang w:val="en-GB" w:eastAsia="en-ZA"/>
        </w:rPr>
        <w:t xml:space="preserve">National Biodiversity </w:t>
      </w:r>
      <w:r w:rsidRPr="00375505">
        <w:rPr>
          <w:i/>
          <w:color w:val="000000"/>
          <w:lang w:val="en-GB"/>
        </w:rPr>
        <w:t>Strategy and Action Plan</w:t>
      </w:r>
      <w:r w:rsidRPr="00375505">
        <w:rPr>
          <w:color w:val="000000"/>
          <w:lang w:val="en-GB"/>
        </w:rPr>
        <w:t xml:space="preserve"> (NBSAP, 1998) </w:t>
      </w:r>
      <w:r w:rsidRPr="00375505">
        <w:rPr>
          <w:lang w:val="en-GB" w:eastAsia="en-ZA"/>
        </w:rPr>
        <w:t xml:space="preserve">identifies the country’s vision for biodiversity conservation, and its objectives. </w:t>
      </w:r>
      <w:r w:rsidRPr="00375505">
        <w:rPr>
          <w:color w:val="000000"/>
          <w:lang w:val="en-GB"/>
        </w:rPr>
        <w:t>A revised and updated NBSAP that fully integrates new aspects of the CBD strategic plan and the Aichi Targets, is currently being formulated for the Seychelles through the UNDP-GEF project “</w:t>
      </w:r>
      <w:r w:rsidRPr="00375505">
        <w:rPr>
          <w:bCs/>
          <w:color w:val="000000"/>
          <w:lang w:val="en-GB"/>
        </w:rPr>
        <w:t>National Biodiversity Planning to Support the implementation of the CBD 2011-2020 Strategic Plan in Seychelles”.</w:t>
      </w:r>
      <w:r w:rsidRPr="00375505">
        <w:rPr>
          <w:b/>
          <w:bCs/>
          <w:color w:val="000000"/>
          <w:lang w:val="en-GB"/>
        </w:rPr>
        <w:t xml:space="preserve"> </w:t>
      </w:r>
    </w:p>
    <w:p w:rsidR="00A23421" w:rsidRPr="00375505" w:rsidRDefault="00A23421" w:rsidP="00A23421">
      <w:pPr>
        <w:pStyle w:val="NumberedParas"/>
        <w:numPr>
          <w:ilvl w:val="0"/>
          <w:numId w:val="0"/>
        </w:numPr>
        <w:tabs>
          <w:tab w:val="left" w:pos="540"/>
        </w:tabs>
        <w:rPr>
          <w:color w:val="000000"/>
          <w:lang w:val="en-GB"/>
        </w:rPr>
      </w:pPr>
    </w:p>
    <w:p w:rsidR="00A23421" w:rsidRPr="00375505" w:rsidRDefault="000D6F09" w:rsidP="00565EED">
      <w:pPr>
        <w:pStyle w:val="NumberedParas"/>
        <w:numPr>
          <w:ilvl w:val="0"/>
          <w:numId w:val="65"/>
        </w:numPr>
        <w:tabs>
          <w:tab w:val="left" w:pos="540"/>
        </w:tabs>
        <w:ind w:left="0" w:firstLine="0"/>
        <w:rPr>
          <w:color w:val="000000"/>
          <w:lang w:val="en-GB" w:eastAsia="en-ZA"/>
        </w:rPr>
      </w:pPr>
      <w:r w:rsidRPr="00375505">
        <w:rPr>
          <w:color w:val="000000"/>
          <w:lang w:val="en-GB"/>
        </w:rPr>
        <w:t xml:space="preserve">The </w:t>
      </w:r>
      <w:r w:rsidRPr="00375505">
        <w:rPr>
          <w:i/>
          <w:color w:val="000000"/>
          <w:lang w:val="en-GB"/>
        </w:rPr>
        <w:t>National Strategy for Plant</w:t>
      </w:r>
      <w:r w:rsidRPr="00375505">
        <w:rPr>
          <w:color w:val="000000"/>
          <w:lang w:val="en-GB"/>
        </w:rPr>
        <w:t xml:space="preserve"> </w:t>
      </w:r>
      <w:r w:rsidRPr="00375505">
        <w:rPr>
          <w:i/>
          <w:color w:val="000000"/>
          <w:lang w:val="en-GB"/>
        </w:rPr>
        <w:t>Conservation, 2005-2010</w:t>
      </w:r>
      <w:r w:rsidRPr="00375505">
        <w:rPr>
          <w:color w:val="000000"/>
          <w:lang w:val="en-GB"/>
        </w:rPr>
        <w:t xml:space="preserve"> establishes 5 strategic objectives and 14 targets, of which sub-target 4b (</w:t>
      </w:r>
      <w:r w:rsidRPr="00375505">
        <w:rPr>
          <w:i/>
          <w:color w:val="000000"/>
          <w:lang w:val="en-GB"/>
        </w:rPr>
        <w:t>in situ</w:t>
      </w:r>
      <w:r w:rsidRPr="00375505">
        <w:rPr>
          <w:color w:val="000000"/>
          <w:lang w:val="en-GB"/>
        </w:rPr>
        <w:t xml:space="preserve"> conservation) envisages ‘viable representation of 95% of threatened flowering plant taxa within protected areas’. The </w:t>
      </w:r>
      <w:r w:rsidRPr="00375505">
        <w:rPr>
          <w:i/>
          <w:color w:val="000000"/>
          <w:lang w:val="en-GB"/>
        </w:rPr>
        <w:t xml:space="preserve">Seychelles Wetland Conservation and Management Policy </w:t>
      </w:r>
      <w:r w:rsidRPr="00375505">
        <w:rPr>
          <w:color w:val="000000"/>
          <w:lang w:val="en-GB"/>
        </w:rPr>
        <w:t xml:space="preserve">(2005) has the objective of the protection and conservation of all wetlands. It defines 5 policy goals targets and a number of targets and activities for each policy goal. In Annex 1a of the policy, ten ‘class A’ wetlands are proposed for  designation as ‘wetland reserves’ in terms of the National Park and Nature Conservancy Act. </w:t>
      </w:r>
    </w:p>
    <w:p w:rsidR="00A23421" w:rsidRPr="00375505" w:rsidRDefault="00A23421" w:rsidP="00A23421">
      <w:pPr>
        <w:pStyle w:val="NumberedParas"/>
        <w:numPr>
          <w:ilvl w:val="0"/>
          <w:numId w:val="0"/>
        </w:numPr>
        <w:tabs>
          <w:tab w:val="left" w:pos="540"/>
        </w:tabs>
        <w:rPr>
          <w:color w:val="000000"/>
          <w:lang w:val="en-GB"/>
        </w:rPr>
      </w:pPr>
    </w:p>
    <w:p w:rsidR="00A23421" w:rsidRPr="00375505" w:rsidRDefault="000D6F09" w:rsidP="00565EED">
      <w:pPr>
        <w:pStyle w:val="NumberedParas"/>
        <w:numPr>
          <w:ilvl w:val="0"/>
          <w:numId w:val="65"/>
        </w:numPr>
        <w:tabs>
          <w:tab w:val="left" w:pos="540"/>
        </w:tabs>
        <w:ind w:left="0" w:firstLine="0"/>
        <w:rPr>
          <w:color w:val="000000"/>
          <w:lang w:val="en-GB" w:eastAsia="en-ZA"/>
        </w:rPr>
      </w:pPr>
      <w:r w:rsidRPr="00375505">
        <w:rPr>
          <w:color w:val="000000"/>
          <w:lang w:val="en-GB"/>
        </w:rPr>
        <w:t xml:space="preserve">At present, the official national policy specific to protected areas in Seychelles is the government white paper </w:t>
      </w:r>
      <w:r w:rsidRPr="00375505">
        <w:rPr>
          <w:i/>
          <w:lang w:val="en-GB"/>
        </w:rPr>
        <w:t>Conservation Policy in the Seychelles</w:t>
      </w:r>
      <w:r w:rsidRPr="00375505">
        <w:rPr>
          <w:lang w:val="en-GB"/>
        </w:rPr>
        <w:t xml:space="preserve"> (1971), which accompanied the coming into force of the 1969 National Parks and Nature Conservancy Ordinance (later known as the National Parks and Nature Conservancy Act).  This was supplemented by a 2011 Cabinet Memorandum</w:t>
      </w:r>
      <w:r w:rsidRPr="00375505">
        <w:rPr>
          <w:rStyle w:val="FootnoteReference"/>
          <w:rFonts w:eastAsia="TimesNewRomanPSMT"/>
          <w:lang w:val="en-GB"/>
        </w:rPr>
        <w:footnoteReference w:id="14"/>
      </w:r>
      <w:r w:rsidRPr="00375505">
        <w:rPr>
          <w:rFonts w:eastAsia="TimesNewRomanPSMT"/>
          <w:lang w:val="en-GB"/>
        </w:rPr>
        <w:t xml:space="preserve"> that was </w:t>
      </w:r>
      <w:r w:rsidRPr="00375505">
        <w:rPr>
          <w:lang w:val="en-GB"/>
        </w:rPr>
        <w:t xml:space="preserve">officially adopted as the country’s expansion strategy for protected areas.  In addition, Seychelles is in the process of drafting a new </w:t>
      </w:r>
      <w:r w:rsidRPr="00375505">
        <w:rPr>
          <w:i/>
          <w:lang w:val="en-GB"/>
        </w:rPr>
        <w:t>Seychelles’ Protected Area Policy</w:t>
      </w:r>
      <w:r w:rsidRPr="00375505">
        <w:rPr>
          <w:lang w:val="en-GB"/>
        </w:rPr>
        <w:t xml:space="preserve"> with support from the UNDP-GEF Project “Strengthening Seychelles’ protected area system through NGO management modalities”.  The policy seeks to provide a national policy framework for the elaboration of legislation and associated guidelines for the establishment, coordination, guidance and management of PAs in Seychelles.  The goals of the policy are to achieve an effective and multi-use protected area system that is representative, comprehensive and balanced, and to maintain the highest quality examples of ecosystems within the country by engaging all stakeholders.  </w:t>
      </w:r>
      <w:r w:rsidRPr="00375505">
        <w:rPr>
          <w:rFonts w:eastAsia="Calibri"/>
          <w:lang w:val="en-GB"/>
        </w:rPr>
        <w:t>The new Seychelles Protected Policy will provide a national policy framework for: 1) t</w:t>
      </w:r>
      <w:r w:rsidRPr="00375505">
        <w:rPr>
          <w:lang w:val="en-GB"/>
        </w:rPr>
        <w:t>he elaboration of legislation and associated regulations for the establishment and management of PAs; 2) the coordination and guidance for the planning, management and assessment of the existing (and future) set of protected areas in accordance to other national policies, international standards and best practices; and 3) the fulfillment of regional and international commitments relating to the conservation, protection and sustainable use of biodiversity and associated ecosystems (</w:t>
      </w:r>
      <w:r w:rsidRPr="00375505">
        <w:rPr>
          <w:i/>
          <w:lang w:val="en-GB"/>
        </w:rPr>
        <w:t>inter alia</w:t>
      </w:r>
      <w:r w:rsidRPr="00375505">
        <w:rPr>
          <w:lang w:val="en-GB"/>
        </w:rPr>
        <w:t xml:space="preserve"> the CBD, UNFCCC, UNCCD, CMS and CITES).  The policy also outlines the concept of co-management and proposes templates for co-management agreements for PAs in Seychelles, including those for NGO and private partner management of official protecte areas.</w:t>
      </w:r>
    </w:p>
    <w:p w:rsidR="00A23421" w:rsidRPr="00375505" w:rsidRDefault="00A23421" w:rsidP="00A23421">
      <w:pPr>
        <w:pStyle w:val="NumberedParas"/>
        <w:numPr>
          <w:ilvl w:val="0"/>
          <w:numId w:val="0"/>
        </w:numPr>
        <w:tabs>
          <w:tab w:val="left" w:pos="540"/>
        </w:tabs>
        <w:rPr>
          <w:color w:val="000000"/>
          <w:lang w:val="en-GB" w:eastAsia="en-ZA"/>
        </w:rPr>
      </w:pPr>
    </w:p>
    <w:p w:rsidR="000D6F09" w:rsidRPr="00375505" w:rsidRDefault="000D6F09" w:rsidP="00565EED">
      <w:pPr>
        <w:pStyle w:val="NumberedParas"/>
        <w:numPr>
          <w:ilvl w:val="0"/>
          <w:numId w:val="65"/>
        </w:numPr>
        <w:tabs>
          <w:tab w:val="left" w:pos="540"/>
        </w:tabs>
        <w:ind w:left="0" w:firstLine="0"/>
        <w:rPr>
          <w:color w:val="000000"/>
          <w:lang w:val="en-GB" w:eastAsia="en-ZA"/>
        </w:rPr>
      </w:pPr>
      <w:r w:rsidRPr="00375505">
        <w:rPr>
          <w:lang w:val="en-GB"/>
        </w:rPr>
        <w:t xml:space="preserve">Thirteen national commitments will be targeted in order to achieve these objectives, the first of which is “to create new PA categories in accordance to international norms”.  Consequently, the policy simplifies the multiple existing PA categories into five new categories, which take into consideration both the local context and at the same time are aligned with internationally adopted definitions established by IUCN and adopted by the UN Convention on Biological Diversity (CBD).  </w:t>
      </w:r>
    </w:p>
    <w:p w:rsidR="000D6F09" w:rsidRPr="00375505" w:rsidRDefault="000D6F09" w:rsidP="000D6F09">
      <w:pPr>
        <w:pStyle w:val="NumberedParas"/>
        <w:numPr>
          <w:ilvl w:val="0"/>
          <w:numId w:val="0"/>
        </w:numPr>
        <w:rPr>
          <w:lang w:val="en-GB"/>
        </w:rPr>
      </w:pPr>
    </w:p>
    <w:p w:rsidR="000D6F09" w:rsidRPr="00375505" w:rsidRDefault="00EC5435" w:rsidP="00EC5435">
      <w:pPr>
        <w:pStyle w:val="Caption"/>
        <w:rPr>
          <w:i w:val="0"/>
          <w:sz w:val="22"/>
          <w:szCs w:val="22"/>
          <w:lang w:val="en-GB"/>
        </w:rPr>
      </w:pPr>
      <w:bookmarkStart w:id="28" w:name="_Toc393890902"/>
      <w:r w:rsidRPr="00375505">
        <w:rPr>
          <w:i w:val="0"/>
          <w:sz w:val="22"/>
          <w:szCs w:val="22"/>
          <w:lang w:val="en-GB"/>
        </w:rPr>
        <w:t xml:space="preserve">Table </w:t>
      </w:r>
      <w:r w:rsidR="00BF62F6" w:rsidRPr="00375505">
        <w:rPr>
          <w:i w:val="0"/>
          <w:sz w:val="22"/>
          <w:szCs w:val="22"/>
          <w:lang w:val="en-GB"/>
        </w:rPr>
        <w:fldChar w:fldCharType="begin"/>
      </w:r>
      <w:r w:rsidRPr="00375505">
        <w:rPr>
          <w:i w:val="0"/>
          <w:sz w:val="22"/>
          <w:szCs w:val="22"/>
          <w:lang w:val="en-GB"/>
        </w:rPr>
        <w:instrText xml:space="preserve"> SEQ Table \* ARABIC </w:instrText>
      </w:r>
      <w:r w:rsidR="00BF62F6" w:rsidRPr="00375505">
        <w:rPr>
          <w:i w:val="0"/>
          <w:sz w:val="22"/>
          <w:szCs w:val="22"/>
          <w:lang w:val="en-GB"/>
        </w:rPr>
        <w:fldChar w:fldCharType="separate"/>
      </w:r>
      <w:r w:rsidR="00273939">
        <w:rPr>
          <w:i w:val="0"/>
          <w:noProof/>
          <w:sz w:val="22"/>
          <w:szCs w:val="22"/>
          <w:lang w:val="en-GB"/>
        </w:rPr>
        <w:t>8</w:t>
      </w:r>
      <w:r w:rsidR="00BF62F6" w:rsidRPr="00375505">
        <w:rPr>
          <w:i w:val="0"/>
          <w:sz w:val="22"/>
          <w:szCs w:val="22"/>
          <w:lang w:val="en-GB"/>
        </w:rPr>
        <w:fldChar w:fldCharType="end"/>
      </w:r>
      <w:r w:rsidRPr="00375505">
        <w:rPr>
          <w:i w:val="0"/>
          <w:sz w:val="22"/>
          <w:szCs w:val="22"/>
          <w:lang w:val="en-GB"/>
        </w:rPr>
        <w:t xml:space="preserve">: </w:t>
      </w:r>
      <w:r w:rsidR="000D6F09" w:rsidRPr="00375505">
        <w:rPr>
          <w:i w:val="0"/>
          <w:sz w:val="22"/>
          <w:szCs w:val="22"/>
          <w:lang w:val="en-GB"/>
        </w:rPr>
        <w:t>Protected Area Categories in the draft Seychelles’ Protected Areas Policy</w:t>
      </w:r>
      <w:bookmarkEnd w:id="28"/>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6930"/>
        <w:gridCol w:w="1800"/>
      </w:tblGrid>
      <w:tr w:rsidR="000D6F09" w:rsidRPr="00375505" w:rsidTr="00EB60ED">
        <w:tc>
          <w:tcPr>
            <w:tcW w:w="1440" w:type="dxa"/>
            <w:shd w:val="clear" w:color="auto" w:fill="D9D9D9"/>
            <w:vAlign w:val="bottom"/>
          </w:tcPr>
          <w:p w:rsidR="000D6F09" w:rsidRPr="00375505" w:rsidRDefault="000D6F09" w:rsidP="00EB60ED">
            <w:pPr>
              <w:rPr>
                <w:b/>
                <w:sz w:val="20"/>
                <w:szCs w:val="20"/>
                <w:lang w:val="en-GB"/>
              </w:rPr>
            </w:pPr>
            <w:r w:rsidRPr="00375505">
              <w:rPr>
                <w:b/>
                <w:sz w:val="20"/>
                <w:szCs w:val="20"/>
                <w:lang w:val="en-GB"/>
              </w:rPr>
              <w:t>Proposed Seychelles PA Categories</w:t>
            </w:r>
          </w:p>
        </w:tc>
        <w:tc>
          <w:tcPr>
            <w:tcW w:w="6930" w:type="dxa"/>
            <w:shd w:val="clear" w:color="auto" w:fill="D9D9D9"/>
            <w:vAlign w:val="bottom"/>
          </w:tcPr>
          <w:p w:rsidR="000D6F09" w:rsidRPr="00375505" w:rsidRDefault="000D6F09" w:rsidP="00EB60ED">
            <w:pPr>
              <w:rPr>
                <w:b/>
                <w:sz w:val="20"/>
                <w:szCs w:val="20"/>
                <w:lang w:val="en-GB"/>
              </w:rPr>
            </w:pPr>
            <w:r w:rsidRPr="00375505">
              <w:rPr>
                <w:b/>
                <w:sz w:val="20"/>
                <w:szCs w:val="20"/>
                <w:lang w:val="en-GB"/>
              </w:rPr>
              <w:t>Descriptions of Seychelles PA Categories</w:t>
            </w:r>
          </w:p>
        </w:tc>
        <w:tc>
          <w:tcPr>
            <w:tcW w:w="1800" w:type="dxa"/>
            <w:shd w:val="clear" w:color="auto" w:fill="D9D9D9"/>
            <w:vAlign w:val="bottom"/>
          </w:tcPr>
          <w:p w:rsidR="000D6F09" w:rsidRPr="00375505" w:rsidRDefault="000D6F09" w:rsidP="00EB60ED">
            <w:pPr>
              <w:rPr>
                <w:b/>
                <w:sz w:val="20"/>
                <w:szCs w:val="20"/>
                <w:lang w:val="en-GB"/>
              </w:rPr>
            </w:pPr>
            <w:r w:rsidRPr="00375505">
              <w:rPr>
                <w:b/>
                <w:sz w:val="20"/>
                <w:szCs w:val="20"/>
                <w:lang w:val="en-GB"/>
              </w:rPr>
              <w:t>Equivalent IUCN Category</w:t>
            </w:r>
          </w:p>
        </w:tc>
      </w:tr>
      <w:tr w:rsidR="000D6F09" w:rsidRPr="00375505" w:rsidTr="00EB60ED">
        <w:tc>
          <w:tcPr>
            <w:tcW w:w="1440" w:type="dxa"/>
            <w:shd w:val="clear" w:color="auto" w:fill="auto"/>
          </w:tcPr>
          <w:p w:rsidR="000D6F09" w:rsidRPr="00375505" w:rsidRDefault="000D6F09" w:rsidP="00EB60ED">
            <w:pPr>
              <w:rPr>
                <w:sz w:val="20"/>
                <w:szCs w:val="20"/>
                <w:lang w:val="en-GB"/>
              </w:rPr>
            </w:pPr>
            <w:r w:rsidRPr="00375505">
              <w:rPr>
                <w:sz w:val="20"/>
                <w:szCs w:val="20"/>
                <w:lang w:val="en-GB"/>
              </w:rPr>
              <w:t>Strict Nature Reserve</w:t>
            </w:r>
          </w:p>
        </w:tc>
        <w:tc>
          <w:tcPr>
            <w:tcW w:w="6930" w:type="dxa"/>
          </w:tcPr>
          <w:p w:rsidR="000D6F09" w:rsidRPr="00375505" w:rsidRDefault="000D6F09" w:rsidP="00EB60ED">
            <w:pPr>
              <w:rPr>
                <w:bCs/>
                <w:sz w:val="20"/>
                <w:szCs w:val="20"/>
                <w:lang w:val="en-GB"/>
              </w:rPr>
            </w:pPr>
            <w:r w:rsidRPr="00375505">
              <w:rPr>
                <w:sz w:val="20"/>
                <w:szCs w:val="20"/>
                <w:lang w:val="en-GB"/>
              </w:rPr>
              <w:t>An area set aside for the strict protection of biodiversity and/or geological or landform features, where human visitation, use and impacts are strictly controlled and limited to ensure the protection of the area. All other interests and activities are subordinated to this end. Such reserve may serve for scientific research and long term monitoring.</w:t>
            </w:r>
          </w:p>
        </w:tc>
        <w:tc>
          <w:tcPr>
            <w:tcW w:w="1800" w:type="dxa"/>
            <w:shd w:val="clear" w:color="auto" w:fill="auto"/>
          </w:tcPr>
          <w:p w:rsidR="000D6F09" w:rsidRPr="00375505" w:rsidRDefault="000D6F09" w:rsidP="00EB60ED">
            <w:pPr>
              <w:rPr>
                <w:sz w:val="20"/>
                <w:szCs w:val="20"/>
                <w:lang w:val="en-GB"/>
              </w:rPr>
            </w:pPr>
            <w:r w:rsidRPr="00375505">
              <w:rPr>
                <w:sz w:val="20"/>
                <w:szCs w:val="20"/>
                <w:lang w:val="en-GB"/>
              </w:rPr>
              <w:t>Ia – Strict Nature Reserve</w:t>
            </w:r>
          </w:p>
        </w:tc>
      </w:tr>
      <w:tr w:rsidR="000D6F09" w:rsidRPr="00375505" w:rsidTr="00EB60ED">
        <w:tc>
          <w:tcPr>
            <w:tcW w:w="1440" w:type="dxa"/>
            <w:shd w:val="clear" w:color="auto" w:fill="auto"/>
          </w:tcPr>
          <w:p w:rsidR="000D6F09" w:rsidRPr="00375505" w:rsidRDefault="000D6F09" w:rsidP="00EB60ED">
            <w:pPr>
              <w:rPr>
                <w:sz w:val="20"/>
                <w:szCs w:val="20"/>
                <w:lang w:val="en-GB"/>
              </w:rPr>
            </w:pPr>
            <w:r w:rsidRPr="00375505">
              <w:rPr>
                <w:sz w:val="20"/>
                <w:szCs w:val="20"/>
                <w:lang w:val="en-GB"/>
              </w:rPr>
              <w:t xml:space="preserve">National Park </w:t>
            </w:r>
          </w:p>
        </w:tc>
        <w:tc>
          <w:tcPr>
            <w:tcW w:w="6930" w:type="dxa"/>
          </w:tcPr>
          <w:p w:rsidR="000D6F09" w:rsidRPr="00375505" w:rsidRDefault="000D6F09" w:rsidP="00EB60ED">
            <w:pPr>
              <w:rPr>
                <w:sz w:val="20"/>
                <w:szCs w:val="20"/>
                <w:lang w:val="en-GB"/>
              </w:rPr>
            </w:pPr>
            <w:r w:rsidRPr="00375505">
              <w:rPr>
                <w:sz w:val="20"/>
                <w:szCs w:val="20"/>
                <w:lang w:val="en-GB"/>
              </w:rPr>
              <w:t xml:space="preserve">An area designated for the propagation, protection and preservation of wild life or the preservation of places or objects of aesthetic, geological, prehistoric, historical, </w:t>
            </w:r>
            <w:r w:rsidR="00B47883" w:rsidRPr="00375505">
              <w:rPr>
                <w:sz w:val="20"/>
                <w:szCs w:val="20"/>
                <w:lang w:val="en-GB"/>
              </w:rPr>
              <w:t>archaeological</w:t>
            </w:r>
            <w:r w:rsidRPr="00375505">
              <w:rPr>
                <w:sz w:val="20"/>
                <w:szCs w:val="20"/>
                <w:lang w:val="en-GB"/>
              </w:rPr>
              <w:t xml:space="preserve"> or other scientific interest for the benefit, advantage and enjoyment of the general public and includes in the case of a Marine National Park an area of shore, sea or sea bed together with coral reef and other marine features so set aside</w:t>
            </w:r>
          </w:p>
        </w:tc>
        <w:tc>
          <w:tcPr>
            <w:tcW w:w="1800" w:type="dxa"/>
            <w:shd w:val="clear" w:color="auto" w:fill="auto"/>
          </w:tcPr>
          <w:p w:rsidR="000D6F09" w:rsidRPr="00375505" w:rsidRDefault="000D6F09" w:rsidP="00EB60ED">
            <w:pPr>
              <w:rPr>
                <w:sz w:val="20"/>
                <w:szCs w:val="20"/>
                <w:lang w:val="en-GB"/>
              </w:rPr>
            </w:pPr>
            <w:r w:rsidRPr="00375505">
              <w:rPr>
                <w:sz w:val="20"/>
                <w:szCs w:val="20"/>
                <w:lang w:val="en-GB"/>
              </w:rPr>
              <w:t>II – National Park</w:t>
            </w:r>
          </w:p>
        </w:tc>
      </w:tr>
      <w:tr w:rsidR="000D6F09" w:rsidRPr="00375505" w:rsidTr="00EB60ED">
        <w:tc>
          <w:tcPr>
            <w:tcW w:w="1440" w:type="dxa"/>
            <w:shd w:val="clear" w:color="auto" w:fill="auto"/>
          </w:tcPr>
          <w:p w:rsidR="000D6F09" w:rsidRPr="00375505" w:rsidRDefault="000D6F09" w:rsidP="00EB60ED">
            <w:pPr>
              <w:rPr>
                <w:sz w:val="20"/>
                <w:szCs w:val="20"/>
                <w:lang w:val="en-GB"/>
              </w:rPr>
            </w:pPr>
            <w:r w:rsidRPr="00375505">
              <w:rPr>
                <w:sz w:val="20"/>
                <w:szCs w:val="20"/>
                <w:lang w:val="en-GB"/>
              </w:rPr>
              <w:t>Ecological Reserve</w:t>
            </w:r>
          </w:p>
        </w:tc>
        <w:tc>
          <w:tcPr>
            <w:tcW w:w="6930" w:type="dxa"/>
          </w:tcPr>
          <w:p w:rsidR="000D6F09" w:rsidRPr="00375505" w:rsidRDefault="000D6F09" w:rsidP="00EB60ED">
            <w:pPr>
              <w:rPr>
                <w:sz w:val="20"/>
                <w:szCs w:val="20"/>
                <w:lang w:val="en-GB"/>
              </w:rPr>
            </w:pPr>
            <w:r w:rsidRPr="00375505">
              <w:rPr>
                <w:sz w:val="20"/>
                <w:szCs w:val="20"/>
                <w:lang w:val="en-GB"/>
              </w:rPr>
              <w:t>An area set aside for the protection of particular species or habitats, normally subject to regular, active interventions to address the requirements of particular species or to maintain habitats.</w:t>
            </w:r>
          </w:p>
        </w:tc>
        <w:tc>
          <w:tcPr>
            <w:tcW w:w="1800" w:type="dxa"/>
            <w:shd w:val="clear" w:color="auto" w:fill="auto"/>
          </w:tcPr>
          <w:p w:rsidR="000D6F09" w:rsidRPr="00375505" w:rsidRDefault="000D6F09" w:rsidP="00EB60ED">
            <w:pPr>
              <w:rPr>
                <w:sz w:val="20"/>
                <w:szCs w:val="20"/>
                <w:lang w:val="en-GB"/>
              </w:rPr>
            </w:pPr>
            <w:r w:rsidRPr="00375505">
              <w:rPr>
                <w:sz w:val="20"/>
                <w:szCs w:val="20"/>
                <w:lang w:val="en-GB"/>
              </w:rPr>
              <w:t>IV – Habitat/Species Management Area</w:t>
            </w:r>
          </w:p>
        </w:tc>
      </w:tr>
      <w:tr w:rsidR="000D6F09" w:rsidRPr="00375505" w:rsidTr="00EB60ED">
        <w:tc>
          <w:tcPr>
            <w:tcW w:w="1440" w:type="dxa"/>
            <w:shd w:val="clear" w:color="auto" w:fill="auto"/>
          </w:tcPr>
          <w:p w:rsidR="000D6F09" w:rsidRPr="00375505" w:rsidRDefault="000D6F09" w:rsidP="00EB60ED">
            <w:pPr>
              <w:rPr>
                <w:sz w:val="20"/>
                <w:szCs w:val="20"/>
                <w:lang w:val="en-GB"/>
              </w:rPr>
            </w:pPr>
            <w:r w:rsidRPr="00375505">
              <w:rPr>
                <w:sz w:val="20"/>
                <w:szCs w:val="20"/>
                <w:lang w:val="en-GB"/>
              </w:rPr>
              <w:t>Protected land/sea scape</w:t>
            </w:r>
          </w:p>
        </w:tc>
        <w:tc>
          <w:tcPr>
            <w:tcW w:w="6930" w:type="dxa"/>
          </w:tcPr>
          <w:p w:rsidR="000D6F09" w:rsidRPr="00375505" w:rsidRDefault="000D6F09" w:rsidP="00EB60ED">
            <w:pPr>
              <w:rPr>
                <w:sz w:val="20"/>
                <w:szCs w:val="20"/>
                <w:lang w:val="en-GB"/>
              </w:rPr>
            </w:pPr>
            <w:r w:rsidRPr="00375505">
              <w:rPr>
                <w:sz w:val="20"/>
                <w:szCs w:val="20"/>
                <w:lang w:val="en-GB"/>
              </w:rPr>
              <w:t>An area of land, with or without coast and sea as appropriate, where natural elements in isolation or through the interaction of people and nature over time has produced an area of distinct character with significant aesthetic, ecological and/or cultural value, and often with high biological diversity.</w:t>
            </w:r>
          </w:p>
        </w:tc>
        <w:tc>
          <w:tcPr>
            <w:tcW w:w="1800" w:type="dxa"/>
            <w:shd w:val="clear" w:color="auto" w:fill="auto"/>
          </w:tcPr>
          <w:p w:rsidR="000D6F09" w:rsidRPr="00375505" w:rsidRDefault="000D6F09" w:rsidP="00EB60ED">
            <w:pPr>
              <w:rPr>
                <w:sz w:val="20"/>
                <w:szCs w:val="20"/>
                <w:lang w:val="en-GB"/>
              </w:rPr>
            </w:pPr>
            <w:r w:rsidRPr="00375505">
              <w:rPr>
                <w:sz w:val="20"/>
                <w:szCs w:val="20"/>
                <w:lang w:val="en-GB"/>
              </w:rPr>
              <w:t>V – Protected Landscape / Seascape</w:t>
            </w:r>
          </w:p>
        </w:tc>
      </w:tr>
      <w:tr w:rsidR="000D6F09" w:rsidRPr="00375505" w:rsidTr="00EB60ED">
        <w:tc>
          <w:tcPr>
            <w:tcW w:w="1440" w:type="dxa"/>
            <w:shd w:val="clear" w:color="auto" w:fill="auto"/>
          </w:tcPr>
          <w:p w:rsidR="000D6F09" w:rsidRPr="00375505" w:rsidRDefault="000D6F09" w:rsidP="00EB60ED">
            <w:pPr>
              <w:rPr>
                <w:sz w:val="20"/>
                <w:szCs w:val="20"/>
                <w:lang w:val="en-GB"/>
              </w:rPr>
            </w:pPr>
            <w:r w:rsidRPr="00375505">
              <w:rPr>
                <w:sz w:val="20"/>
                <w:szCs w:val="20"/>
                <w:lang w:val="en-GB"/>
              </w:rPr>
              <w:t>Sustainable Use Area</w:t>
            </w:r>
          </w:p>
        </w:tc>
        <w:tc>
          <w:tcPr>
            <w:tcW w:w="6930" w:type="dxa"/>
          </w:tcPr>
          <w:p w:rsidR="000D6F09" w:rsidRPr="00375505" w:rsidRDefault="000D6F09" w:rsidP="00EB60ED">
            <w:pPr>
              <w:rPr>
                <w:sz w:val="20"/>
                <w:szCs w:val="20"/>
                <w:lang w:val="en-GB"/>
              </w:rPr>
            </w:pPr>
            <w:r w:rsidRPr="00375505">
              <w:rPr>
                <w:sz w:val="20"/>
                <w:szCs w:val="20"/>
                <w:lang w:val="en-GB"/>
              </w:rPr>
              <w:t>An area that contains modified and/or unmodified natural systems, managed to ensure long term protection and maintenance of ecosystems and services, while providing at the same time a sustainable flow of natural products and services compatible with nature conservation.</w:t>
            </w:r>
          </w:p>
        </w:tc>
        <w:tc>
          <w:tcPr>
            <w:tcW w:w="1800" w:type="dxa"/>
            <w:shd w:val="clear" w:color="auto" w:fill="auto"/>
          </w:tcPr>
          <w:p w:rsidR="000D6F09" w:rsidRPr="00375505" w:rsidRDefault="000D6F09" w:rsidP="00EB60ED">
            <w:pPr>
              <w:rPr>
                <w:sz w:val="20"/>
                <w:szCs w:val="20"/>
                <w:lang w:val="en-GB"/>
              </w:rPr>
            </w:pPr>
            <w:r w:rsidRPr="00375505">
              <w:rPr>
                <w:sz w:val="20"/>
                <w:szCs w:val="20"/>
                <w:lang w:val="en-GB"/>
              </w:rPr>
              <w:t>VI – Protected Area with Sustainable Use of Natural Resources</w:t>
            </w:r>
          </w:p>
        </w:tc>
      </w:tr>
    </w:tbl>
    <w:p w:rsidR="000D6F09" w:rsidRPr="00375505" w:rsidRDefault="000D6F09" w:rsidP="000D6F09">
      <w:pPr>
        <w:pStyle w:val="NumberedParas"/>
        <w:numPr>
          <w:ilvl w:val="0"/>
          <w:numId w:val="0"/>
        </w:numPr>
        <w:rPr>
          <w:lang w:val="en-GB"/>
        </w:rPr>
      </w:pPr>
    </w:p>
    <w:p w:rsidR="00A23421" w:rsidRPr="00375505" w:rsidRDefault="000D6F09" w:rsidP="00565EED">
      <w:pPr>
        <w:numPr>
          <w:ilvl w:val="0"/>
          <w:numId w:val="65"/>
        </w:numPr>
        <w:tabs>
          <w:tab w:val="left" w:pos="540"/>
        </w:tabs>
        <w:ind w:left="0" w:firstLine="0"/>
        <w:jc w:val="both"/>
        <w:rPr>
          <w:lang w:val="en-GB"/>
        </w:rPr>
      </w:pPr>
      <w:r w:rsidRPr="00375505">
        <w:rPr>
          <w:iCs/>
          <w:color w:val="000000"/>
          <w:lang w:val="en-GB"/>
        </w:rPr>
        <w:t xml:space="preserve">The </w:t>
      </w:r>
      <w:r w:rsidRPr="00375505">
        <w:rPr>
          <w:i/>
          <w:iCs/>
          <w:color w:val="000000"/>
          <w:u w:val="single"/>
          <w:lang w:val="en-GB"/>
        </w:rPr>
        <w:t>Seychelles National Action Plan for Sustainable Land Management (SLM NAP), 2011</w:t>
      </w:r>
      <w:r w:rsidRPr="00375505">
        <w:rPr>
          <w:i/>
          <w:iCs/>
          <w:color w:val="000000"/>
          <w:lang w:val="en-GB"/>
        </w:rPr>
        <w:t xml:space="preserve"> </w:t>
      </w:r>
      <w:r w:rsidRPr="00375505">
        <w:rPr>
          <w:iCs/>
          <w:color w:val="000000"/>
          <w:lang w:val="en-GB"/>
        </w:rPr>
        <w:t xml:space="preserve">was prepared in response to important socio-economic challenges in the country and in line with the aims and requirements of the UNCCD.  </w:t>
      </w:r>
      <w:r w:rsidRPr="00375505">
        <w:rPr>
          <w:lang w:val="en-GB"/>
        </w:rPr>
        <w:t xml:space="preserve">Recognizing the crucial importance of land and appreciating the growing threats to land, the </w:t>
      </w:r>
      <w:r w:rsidRPr="00375505">
        <w:rPr>
          <w:i/>
          <w:lang w:val="en-GB"/>
        </w:rPr>
        <w:t>Seychelles SLM NAP</w:t>
      </w:r>
      <w:r w:rsidRPr="00375505">
        <w:rPr>
          <w:lang w:val="en-GB"/>
        </w:rPr>
        <w:t xml:space="preserve"> sets out a vision and an activity framework for halting and reversing land degradation in the country. </w:t>
      </w:r>
    </w:p>
    <w:p w:rsidR="00A23421" w:rsidRPr="00375505" w:rsidRDefault="00A23421" w:rsidP="00A23421">
      <w:pPr>
        <w:tabs>
          <w:tab w:val="left" w:pos="540"/>
        </w:tabs>
        <w:jc w:val="both"/>
        <w:rPr>
          <w:lang w:val="en-GB"/>
        </w:rPr>
      </w:pPr>
    </w:p>
    <w:p w:rsidR="00B8592B" w:rsidRPr="00375505" w:rsidRDefault="000D6F09" w:rsidP="00565EED">
      <w:pPr>
        <w:numPr>
          <w:ilvl w:val="0"/>
          <w:numId w:val="65"/>
        </w:numPr>
        <w:tabs>
          <w:tab w:val="left" w:pos="540"/>
        </w:tabs>
        <w:ind w:left="0" w:firstLine="0"/>
        <w:jc w:val="both"/>
        <w:rPr>
          <w:lang w:val="en-GB"/>
        </w:rPr>
      </w:pPr>
      <w:r w:rsidRPr="00375505">
        <w:rPr>
          <w:lang w:val="en-GB"/>
        </w:rPr>
        <w:t xml:space="preserve">With regard to overall development planning, Seychelles currently does not have </w:t>
      </w:r>
      <w:r w:rsidRPr="00375505">
        <w:rPr>
          <w:iCs/>
          <w:color w:val="000000"/>
          <w:lang w:val="en-GB"/>
        </w:rPr>
        <w:t xml:space="preserve">an overarching national development plan.  Strategy 2017, formulated in 2007, outlined the Government’s vision for twenty-three sectors, with the overall goal </w:t>
      </w:r>
      <w:r w:rsidRPr="00375505">
        <w:rPr>
          <w:lang w:val="en-GB"/>
        </w:rPr>
        <w:t xml:space="preserve">of doubling the GDP of Seychelles through the expansion of the fisheries and tourism sectors while preserving its environment and natural resources. </w:t>
      </w:r>
      <w:r w:rsidRPr="00375505">
        <w:rPr>
          <w:iCs/>
          <w:lang w:val="en-GB"/>
        </w:rPr>
        <w:t>The Chapter on environment noted that “</w:t>
      </w:r>
      <w:r w:rsidRPr="00375505">
        <w:rPr>
          <w:i/>
          <w:iCs/>
          <w:lang w:val="en-GB"/>
        </w:rPr>
        <w:t>a</w:t>
      </w:r>
      <w:r w:rsidRPr="00375505">
        <w:rPr>
          <w:i/>
          <w:lang w:val="en-GB"/>
        </w:rPr>
        <w:t>t no point will economic development be allowed to compromise Seychelles’ deserved reputation for environmental excellence and the highest national and international ecological standards will be adhered to throughout</w:t>
      </w:r>
      <w:r w:rsidRPr="00375505">
        <w:rPr>
          <w:lang w:val="en-GB"/>
        </w:rPr>
        <w:t xml:space="preserve">.” </w:t>
      </w:r>
      <w:r w:rsidRPr="00375505">
        <w:rPr>
          <w:iCs/>
          <w:color w:val="000000"/>
          <w:lang w:val="en-GB"/>
        </w:rPr>
        <w:t>Soon thereafter, the Government prepared the “</w:t>
      </w:r>
      <w:r w:rsidRPr="00375505">
        <w:rPr>
          <w:i/>
          <w:iCs/>
          <w:color w:val="000000"/>
          <w:u w:val="single"/>
          <w:lang w:val="en-GB"/>
        </w:rPr>
        <w:t>Vision 2020</w:t>
      </w:r>
      <w:r w:rsidRPr="00375505">
        <w:rPr>
          <w:iCs/>
          <w:color w:val="000000"/>
          <w:lang w:val="en-GB"/>
        </w:rPr>
        <w:t xml:space="preserve">”, which sets out the overall vision for development in Seychelles until 2020 and the priorities and main approaches. </w:t>
      </w:r>
      <w:r w:rsidRPr="00375505">
        <w:rPr>
          <w:lang w:val="en-GB"/>
        </w:rPr>
        <w:t xml:space="preserve">However, the financial crisis in 2008 and the resultant macroeconomic and structural reforms in the Seychelles put both the Strategy 2017 and the Vision 2020 on hold.  The Government is now working on a Public Sector Investment Program (PSIP), which among other things will be the primary instrument for mobilizing national sources of financing for SLM and INRM, as well as a </w:t>
      </w:r>
      <w:r w:rsidRPr="00375505">
        <w:rPr>
          <w:i/>
          <w:iCs/>
          <w:color w:val="000000"/>
          <w:lang w:val="en-GB"/>
        </w:rPr>
        <w:t>Medium – Term National Development Strategy (MTNDS) 2013 – 2017,</w:t>
      </w:r>
      <w:r w:rsidRPr="00375505">
        <w:rPr>
          <w:iCs/>
          <w:color w:val="000000"/>
          <w:lang w:val="en-GB"/>
        </w:rPr>
        <w:t xml:space="preserve"> which will provide a national blueprint for future actions for key sectors, including sectors relevant to sustainable land management including water, agriculture / food security, tourism and fisheries. </w:t>
      </w:r>
    </w:p>
    <w:p w:rsidR="00B8592B" w:rsidRPr="00375505" w:rsidRDefault="00B8592B" w:rsidP="00B8592B">
      <w:pPr>
        <w:tabs>
          <w:tab w:val="left" w:pos="540"/>
        </w:tabs>
        <w:jc w:val="both"/>
        <w:rPr>
          <w:lang w:val="en-GB"/>
        </w:rPr>
      </w:pPr>
    </w:p>
    <w:p w:rsidR="00B8592B" w:rsidRPr="00375505" w:rsidRDefault="000D6F09" w:rsidP="00565EED">
      <w:pPr>
        <w:numPr>
          <w:ilvl w:val="0"/>
          <w:numId w:val="65"/>
        </w:numPr>
        <w:tabs>
          <w:tab w:val="left" w:pos="540"/>
        </w:tabs>
        <w:ind w:left="0" w:firstLine="0"/>
        <w:jc w:val="both"/>
        <w:rPr>
          <w:lang w:val="en-GB"/>
        </w:rPr>
      </w:pPr>
      <w:r w:rsidRPr="00375505">
        <w:rPr>
          <w:lang w:val="en-GB"/>
        </w:rPr>
        <w:t>Protected areas are regulated under a number of different legal instruments.</w:t>
      </w:r>
      <w:r w:rsidRPr="00375505">
        <w:rPr>
          <w:rFonts w:eastAsia="Cambria"/>
          <w:lang w:val="en-GB" w:eastAsia="en-ZA"/>
        </w:rPr>
        <w:t xml:space="preserve">  The </w:t>
      </w:r>
      <w:r w:rsidRPr="00375505">
        <w:rPr>
          <w:i/>
          <w:lang w:val="en-GB"/>
        </w:rPr>
        <w:t xml:space="preserve">National Parks and Nature Conservancy Act </w:t>
      </w:r>
      <w:r w:rsidRPr="00375505">
        <w:rPr>
          <w:lang w:val="en-GB"/>
        </w:rPr>
        <w:t xml:space="preserve">(1969, as amended) </w:t>
      </w:r>
      <w:r w:rsidRPr="00375505">
        <w:rPr>
          <w:color w:val="000000"/>
          <w:lang w:val="en-GB"/>
        </w:rPr>
        <w:t xml:space="preserve">is the primary protected area legislation in the Seychelles; the Act regulates the establishment, management, use and development of four categories of protected areas – Strict Nature Reserve, Special Reserve, National Park and Areas of Outstanding Natural Beauty. </w:t>
      </w:r>
      <w:r w:rsidRPr="00375505">
        <w:rPr>
          <w:rFonts w:eastAsia="Calibri"/>
          <w:lang w:val="en-GB"/>
        </w:rPr>
        <w:t xml:space="preserve">The </w:t>
      </w:r>
      <w:r w:rsidRPr="00375505">
        <w:rPr>
          <w:bCs/>
          <w:i/>
          <w:iCs/>
          <w:color w:val="000000"/>
          <w:lang w:val="en-GB" w:eastAsia="en-ZA"/>
        </w:rPr>
        <w:t>Wild Animals and Birds Protection Act</w:t>
      </w:r>
      <w:r w:rsidRPr="00375505">
        <w:rPr>
          <w:bCs/>
          <w:iCs/>
          <w:color w:val="000000"/>
          <w:lang w:val="en-GB" w:eastAsia="en-ZA"/>
        </w:rPr>
        <w:t xml:space="preserve"> (1961) enables the </w:t>
      </w:r>
      <w:r w:rsidRPr="00375505">
        <w:rPr>
          <w:color w:val="000000"/>
          <w:lang w:val="en-GB" w:eastAsia="en-ZA"/>
        </w:rPr>
        <w:t xml:space="preserve">protection of a number of keystone species in Seychelles, in particular all native bird species, turtles, whale sharks and Giant Tortoises, and </w:t>
      </w:r>
      <w:r w:rsidRPr="00375505">
        <w:rPr>
          <w:color w:val="000000"/>
          <w:lang w:val="en-GB"/>
        </w:rPr>
        <w:t xml:space="preserve">provides for the establishment and management of Nature Reserves for the purpose of protecting land and sea bird species. The </w:t>
      </w:r>
      <w:r w:rsidRPr="00375505">
        <w:rPr>
          <w:i/>
          <w:color w:val="000000"/>
          <w:lang w:val="en-GB"/>
        </w:rPr>
        <w:t>Protected Areas Ordinance</w:t>
      </w:r>
      <w:r w:rsidRPr="00375505">
        <w:rPr>
          <w:color w:val="000000"/>
          <w:lang w:val="en-GB"/>
        </w:rPr>
        <w:t xml:space="preserve"> (1967) is used primarily for reasons of national and internal security (i.e. to to exclude persons/public access from certain areas), it has also been utilised to designate a ‘protected area’ for environmental reasons. The </w:t>
      </w:r>
      <w:r w:rsidRPr="00375505">
        <w:rPr>
          <w:i/>
          <w:color w:val="000000"/>
          <w:lang w:val="en-GB"/>
        </w:rPr>
        <w:t>Forestry Reserves Act</w:t>
      </w:r>
      <w:r w:rsidRPr="00375505">
        <w:rPr>
          <w:color w:val="000000"/>
          <w:lang w:val="en-GB"/>
        </w:rPr>
        <w:t xml:space="preserve"> </w:t>
      </w:r>
      <w:r w:rsidRPr="00375505">
        <w:rPr>
          <w:lang w:val="en-GB"/>
        </w:rPr>
        <w:t xml:space="preserve">sets out provisions for the designation of ‘forest reserves’, although </w:t>
      </w:r>
      <w:r w:rsidRPr="00375505">
        <w:rPr>
          <w:rFonts w:eastAsia="Calibri"/>
          <w:lang w:val="en-GB"/>
        </w:rPr>
        <w:t xml:space="preserve">this category of protected area has to date never been utilised. The </w:t>
      </w:r>
      <w:r w:rsidRPr="00375505">
        <w:rPr>
          <w:bCs/>
          <w:i/>
          <w:iCs/>
          <w:color w:val="000000"/>
          <w:lang w:val="en-GB" w:eastAsia="en-ZA"/>
        </w:rPr>
        <w:t>Fisheries Act</w:t>
      </w:r>
      <w:r w:rsidRPr="00375505">
        <w:rPr>
          <w:bCs/>
          <w:iCs/>
          <w:color w:val="000000"/>
          <w:lang w:val="en-GB" w:eastAsia="en-ZA"/>
        </w:rPr>
        <w:t xml:space="preserve"> (1987) </w:t>
      </w:r>
      <w:r w:rsidRPr="00375505">
        <w:rPr>
          <w:color w:val="000000"/>
          <w:lang w:val="en-GB" w:eastAsia="en-ZA"/>
        </w:rPr>
        <w:t>provides for restrictions on the harvesting of specific sensitive species and regulates marine habitat damage; the</w:t>
      </w:r>
      <w:r w:rsidRPr="00375505">
        <w:rPr>
          <w:rFonts w:eastAsia="Calibri"/>
          <w:color w:val="000000"/>
          <w:lang w:val="en-GB"/>
        </w:rPr>
        <w:t xml:space="preserve"> act also has been used to designate four Shell Reserves and three Fishery Reserves where licenses are required to undertake various fishing activities.</w:t>
      </w:r>
    </w:p>
    <w:p w:rsidR="00B8592B" w:rsidRPr="00375505" w:rsidRDefault="00B8592B" w:rsidP="00B8592B">
      <w:pPr>
        <w:tabs>
          <w:tab w:val="left" w:pos="540"/>
        </w:tabs>
        <w:jc w:val="both"/>
        <w:rPr>
          <w:lang w:val="en-GB"/>
        </w:rPr>
      </w:pPr>
    </w:p>
    <w:p w:rsidR="00B8592B" w:rsidRPr="00375505" w:rsidRDefault="000D6F09" w:rsidP="00565EED">
      <w:pPr>
        <w:numPr>
          <w:ilvl w:val="0"/>
          <w:numId w:val="65"/>
        </w:numPr>
        <w:tabs>
          <w:tab w:val="left" w:pos="540"/>
        </w:tabs>
        <w:ind w:left="0" w:firstLine="0"/>
        <w:jc w:val="both"/>
        <w:rPr>
          <w:lang w:val="en-GB"/>
        </w:rPr>
      </w:pPr>
      <w:r w:rsidRPr="00375505">
        <w:rPr>
          <w:lang w:val="en-GB"/>
        </w:rPr>
        <w:t xml:space="preserve">The existing array of laws and regulations that directly and indirectly govern management of Protected Areas are, for the most part, out of date, incomplete and in some cases contradictory and hence are in great need of revision.  </w:t>
      </w:r>
      <w:r w:rsidRPr="00375505">
        <w:rPr>
          <w:rFonts w:eastAsia="Calibri"/>
          <w:lang w:val="en-GB"/>
        </w:rPr>
        <w:t>In recognition of this the Seychelles is currently preparing a new PA policy (outlined above) as the first step in writing a new Protected Areas Law for the country, which is expected to be finalized and submitted to the National Assembly in 2014.</w:t>
      </w:r>
      <w:r w:rsidRPr="00375505">
        <w:rPr>
          <w:bCs/>
          <w:iCs/>
          <w:color w:val="000000"/>
          <w:lang w:val="en-GB" w:eastAsia="en-ZA"/>
        </w:rPr>
        <w:t xml:space="preserve">  </w:t>
      </w:r>
      <w:r w:rsidRPr="00375505">
        <w:rPr>
          <w:lang w:val="en-GB"/>
        </w:rPr>
        <w:t>As outlined in the draft Seychelles’ PA Policy, the new PA legislation will become the principal statute to implement the PA policy and to replace /combine some of the laws and statues listed above.  Regulations under the new legislation will include: i) a revised set of protected areas categories; ii) new management objectives and prescriptions for each category or sub-category of PA; iii) a formalized management planning process; iv) methods for measuring management effectiveness; v) a transparent process for PA nomination and designation; vi) stakeholder and public participation in the PA system; vii) new methods of PA governance and co-management; and viii) a formal revi</w:t>
      </w:r>
      <w:r w:rsidR="00B8592B" w:rsidRPr="00375505">
        <w:rPr>
          <w:lang w:val="en-GB"/>
        </w:rPr>
        <w:t>ew process for the new PA Policy</w:t>
      </w:r>
      <w:r w:rsidRPr="00375505">
        <w:rPr>
          <w:lang w:val="en-GB"/>
        </w:rPr>
        <w:t>.</w:t>
      </w:r>
    </w:p>
    <w:p w:rsidR="00B8592B" w:rsidRPr="00375505" w:rsidRDefault="00B8592B" w:rsidP="00B8592B">
      <w:pPr>
        <w:tabs>
          <w:tab w:val="left" w:pos="540"/>
        </w:tabs>
        <w:jc w:val="both"/>
        <w:rPr>
          <w:lang w:val="en-GB"/>
        </w:rPr>
      </w:pPr>
    </w:p>
    <w:p w:rsidR="000D6F09" w:rsidRPr="00375505" w:rsidRDefault="000D6F09" w:rsidP="00565EED">
      <w:pPr>
        <w:numPr>
          <w:ilvl w:val="0"/>
          <w:numId w:val="65"/>
        </w:numPr>
        <w:tabs>
          <w:tab w:val="left" w:pos="540"/>
        </w:tabs>
        <w:ind w:left="0" w:firstLine="0"/>
        <w:jc w:val="both"/>
        <w:rPr>
          <w:lang w:val="en-GB"/>
        </w:rPr>
      </w:pPr>
      <w:r w:rsidRPr="00375505">
        <w:rPr>
          <w:lang w:val="en-GB"/>
        </w:rPr>
        <w:t xml:space="preserve">Changes to laws and regulations relating to the environment in the Seychelles go well beyond those relevant to protected areas.  A recently approved Physical Planning Act (2012) has replaced the Town and Country Planning Act (1972); this </w:t>
      </w:r>
      <w:r w:rsidRPr="00375505">
        <w:rPr>
          <w:iCs/>
          <w:color w:val="000000"/>
          <w:lang w:val="en-GB"/>
        </w:rPr>
        <w:t xml:space="preserve">Act comprehensively covers land planning, land use decisions and land management, and </w:t>
      </w:r>
      <w:r w:rsidRPr="00375505">
        <w:rPr>
          <w:lang w:val="en-GB"/>
        </w:rPr>
        <w:t>guides the development of District and Island Land Use Plans.</w:t>
      </w:r>
      <w:r w:rsidRPr="00375505">
        <w:rPr>
          <w:iCs/>
          <w:color w:val="000000"/>
          <w:lang w:val="en-GB"/>
        </w:rPr>
        <w:t xml:space="preserve">  </w:t>
      </w:r>
      <w:r w:rsidRPr="00375505">
        <w:rPr>
          <w:lang w:val="en-GB"/>
        </w:rPr>
        <w:t xml:space="preserve">The </w:t>
      </w:r>
      <w:r w:rsidRPr="00375505">
        <w:rPr>
          <w:i/>
          <w:iCs/>
          <w:lang w:val="en-GB"/>
        </w:rPr>
        <w:t xml:space="preserve">Environment Protection Act (1994) </w:t>
      </w:r>
      <w:r w:rsidRPr="00375505">
        <w:rPr>
          <w:iCs/>
          <w:lang w:val="en-GB"/>
        </w:rPr>
        <w:t>is currently being revised; this act</w:t>
      </w:r>
      <w:r w:rsidRPr="00375505">
        <w:rPr>
          <w:i/>
          <w:iCs/>
          <w:lang w:val="en-GB"/>
        </w:rPr>
        <w:t xml:space="preserve"> </w:t>
      </w:r>
      <w:r w:rsidRPr="00375505">
        <w:rPr>
          <w:lang w:val="en-GB"/>
        </w:rPr>
        <w:t>provides for the protection, preservation and improvement of the environment, and its subsidiary regulations are used to establish protection for ecologically sensitive areas.  The act is an important tool for determining which activities are illegal in line with environmental objective, and is</w:t>
      </w:r>
      <w:r w:rsidRPr="00375505">
        <w:rPr>
          <w:iCs/>
          <w:color w:val="000000"/>
          <w:lang w:val="en-GB"/>
        </w:rPr>
        <w:t xml:space="preserve"> the main legal framework for the environmental impact assessment process, the establishment of sensitive areas, coastal zone management, waste management standards and the prevention, control and abatement of environmental pollution.  </w:t>
      </w:r>
      <w:r w:rsidRPr="00375505">
        <w:rPr>
          <w:lang w:val="en-GB"/>
        </w:rPr>
        <w:t xml:space="preserve">Under the EPA, the </w:t>
      </w:r>
      <w:r w:rsidRPr="00375505">
        <w:rPr>
          <w:i/>
          <w:lang w:val="en-GB"/>
        </w:rPr>
        <w:t>Environment Impact Assessment (EIA) Regulation (1996)</w:t>
      </w:r>
      <w:r w:rsidRPr="00375505">
        <w:rPr>
          <w:lang w:val="en-GB"/>
        </w:rPr>
        <w:t xml:space="preserve"> requires that, for certain categories of projects or activities, an EIA must be prepared and an environmental authorization issued. This Regulation aims to ensure that new infrastructure developments do not cause land degradation.  The Fisheries Act (noted above) is also being revised, and a new Biosecurity Act is being drafted; among other changes, the new Biosecurity Act will allow for the control of visitor landings on islands that have completed eradication of species such as rats and cats, even if such islands are not official protected areas.  </w:t>
      </w:r>
    </w:p>
    <w:p w:rsidR="000463CB" w:rsidRPr="00375505" w:rsidRDefault="000463CB" w:rsidP="00E213B7">
      <w:pPr>
        <w:pStyle w:val="ColorfulList-Accent12"/>
        <w:widowControl w:val="0"/>
        <w:autoSpaceDE w:val="0"/>
        <w:autoSpaceDN w:val="0"/>
        <w:adjustRightInd w:val="0"/>
        <w:ind w:left="0"/>
        <w:contextualSpacing/>
        <w:rPr>
          <w:sz w:val="22"/>
          <w:szCs w:val="22"/>
          <w:lang w:val="en-GB"/>
        </w:rPr>
      </w:pPr>
    </w:p>
    <w:p w:rsidR="00B74411" w:rsidRPr="00375505" w:rsidRDefault="006B1307" w:rsidP="00CA1579">
      <w:pPr>
        <w:pStyle w:val="Heading3"/>
        <w:rPr>
          <w:lang w:val="en-GB"/>
        </w:rPr>
      </w:pPr>
      <w:bookmarkStart w:id="29" w:name="_Toc393890919"/>
      <w:r w:rsidRPr="00375505">
        <w:rPr>
          <w:lang w:val="en-GB"/>
        </w:rPr>
        <w:t xml:space="preserve">Threats, </w:t>
      </w:r>
      <w:r w:rsidR="00CA1579" w:rsidRPr="00375505">
        <w:rPr>
          <w:lang w:val="en-GB"/>
        </w:rPr>
        <w:t>r</w:t>
      </w:r>
      <w:r w:rsidRPr="00375505">
        <w:rPr>
          <w:lang w:val="en-GB"/>
        </w:rPr>
        <w:t xml:space="preserve">oot causes and </w:t>
      </w:r>
      <w:r w:rsidR="00CA1579" w:rsidRPr="00375505">
        <w:rPr>
          <w:lang w:val="en-GB"/>
        </w:rPr>
        <w:t>i</w:t>
      </w:r>
      <w:r w:rsidRPr="00375505">
        <w:rPr>
          <w:lang w:val="en-GB"/>
        </w:rPr>
        <w:t>mpacts</w:t>
      </w:r>
      <w:bookmarkEnd w:id="29"/>
    </w:p>
    <w:p w:rsidR="000032D7" w:rsidRPr="00375505" w:rsidRDefault="000032D7" w:rsidP="000032D7">
      <w:pPr>
        <w:pStyle w:val="NumberedParas"/>
        <w:numPr>
          <w:ilvl w:val="0"/>
          <w:numId w:val="0"/>
        </w:numPr>
        <w:rPr>
          <w:noProof w:val="0"/>
          <w:lang w:val="en-GB"/>
        </w:rPr>
      </w:pPr>
    </w:p>
    <w:p w:rsidR="000C3430" w:rsidRPr="00375505" w:rsidRDefault="000C3430" w:rsidP="00565EED">
      <w:pPr>
        <w:pStyle w:val="NumberedParas"/>
        <w:numPr>
          <w:ilvl w:val="0"/>
          <w:numId w:val="65"/>
        </w:numPr>
        <w:tabs>
          <w:tab w:val="left" w:pos="540"/>
        </w:tabs>
        <w:ind w:left="0" w:firstLine="0"/>
        <w:rPr>
          <w:noProof w:val="0"/>
          <w:lang w:val="en-GB"/>
        </w:rPr>
      </w:pPr>
      <w:r w:rsidRPr="00375505">
        <w:rPr>
          <w:noProof w:val="0"/>
          <w:lang w:val="en-GB"/>
        </w:rPr>
        <w:t>The key drivers of change in the health and sustainability of the ecosystems of the Outer Islands and the goods and services they supply are summarized below:</w:t>
      </w:r>
    </w:p>
    <w:p w:rsidR="000C3430" w:rsidRPr="00375505" w:rsidRDefault="000C3430" w:rsidP="000C3430">
      <w:pPr>
        <w:jc w:val="both"/>
        <w:rPr>
          <w:szCs w:val="22"/>
          <w:lang w:val="en-GB"/>
        </w:rPr>
      </w:pP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0"/>
        <w:gridCol w:w="1980"/>
        <w:gridCol w:w="1350"/>
        <w:gridCol w:w="1260"/>
        <w:gridCol w:w="1440"/>
        <w:gridCol w:w="1086"/>
      </w:tblGrid>
      <w:tr w:rsidR="000C3430" w:rsidRPr="00375505" w:rsidTr="0009104D">
        <w:trPr>
          <w:tblHeader/>
        </w:trPr>
        <w:tc>
          <w:tcPr>
            <w:tcW w:w="2250" w:type="dxa"/>
            <w:shd w:val="clear" w:color="auto" w:fill="D9D9D9"/>
            <w:vAlign w:val="center"/>
          </w:tcPr>
          <w:p w:rsidR="000C3430" w:rsidRPr="00375505" w:rsidRDefault="000C3430" w:rsidP="0009104D">
            <w:pPr>
              <w:rPr>
                <w:b/>
                <w:i/>
                <w:iCs/>
                <w:sz w:val="20"/>
                <w:szCs w:val="20"/>
                <w:lang w:val="en-GB"/>
              </w:rPr>
            </w:pPr>
            <w:r w:rsidRPr="00375505">
              <w:rPr>
                <w:b/>
                <w:i/>
                <w:iCs/>
                <w:sz w:val="20"/>
                <w:szCs w:val="20"/>
                <w:lang w:val="en-GB"/>
              </w:rPr>
              <w:t>Driver/ Ecosystem</w:t>
            </w:r>
          </w:p>
          <w:p w:rsidR="000C3430" w:rsidRPr="00375505" w:rsidRDefault="000C3430" w:rsidP="0009104D">
            <w:pPr>
              <w:rPr>
                <w:b/>
                <w:i/>
                <w:iCs/>
                <w:sz w:val="20"/>
                <w:szCs w:val="20"/>
                <w:lang w:val="en-GB"/>
              </w:rPr>
            </w:pPr>
          </w:p>
        </w:tc>
        <w:tc>
          <w:tcPr>
            <w:tcW w:w="1980" w:type="dxa"/>
            <w:shd w:val="clear" w:color="auto" w:fill="D9D9D9"/>
            <w:vAlign w:val="center"/>
          </w:tcPr>
          <w:p w:rsidR="000C3430" w:rsidRPr="00375505" w:rsidRDefault="000C3430" w:rsidP="0009104D">
            <w:pPr>
              <w:jc w:val="center"/>
              <w:rPr>
                <w:b/>
                <w:i/>
                <w:iCs/>
                <w:sz w:val="20"/>
                <w:szCs w:val="20"/>
                <w:lang w:val="en-GB"/>
              </w:rPr>
            </w:pPr>
            <w:r w:rsidRPr="00375505">
              <w:rPr>
                <w:b/>
                <w:i/>
                <w:iCs/>
                <w:sz w:val="20"/>
                <w:szCs w:val="20"/>
                <w:lang w:val="en-GB"/>
              </w:rPr>
              <w:t>Habitat change</w:t>
            </w:r>
          </w:p>
        </w:tc>
        <w:tc>
          <w:tcPr>
            <w:tcW w:w="1350" w:type="dxa"/>
            <w:shd w:val="clear" w:color="auto" w:fill="D9D9D9"/>
            <w:vAlign w:val="center"/>
          </w:tcPr>
          <w:p w:rsidR="000C3430" w:rsidRPr="00375505" w:rsidRDefault="000C3430" w:rsidP="0009104D">
            <w:pPr>
              <w:jc w:val="center"/>
              <w:rPr>
                <w:b/>
                <w:i/>
                <w:iCs/>
                <w:sz w:val="20"/>
                <w:szCs w:val="20"/>
                <w:lang w:val="en-GB"/>
              </w:rPr>
            </w:pPr>
            <w:r w:rsidRPr="00375505">
              <w:rPr>
                <w:b/>
                <w:i/>
                <w:iCs/>
                <w:sz w:val="20"/>
                <w:szCs w:val="20"/>
                <w:lang w:val="en-GB"/>
              </w:rPr>
              <w:t>Climate change</w:t>
            </w:r>
          </w:p>
        </w:tc>
        <w:tc>
          <w:tcPr>
            <w:tcW w:w="1260" w:type="dxa"/>
            <w:shd w:val="clear" w:color="auto" w:fill="D9D9D9"/>
            <w:vAlign w:val="center"/>
          </w:tcPr>
          <w:p w:rsidR="000C3430" w:rsidRPr="00375505" w:rsidRDefault="000C3430" w:rsidP="0009104D">
            <w:pPr>
              <w:jc w:val="center"/>
              <w:rPr>
                <w:b/>
                <w:i/>
                <w:iCs/>
                <w:sz w:val="20"/>
                <w:szCs w:val="20"/>
                <w:lang w:val="en-GB"/>
              </w:rPr>
            </w:pPr>
            <w:r w:rsidRPr="00375505">
              <w:rPr>
                <w:b/>
                <w:i/>
                <w:iCs/>
                <w:sz w:val="20"/>
                <w:szCs w:val="20"/>
                <w:lang w:val="en-GB"/>
              </w:rPr>
              <w:t>Invasive species</w:t>
            </w:r>
          </w:p>
        </w:tc>
        <w:tc>
          <w:tcPr>
            <w:tcW w:w="1440" w:type="dxa"/>
            <w:shd w:val="clear" w:color="auto" w:fill="D9D9D9"/>
            <w:vAlign w:val="center"/>
          </w:tcPr>
          <w:p w:rsidR="000C3430" w:rsidRPr="00375505" w:rsidRDefault="000C3430" w:rsidP="0009104D">
            <w:pPr>
              <w:jc w:val="center"/>
              <w:rPr>
                <w:b/>
                <w:i/>
                <w:iCs/>
                <w:sz w:val="20"/>
                <w:szCs w:val="20"/>
                <w:lang w:val="en-GB"/>
              </w:rPr>
            </w:pPr>
            <w:r w:rsidRPr="00375505">
              <w:rPr>
                <w:b/>
                <w:i/>
                <w:iCs/>
                <w:sz w:val="20"/>
                <w:szCs w:val="20"/>
                <w:lang w:val="en-GB"/>
              </w:rPr>
              <w:t>Over Exploitation</w:t>
            </w:r>
          </w:p>
        </w:tc>
        <w:tc>
          <w:tcPr>
            <w:tcW w:w="1086" w:type="dxa"/>
            <w:shd w:val="clear" w:color="auto" w:fill="D9D9D9"/>
            <w:vAlign w:val="center"/>
          </w:tcPr>
          <w:p w:rsidR="000C3430" w:rsidRPr="00375505" w:rsidRDefault="000C3430" w:rsidP="0009104D">
            <w:pPr>
              <w:jc w:val="center"/>
              <w:rPr>
                <w:b/>
                <w:i/>
                <w:iCs/>
                <w:sz w:val="20"/>
                <w:szCs w:val="20"/>
                <w:lang w:val="en-GB"/>
              </w:rPr>
            </w:pPr>
            <w:r w:rsidRPr="00375505">
              <w:rPr>
                <w:b/>
                <w:i/>
                <w:iCs/>
                <w:sz w:val="20"/>
                <w:szCs w:val="20"/>
                <w:lang w:val="en-GB"/>
              </w:rPr>
              <w:t>Pollution/</w:t>
            </w:r>
          </w:p>
          <w:p w:rsidR="000C3430" w:rsidRPr="00375505" w:rsidRDefault="000C3430" w:rsidP="0009104D">
            <w:pPr>
              <w:jc w:val="center"/>
              <w:rPr>
                <w:b/>
                <w:i/>
                <w:iCs/>
                <w:sz w:val="20"/>
                <w:szCs w:val="20"/>
                <w:lang w:val="en-GB"/>
              </w:rPr>
            </w:pPr>
            <w:r w:rsidRPr="00375505">
              <w:rPr>
                <w:b/>
                <w:i/>
                <w:iCs/>
                <w:sz w:val="20"/>
                <w:szCs w:val="20"/>
                <w:lang w:val="en-GB"/>
              </w:rPr>
              <w:t xml:space="preserve">Mining, </w:t>
            </w:r>
            <w:r w:rsidR="00B47883" w:rsidRPr="00375505">
              <w:rPr>
                <w:b/>
                <w:i/>
                <w:iCs/>
                <w:sz w:val="20"/>
                <w:szCs w:val="20"/>
                <w:lang w:val="en-GB"/>
              </w:rPr>
              <w:t>etc.</w:t>
            </w:r>
          </w:p>
        </w:tc>
      </w:tr>
      <w:tr w:rsidR="000C3430" w:rsidRPr="00375505" w:rsidTr="000C3430">
        <w:tc>
          <w:tcPr>
            <w:tcW w:w="2250" w:type="dxa"/>
            <w:shd w:val="clear" w:color="auto" w:fill="F2F2F2"/>
            <w:vAlign w:val="center"/>
          </w:tcPr>
          <w:p w:rsidR="000C3430" w:rsidRPr="00375505" w:rsidRDefault="000C3430" w:rsidP="0009104D">
            <w:pPr>
              <w:rPr>
                <w:b/>
                <w:sz w:val="20"/>
                <w:szCs w:val="20"/>
                <w:lang w:val="en-GB"/>
              </w:rPr>
            </w:pPr>
            <w:r w:rsidRPr="00375505">
              <w:rPr>
                <w:b/>
                <w:sz w:val="20"/>
                <w:szCs w:val="20"/>
                <w:lang w:val="en-GB"/>
              </w:rPr>
              <w:t>Terrestrial Ecosystems</w:t>
            </w:r>
          </w:p>
        </w:tc>
        <w:tc>
          <w:tcPr>
            <w:tcW w:w="1980" w:type="dxa"/>
            <w:shd w:val="clear" w:color="auto" w:fill="D6E3BC"/>
            <w:vAlign w:val="center"/>
          </w:tcPr>
          <w:p w:rsidR="000C3430" w:rsidRPr="00375505" w:rsidRDefault="000C3430" w:rsidP="0009104D">
            <w:pPr>
              <w:jc w:val="center"/>
              <w:rPr>
                <w:sz w:val="20"/>
                <w:szCs w:val="20"/>
                <w:lang w:val="en-GB"/>
              </w:rPr>
            </w:pPr>
            <w:r w:rsidRPr="00375505">
              <w:rPr>
                <w:sz w:val="20"/>
                <w:szCs w:val="20"/>
                <w:lang w:val="en-GB"/>
              </w:rPr>
              <w:t>Historically significant; currently limited</w:t>
            </w:r>
          </w:p>
        </w:tc>
        <w:tc>
          <w:tcPr>
            <w:tcW w:w="1350" w:type="dxa"/>
            <w:shd w:val="clear" w:color="auto" w:fill="auto"/>
            <w:vAlign w:val="center"/>
          </w:tcPr>
          <w:p w:rsidR="000C3430" w:rsidRPr="00375505" w:rsidRDefault="000C3430" w:rsidP="0009104D">
            <w:pPr>
              <w:jc w:val="center"/>
              <w:rPr>
                <w:sz w:val="20"/>
                <w:szCs w:val="20"/>
                <w:lang w:val="en-GB"/>
              </w:rPr>
            </w:pPr>
            <w:r w:rsidRPr="00375505">
              <w:rPr>
                <w:sz w:val="20"/>
                <w:szCs w:val="20"/>
                <w:lang w:val="en-GB"/>
              </w:rPr>
              <w:t>Unknown</w:t>
            </w:r>
          </w:p>
        </w:tc>
        <w:tc>
          <w:tcPr>
            <w:tcW w:w="1260" w:type="dxa"/>
            <w:shd w:val="clear" w:color="auto" w:fill="FF0000"/>
            <w:vAlign w:val="center"/>
          </w:tcPr>
          <w:p w:rsidR="000C3430" w:rsidRPr="00375505" w:rsidRDefault="000C3430" w:rsidP="0009104D">
            <w:pPr>
              <w:jc w:val="center"/>
              <w:rPr>
                <w:sz w:val="20"/>
                <w:szCs w:val="20"/>
                <w:lang w:val="en-GB"/>
              </w:rPr>
            </w:pPr>
            <w:r w:rsidRPr="00375505">
              <w:rPr>
                <w:sz w:val="20"/>
                <w:szCs w:val="20"/>
                <w:lang w:val="en-GB"/>
              </w:rPr>
              <w:t>Serious, not increasing</w:t>
            </w:r>
          </w:p>
        </w:tc>
        <w:tc>
          <w:tcPr>
            <w:tcW w:w="1440" w:type="dxa"/>
            <w:shd w:val="clear" w:color="auto" w:fill="D6E3BC"/>
            <w:vAlign w:val="center"/>
          </w:tcPr>
          <w:p w:rsidR="000C3430" w:rsidRPr="00375505" w:rsidRDefault="000C3430" w:rsidP="0009104D">
            <w:pPr>
              <w:jc w:val="center"/>
              <w:rPr>
                <w:sz w:val="20"/>
                <w:szCs w:val="20"/>
                <w:lang w:val="en-GB"/>
              </w:rPr>
            </w:pPr>
            <w:r w:rsidRPr="00375505">
              <w:rPr>
                <w:sz w:val="20"/>
                <w:szCs w:val="20"/>
                <w:lang w:val="en-GB"/>
              </w:rPr>
              <w:t>Limited</w:t>
            </w:r>
          </w:p>
        </w:tc>
        <w:tc>
          <w:tcPr>
            <w:tcW w:w="1086" w:type="dxa"/>
            <w:shd w:val="clear" w:color="auto" w:fill="D6E3BC"/>
            <w:vAlign w:val="center"/>
          </w:tcPr>
          <w:p w:rsidR="000C3430" w:rsidRPr="00375505" w:rsidRDefault="000C3430" w:rsidP="0009104D">
            <w:pPr>
              <w:jc w:val="center"/>
              <w:rPr>
                <w:sz w:val="20"/>
                <w:szCs w:val="20"/>
                <w:lang w:val="en-GB"/>
              </w:rPr>
            </w:pPr>
            <w:r w:rsidRPr="00375505">
              <w:rPr>
                <w:sz w:val="20"/>
                <w:szCs w:val="20"/>
                <w:lang w:val="en-GB"/>
              </w:rPr>
              <w:t>Limited</w:t>
            </w:r>
          </w:p>
        </w:tc>
      </w:tr>
      <w:tr w:rsidR="000C3430" w:rsidRPr="00375505" w:rsidTr="000C3430">
        <w:tc>
          <w:tcPr>
            <w:tcW w:w="2250" w:type="dxa"/>
            <w:shd w:val="clear" w:color="auto" w:fill="F2F2F2"/>
            <w:vAlign w:val="center"/>
          </w:tcPr>
          <w:p w:rsidR="000C3430" w:rsidRPr="00375505" w:rsidRDefault="000C3430" w:rsidP="0009104D">
            <w:pPr>
              <w:rPr>
                <w:b/>
                <w:sz w:val="20"/>
                <w:szCs w:val="20"/>
                <w:lang w:val="en-GB"/>
              </w:rPr>
            </w:pPr>
            <w:r w:rsidRPr="00375505">
              <w:rPr>
                <w:b/>
                <w:sz w:val="20"/>
                <w:szCs w:val="20"/>
                <w:lang w:val="en-GB"/>
              </w:rPr>
              <w:t>Marine Ecosystems (inshore seagrass beds, mangroves, coral reefs)</w:t>
            </w:r>
          </w:p>
        </w:tc>
        <w:tc>
          <w:tcPr>
            <w:tcW w:w="1980" w:type="dxa"/>
            <w:shd w:val="clear" w:color="auto" w:fill="FBBB03"/>
            <w:vAlign w:val="center"/>
          </w:tcPr>
          <w:p w:rsidR="000C3430" w:rsidRPr="00375505" w:rsidRDefault="000C3430" w:rsidP="0009104D">
            <w:pPr>
              <w:jc w:val="center"/>
              <w:rPr>
                <w:sz w:val="20"/>
                <w:szCs w:val="20"/>
                <w:lang w:val="en-GB"/>
              </w:rPr>
            </w:pPr>
            <w:r w:rsidRPr="00375505">
              <w:rPr>
                <w:sz w:val="20"/>
                <w:szCs w:val="20"/>
                <w:lang w:val="en-GB"/>
              </w:rPr>
              <w:t>Locally important</w:t>
            </w:r>
          </w:p>
        </w:tc>
        <w:tc>
          <w:tcPr>
            <w:tcW w:w="1350" w:type="dxa"/>
            <w:shd w:val="clear" w:color="auto" w:fill="FF0000"/>
            <w:vAlign w:val="center"/>
          </w:tcPr>
          <w:p w:rsidR="000C3430" w:rsidRPr="00375505" w:rsidRDefault="000C3430" w:rsidP="0009104D">
            <w:pPr>
              <w:jc w:val="center"/>
              <w:rPr>
                <w:sz w:val="20"/>
                <w:szCs w:val="20"/>
                <w:lang w:val="en-GB"/>
              </w:rPr>
            </w:pPr>
            <w:r w:rsidRPr="00375505">
              <w:rPr>
                <w:sz w:val="20"/>
                <w:szCs w:val="20"/>
                <w:lang w:val="en-GB"/>
              </w:rPr>
              <w:t>Serious, but status uncertain</w:t>
            </w:r>
          </w:p>
        </w:tc>
        <w:tc>
          <w:tcPr>
            <w:tcW w:w="1260" w:type="dxa"/>
            <w:shd w:val="clear" w:color="auto" w:fill="auto"/>
            <w:vAlign w:val="center"/>
          </w:tcPr>
          <w:p w:rsidR="000C3430" w:rsidRPr="00375505" w:rsidRDefault="000C3430" w:rsidP="0009104D">
            <w:pPr>
              <w:jc w:val="center"/>
              <w:rPr>
                <w:sz w:val="20"/>
                <w:szCs w:val="20"/>
                <w:lang w:val="en-GB"/>
              </w:rPr>
            </w:pPr>
            <w:r w:rsidRPr="00375505">
              <w:rPr>
                <w:sz w:val="20"/>
                <w:szCs w:val="20"/>
                <w:lang w:val="en-GB"/>
              </w:rPr>
              <w:t>Unknown, but likely limited</w:t>
            </w:r>
          </w:p>
        </w:tc>
        <w:tc>
          <w:tcPr>
            <w:tcW w:w="1440" w:type="dxa"/>
            <w:shd w:val="clear" w:color="auto" w:fill="FBBB03"/>
            <w:vAlign w:val="center"/>
          </w:tcPr>
          <w:p w:rsidR="000C3430" w:rsidRPr="00375505" w:rsidRDefault="000C3430" w:rsidP="0009104D">
            <w:pPr>
              <w:jc w:val="center"/>
              <w:rPr>
                <w:sz w:val="20"/>
                <w:szCs w:val="20"/>
                <w:lang w:val="en-GB"/>
              </w:rPr>
            </w:pPr>
            <w:r w:rsidRPr="00375505">
              <w:rPr>
                <w:sz w:val="20"/>
                <w:szCs w:val="20"/>
                <w:lang w:val="en-GB"/>
              </w:rPr>
              <w:t>Locally sensitive (inshore fish stocks)</w:t>
            </w:r>
          </w:p>
        </w:tc>
        <w:tc>
          <w:tcPr>
            <w:tcW w:w="1086" w:type="dxa"/>
            <w:shd w:val="clear" w:color="auto" w:fill="D6E3BC"/>
            <w:vAlign w:val="center"/>
          </w:tcPr>
          <w:p w:rsidR="000C3430" w:rsidRPr="00375505" w:rsidRDefault="000C3430" w:rsidP="0009104D">
            <w:pPr>
              <w:jc w:val="center"/>
              <w:rPr>
                <w:sz w:val="20"/>
                <w:szCs w:val="20"/>
                <w:lang w:val="en-GB"/>
              </w:rPr>
            </w:pPr>
            <w:r w:rsidRPr="00375505">
              <w:rPr>
                <w:sz w:val="20"/>
                <w:szCs w:val="20"/>
                <w:lang w:val="en-GB"/>
              </w:rPr>
              <w:t>Limited</w:t>
            </w:r>
          </w:p>
        </w:tc>
      </w:tr>
    </w:tbl>
    <w:p w:rsidR="000C3430" w:rsidRPr="00375505" w:rsidRDefault="000C3430" w:rsidP="000C3430">
      <w:pPr>
        <w:pStyle w:val="CommentText"/>
        <w:rPr>
          <w:color w:val="0000FF"/>
          <w:sz w:val="24"/>
          <w:szCs w:val="24"/>
          <w:lang w:val="en-GB"/>
        </w:rPr>
      </w:pPr>
    </w:p>
    <w:p w:rsidR="000C3430" w:rsidRPr="00375505" w:rsidRDefault="000C3430" w:rsidP="000C3430">
      <w:pPr>
        <w:rPr>
          <w:rFonts w:eastAsia="Cambria"/>
          <w:b/>
          <w:i/>
          <w:sz w:val="24"/>
          <w:lang w:val="en-GB"/>
        </w:rPr>
      </w:pPr>
      <w:r w:rsidRPr="00375505">
        <w:rPr>
          <w:rFonts w:eastAsia="Cambria"/>
          <w:b/>
          <w:i/>
          <w:sz w:val="24"/>
          <w:lang w:val="en-GB"/>
        </w:rPr>
        <w:t>Habitat Degradation &amp; Physical and Resource Development</w:t>
      </w:r>
    </w:p>
    <w:p w:rsidR="000C3430" w:rsidRPr="00375505" w:rsidRDefault="000C3430" w:rsidP="000C3430">
      <w:pPr>
        <w:pStyle w:val="CommentText"/>
        <w:rPr>
          <w:color w:val="0000FF"/>
          <w:sz w:val="22"/>
          <w:szCs w:val="22"/>
          <w:lang w:val="en-GB"/>
        </w:rPr>
      </w:pPr>
    </w:p>
    <w:p w:rsidR="000C3430" w:rsidRPr="00375505" w:rsidRDefault="000C3430" w:rsidP="00565EED">
      <w:pPr>
        <w:numPr>
          <w:ilvl w:val="0"/>
          <w:numId w:val="65"/>
        </w:numPr>
        <w:tabs>
          <w:tab w:val="left" w:pos="540"/>
        </w:tabs>
        <w:ind w:left="0" w:firstLine="0"/>
        <w:jc w:val="both"/>
        <w:rPr>
          <w:szCs w:val="22"/>
          <w:lang w:val="en-GB"/>
        </w:rPr>
      </w:pPr>
      <w:r w:rsidRPr="00375505">
        <w:rPr>
          <w:szCs w:val="22"/>
          <w:lang w:val="en-GB"/>
        </w:rPr>
        <w:t>Most of the native terrestrial habitats of the Outer Islands were transformed into coconut plantations</w:t>
      </w:r>
      <w:r w:rsidR="00B47883" w:rsidRPr="00375505">
        <w:rPr>
          <w:szCs w:val="22"/>
          <w:lang w:val="en-GB"/>
        </w:rPr>
        <w:t xml:space="preserve"> for copra production and/or ca</w:t>
      </w:r>
      <w:r w:rsidRPr="00375505">
        <w:rPr>
          <w:szCs w:val="22"/>
          <w:lang w:val="en-GB"/>
        </w:rPr>
        <w:t>s</w:t>
      </w:r>
      <w:r w:rsidR="00B47883" w:rsidRPr="00375505">
        <w:rPr>
          <w:szCs w:val="22"/>
          <w:lang w:val="en-GB"/>
        </w:rPr>
        <w:t>u</w:t>
      </w:r>
      <w:r w:rsidRPr="00375505">
        <w:rPr>
          <w:szCs w:val="22"/>
          <w:lang w:val="en-GB"/>
        </w:rPr>
        <w:t>arina plantations for wood production in the 19</w:t>
      </w:r>
      <w:r w:rsidRPr="00375505">
        <w:rPr>
          <w:szCs w:val="22"/>
          <w:vertAlign w:val="superscript"/>
          <w:lang w:val="en-GB"/>
        </w:rPr>
        <w:t>th</w:t>
      </w:r>
      <w:r w:rsidRPr="00375505">
        <w:rPr>
          <w:szCs w:val="22"/>
          <w:lang w:val="en-GB"/>
        </w:rPr>
        <w:t xml:space="preserve"> and early 20</w:t>
      </w:r>
      <w:r w:rsidRPr="00375505">
        <w:rPr>
          <w:szCs w:val="22"/>
          <w:vertAlign w:val="superscript"/>
          <w:lang w:val="en-GB"/>
        </w:rPr>
        <w:t>th</w:t>
      </w:r>
      <w:r w:rsidRPr="00375505">
        <w:rPr>
          <w:szCs w:val="22"/>
          <w:lang w:val="en-GB"/>
        </w:rPr>
        <w:t xml:space="preserve"> centuries.   With the demise of the copra export industry and of casuarina production in the past 30-40 years, some native habitats have started to </w:t>
      </w:r>
      <w:r w:rsidR="00B47883" w:rsidRPr="00375505">
        <w:rPr>
          <w:szCs w:val="22"/>
          <w:lang w:val="en-GB"/>
        </w:rPr>
        <w:t>re-establish</w:t>
      </w:r>
      <w:r w:rsidRPr="00375505">
        <w:rPr>
          <w:szCs w:val="22"/>
          <w:lang w:val="en-GB"/>
        </w:rPr>
        <w:t xml:space="preserve">, but even today most of the Outer Islands remain predominantly covered by remnant coconut plantations and areas dominated by casuarina trees.  The primary source of terrestrial habitat transformation and related impacts on ecosystem functioning today is tourism development, although at present this is limited to a small number of islands.  Tourism development is concentrated along the coasts, and as a result it has contributed to coastal erosion processes (e.g. Alphonse island).  For the most part, tourism development has been situated primarily in areas of already transformed habitat, with no significant impact on relict native forests.  This is critically important, as the small areas of native forest are not only critical for the remaining native species, they also represent the building blocks on which to restore native species (esp. birds) to many of the Outer Islands.  In this regard, the protection of all native forest areas is of high importance: </w:t>
      </w:r>
      <w:r w:rsidRPr="00375505">
        <w:rPr>
          <w:lang w:val="en-GB"/>
        </w:rPr>
        <w:t xml:space="preserve">although many native species in the Outer Islands have probably always had small populations, they were typically spread over several islands and thus had reduced vulnerability to extinction events.  </w:t>
      </w:r>
      <w:r w:rsidRPr="00375505">
        <w:rPr>
          <w:szCs w:val="22"/>
          <w:lang w:val="en-GB"/>
        </w:rPr>
        <w:t xml:space="preserve">Tourism development and population growth may also be impacting the water tables on some islands (although no data yet exists to determine this).  </w:t>
      </w:r>
    </w:p>
    <w:p w:rsidR="000C3430" w:rsidRPr="00375505" w:rsidRDefault="000C3430" w:rsidP="00E93C5F">
      <w:pPr>
        <w:tabs>
          <w:tab w:val="left" w:pos="540"/>
        </w:tabs>
        <w:jc w:val="both"/>
        <w:rPr>
          <w:szCs w:val="22"/>
          <w:lang w:val="en-GB"/>
        </w:rPr>
      </w:pPr>
    </w:p>
    <w:p w:rsidR="000C3430" w:rsidRPr="00375505" w:rsidRDefault="000C3430" w:rsidP="00565EED">
      <w:pPr>
        <w:numPr>
          <w:ilvl w:val="0"/>
          <w:numId w:val="65"/>
        </w:numPr>
        <w:tabs>
          <w:tab w:val="left" w:pos="540"/>
        </w:tabs>
        <w:ind w:left="0" w:firstLine="0"/>
        <w:jc w:val="both"/>
        <w:rPr>
          <w:szCs w:val="22"/>
          <w:lang w:val="en-GB"/>
        </w:rPr>
      </w:pPr>
      <w:r w:rsidRPr="00375505">
        <w:rPr>
          <w:szCs w:val="22"/>
          <w:lang w:val="en-GB"/>
        </w:rPr>
        <w:t xml:space="preserve">In the marine environment, physical damage to marine habitats has resulted from certain fishing practices such as bottom trawling (illegal in the Seychelles) and in appropriate anchoring that causes considerable damage to coral reefs.  </w:t>
      </w:r>
      <w:r w:rsidRPr="00375505">
        <w:rPr>
          <w:lang w:val="en-GB"/>
        </w:rPr>
        <w:t>Charter fishing and tourism vessels also have been known to anchor on reefs; in addition, clients occasionally trample the reef flats and cause considerable damage.  As noted above, tourism f</w:t>
      </w:r>
      <w:r w:rsidRPr="00375505">
        <w:rPr>
          <w:szCs w:val="22"/>
          <w:lang w:val="en-GB"/>
        </w:rPr>
        <w:t xml:space="preserve">acilities are mostly situated on the environmentally sensitive coastline, and impacts associated with construction as well as </w:t>
      </w:r>
      <w:r w:rsidR="00B47883" w:rsidRPr="00375505">
        <w:rPr>
          <w:szCs w:val="22"/>
          <w:lang w:val="en-GB"/>
        </w:rPr>
        <w:t>on-going</w:t>
      </w:r>
      <w:r w:rsidRPr="00375505">
        <w:rPr>
          <w:szCs w:val="22"/>
          <w:lang w:val="en-GB"/>
        </w:rPr>
        <w:t xml:space="preserve"> tourism operations include increased runoff and disruption of natural hydrological flows, which can increase sedimentation and turbidity in vulnerable shallow coastal waters protected by reefs.  For the broader marine environment of the Outer Islands, a potential future threat exists in the form of oil and gas development.  During the exploration state, the use of seismic surveys poses a possible threat to marine mammals (although staff from the Marine Conservation Society Seychelles have received training in species identification, visual observation techniques and hydro-acoustic methods and then participated in seismic surveys).  If and when production does begin, it will pose a threat in terms of ecosystem degradation associated with required infrastructure (this may include designating one of the Outer Islands as a logistics based for the oil drilling platforms), as well as the threat of oil spills.</w:t>
      </w:r>
    </w:p>
    <w:p w:rsidR="000C3430" w:rsidRPr="00375505" w:rsidRDefault="000C3430" w:rsidP="00E93C5F">
      <w:pPr>
        <w:widowControl w:val="0"/>
        <w:tabs>
          <w:tab w:val="left" w:pos="540"/>
        </w:tabs>
        <w:autoSpaceDE w:val="0"/>
        <w:autoSpaceDN w:val="0"/>
        <w:adjustRightInd w:val="0"/>
        <w:rPr>
          <w:rFonts w:eastAsia="Cambria"/>
          <w:sz w:val="24"/>
          <w:u w:val="single"/>
          <w:lang w:val="en-GB"/>
        </w:rPr>
      </w:pPr>
    </w:p>
    <w:p w:rsidR="000C3430" w:rsidRPr="00375505" w:rsidRDefault="000C3430" w:rsidP="00E93C5F">
      <w:pPr>
        <w:pStyle w:val="ColorfulList-Accent12"/>
        <w:tabs>
          <w:tab w:val="left" w:pos="540"/>
        </w:tabs>
        <w:ind w:left="0"/>
        <w:jc w:val="both"/>
        <w:rPr>
          <w:b/>
          <w:i/>
          <w:u w:val="single"/>
          <w:lang w:val="en-GB"/>
        </w:rPr>
      </w:pPr>
      <w:r w:rsidRPr="00375505">
        <w:rPr>
          <w:rFonts w:eastAsia="Cambria"/>
          <w:b/>
          <w:i/>
          <w:color w:val="000000"/>
          <w:lang w:val="en-GB"/>
        </w:rPr>
        <w:t>Pollution</w:t>
      </w:r>
    </w:p>
    <w:p w:rsidR="000C3430" w:rsidRPr="00375505" w:rsidRDefault="000C3430" w:rsidP="00E93C5F">
      <w:pPr>
        <w:tabs>
          <w:tab w:val="left" w:pos="540"/>
        </w:tabs>
        <w:jc w:val="both"/>
        <w:rPr>
          <w:szCs w:val="22"/>
          <w:lang w:val="en-GB"/>
        </w:rPr>
      </w:pPr>
      <w:bookmarkStart w:id="30" w:name="_Toc356237775"/>
    </w:p>
    <w:p w:rsidR="000C3430" w:rsidRPr="00375505" w:rsidRDefault="000C3430" w:rsidP="00565EED">
      <w:pPr>
        <w:numPr>
          <w:ilvl w:val="0"/>
          <w:numId w:val="65"/>
        </w:numPr>
        <w:tabs>
          <w:tab w:val="left" w:pos="540"/>
        </w:tabs>
        <w:ind w:left="0" w:firstLine="0"/>
        <w:jc w:val="both"/>
        <w:rPr>
          <w:szCs w:val="22"/>
          <w:lang w:val="en-GB"/>
        </w:rPr>
      </w:pPr>
      <w:r w:rsidRPr="00375505">
        <w:rPr>
          <w:szCs w:val="22"/>
          <w:lang w:val="en-GB"/>
        </w:rPr>
        <w:t xml:space="preserve">As noted above, oil and gas development pose the potential future threat of oil spills in the Outer Islands.  </w:t>
      </w:r>
      <w:bookmarkStart w:id="31" w:name="_Toc356237776"/>
      <w:bookmarkEnd w:id="30"/>
      <w:r w:rsidRPr="00375505">
        <w:rPr>
          <w:szCs w:val="22"/>
          <w:lang w:val="en-GB"/>
        </w:rPr>
        <w:t>In addition, the marine environment of the Outer Islands is subject to the threat of pollution associated with shipping; the shipping lanes along the East African coast are among the busiest in the world, carrying over 30 percent of the world's crude oil supplies.  Over 5,000 tanker voyages per year take place in the sensitive coastal waters of Comoros and Madagascar and along the coast of East Africa, passing in close proximity to some of the Seychelles’ Outer Islands, notably the Aldabra Atoll.  H</w:t>
      </w:r>
      <w:r w:rsidRPr="00375505">
        <w:rPr>
          <w:rFonts w:eastAsia="Cambria"/>
          <w:color w:val="000000"/>
          <w:szCs w:val="22"/>
          <w:lang w:val="en-GB"/>
        </w:rPr>
        <w:t xml:space="preserve">igh winds and high seas are common in the region, raising the risk that ships will accidentally spill oil, chemicals, and other hazardous substances.  Whether from new oil and gas developments or from shipping, a </w:t>
      </w:r>
      <w:r w:rsidRPr="00375505">
        <w:rPr>
          <w:szCs w:val="22"/>
          <w:lang w:val="en-GB"/>
        </w:rPr>
        <w:t>large oil spill could severely harm the economy and ecological functioning of the Outer Islands by damaging fishing diving grounds, and polluting beaches important for turtle nesting and tourism.  On a smaller scale, but locally important, tourism and fishing vessels that operate in the Outer Islands have been know to pump out sewage, discard garbage, and leak oil and fuel in areas of critical marine habitat.  Previously, the dumping of ballast water and washing out of holds was also a notable threat in Seychelles’ waters, but this has declined greatly in the past 2-3 years due to stricter regulations and better enforcement.  Finally, any mariculture development that may take place in the Outer Islands will pose a pollution threat to marine ecosystems.</w:t>
      </w:r>
    </w:p>
    <w:bookmarkEnd w:id="31"/>
    <w:p w:rsidR="000C3430" w:rsidRPr="00375505" w:rsidRDefault="000C3430" w:rsidP="00E93C5F">
      <w:pPr>
        <w:pStyle w:val="CommentText"/>
        <w:tabs>
          <w:tab w:val="left" w:pos="540"/>
        </w:tabs>
        <w:rPr>
          <w:color w:val="0000FF"/>
          <w:sz w:val="24"/>
          <w:szCs w:val="24"/>
          <w:lang w:val="en-GB"/>
        </w:rPr>
      </w:pPr>
    </w:p>
    <w:p w:rsidR="000C3430" w:rsidRPr="00375505" w:rsidRDefault="000C3430" w:rsidP="00E93C5F">
      <w:pPr>
        <w:pStyle w:val="NumberedParas"/>
        <w:numPr>
          <w:ilvl w:val="0"/>
          <w:numId w:val="0"/>
        </w:numPr>
        <w:tabs>
          <w:tab w:val="left" w:pos="540"/>
        </w:tabs>
        <w:autoSpaceDE w:val="0"/>
        <w:autoSpaceDN w:val="0"/>
        <w:adjustRightInd w:val="0"/>
        <w:rPr>
          <w:b/>
          <w:i/>
          <w:sz w:val="24"/>
          <w:szCs w:val="24"/>
          <w:lang w:val="en-GB" w:eastAsia="en-ZA"/>
        </w:rPr>
      </w:pPr>
      <w:r w:rsidRPr="00375505">
        <w:rPr>
          <w:b/>
          <w:i/>
          <w:sz w:val="24"/>
          <w:szCs w:val="24"/>
          <w:lang w:val="en-GB" w:eastAsia="en-ZA"/>
        </w:rPr>
        <w:t>Illegal and Unsustainable Resource Exploitation</w:t>
      </w:r>
    </w:p>
    <w:p w:rsidR="000C3430" w:rsidRPr="00375505" w:rsidRDefault="000C3430" w:rsidP="00E93C5F">
      <w:pPr>
        <w:pStyle w:val="ColorfulList-Accent12"/>
        <w:tabs>
          <w:tab w:val="left" w:pos="540"/>
        </w:tabs>
        <w:ind w:left="0"/>
        <w:rPr>
          <w:sz w:val="22"/>
          <w:szCs w:val="22"/>
          <w:lang w:val="en-GB" w:eastAsia="en-ZA"/>
        </w:rPr>
      </w:pPr>
    </w:p>
    <w:p w:rsidR="000C3430" w:rsidRPr="00375505" w:rsidRDefault="000C3430" w:rsidP="00565EED">
      <w:pPr>
        <w:pStyle w:val="NumberedParas"/>
        <w:numPr>
          <w:ilvl w:val="0"/>
          <w:numId w:val="65"/>
        </w:numPr>
        <w:tabs>
          <w:tab w:val="left" w:pos="540"/>
        </w:tabs>
        <w:autoSpaceDE w:val="0"/>
        <w:autoSpaceDN w:val="0"/>
        <w:adjustRightInd w:val="0"/>
        <w:ind w:left="0" w:firstLine="0"/>
        <w:rPr>
          <w:lang w:val="en-GB"/>
        </w:rPr>
      </w:pPr>
      <w:r w:rsidRPr="00375505">
        <w:rPr>
          <w:lang w:val="en-GB"/>
        </w:rPr>
        <w:t>The Government of Seychelles does not limit the number of commercial fishermen or recreational operators in the Outer Islands, nor is there any licencing procedure for recreational fishing.  At present, the number of commercial and recreational fishing vessels in the Outer Islands is lower than in years past, due to the piracy threat, but the industrial purse-seine fleet for tuna, some charter boat operators, and some commercial fishermen (particularly for sharks, sea cucumbers, groupers, etc.) have continuted to operate in the region.  The negative impacts of fishing activities in the Outer Islands take several forms.  llegal, unregulated and unreported (IUU) fishing is an important problem for species such as turtles</w:t>
      </w:r>
      <w:r w:rsidRPr="00375505">
        <w:rPr>
          <w:rFonts w:cs="TimesNewRomanPSMT"/>
          <w:lang w:val="en-GB" w:bidi="en-US"/>
        </w:rPr>
        <w:t xml:space="preserve"> and sea cucumbers; in addition, many sea cucumber boats are believe to engage in turtle poaching and shark finning (the latter practice is still legal in the country).  </w:t>
      </w:r>
      <w:r w:rsidRPr="00375505">
        <w:rPr>
          <w:lang w:val="en-GB"/>
        </w:rPr>
        <w:t>The isolated location of Farquhar and its proximity to Madagascar has made that island particularly vulnerable; Madagascan fishing boats have been seized near to Farquhar several times with large hauls of illegally obtained reef fish and sea cucumbers on board.  Overfishing is an ongoing threat to various shark species and groupers and other large reef fish, particularly for spawning aggregations that are often known by local fishermen.  In 2006, the Seychelles prohibited the Live Reef Food Fish (LRFF) trade in part to protect spawning aggregations.  For sport fishing, even though most recreational fishermen practice catch and release, there is still some mortality associated with these fishing activities.  By-catch, particularly from the purse seine fleet, is a significant threat to numerous species (sharks, turtles, dolphins, whales, etc.).</w:t>
      </w:r>
      <w:r w:rsidRPr="00375505">
        <w:rPr>
          <w:rFonts w:cs="TimesNewRomanPSMT"/>
          <w:lang w:val="en-GB" w:bidi="en-US"/>
        </w:rPr>
        <w:t xml:space="preserve">  </w:t>
      </w:r>
      <w:r w:rsidRPr="00375505">
        <w:rPr>
          <w:rFonts w:cs="Arial"/>
          <w:lang w:val="en-GB"/>
        </w:rPr>
        <w:t>Vessel strikes are another threat to marine fauna; the Seychelles has the world’s highest level of scarring of whale sharks from boat collisions, and recreational fishing vessels frequently ente</w:t>
      </w:r>
      <w:r w:rsidRPr="00375505">
        <w:rPr>
          <w:lang w:val="en-GB"/>
        </w:rPr>
        <w:t xml:space="preserve">r shallow, turbid waters where turtles are vulnerable to propeller strikes.  The use of </w:t>
      </w:r>
      <w:bookmarkStart w:id="32" w:name="_Toc356237772"/>
      <w:r w:rsidRPr="00375505">
        <w:rPr>
          <w:lang w:val="en-GB"/>
        </w:rPr>
        <w:t>Fish Aggregating Devices</w:t>
      </w:r>
      <w:bookmarkEnd w:id="32"/>
      <w:r w:rsidRPr="00375505">
        <w:rPr>
          <w:lang w:val="en-GB"/>
        </w:rPr>
        <w:t xml:space="preserve"> (FADs) has become widespread in the Outer Islands and results in both significant bycatch as well as reef destruction as many FADs break loose from their moorings.  The Indian Ocean Tuna Commission (IOTC) released a report in 2010 which estimated that supply vessels for the Purse Seine fleet in the Indian Ocean deployed 7,600 FADs in the Indian Ocean each year.  In the terrestrial environment, harvesting of natural resources is not as significant as is in the marine environment.  Some forestry operations continue (e.g. Desroches island), but these focus primarily on harvesting existing stands of non-native casuarina trees.  Probably the most significant threat involves illegal harvesting of seabirds and seabird eggs; on Farquhar there is still frequent poaching of Sooty Tern eggs, while on St. Joseph the colony of 40,000 wedge-tailed shearwaters is subject to poaching of fledglings that are killed for their meat.  There is also legal harvesting of Sooty Tern eggs on Desnoefs islands, and some uncertainty about whether current harvest levels are sustainable.</w:t>
      </w:r>
    </w:p>
    <w:p w:rsidR="000C3430" w:rsidRPr="00375505" w:rsidRDefault="000C3430" w:rsidP="00E93C5F">
      <w:pPr>
        <w:pStyle w:val="ColorfulList-Accent12"/>
        <w:tabs>
          <w:tab w:val="left" w:pos="540"/>
        </w:tabs>
        <w:ind w:left="0"/>
        <w:rPr>
          <w:rFonts w:eastAsia="Cambria"/>
          <w:color w:val="000000"/>
          <w:lang w:val="en-GB"/>
        </w:rPr>
      </w:pPr>
    </w:p>
    <w:p w:rsidR="000C3430" w:rsidRPr="00375505" w:rsidRDefault="000C3430" w:rsidP="00E93C5F">
      <w:pPr>
        <w:pStyle w:val="NumberedParas"/>
        <w:numPr>
          <w:ilvl w:val="0"/>
          <w:numId w:val="0"/>
        </w:numPr>
        <w:tabs>
          <w:tab w:val="left" w:pos="540"/>
        </w:tabs>
        <w:rPr>
          <w:rFonts w:eastAsia="Cambria"/>
          <w:b/>
          <w:i/>
          <w:sz w:val="24"/>
          <w:szCs w:val="24"/>
          <w:lang w:val="en-GB" w:eastAsia="en-ZA"/>
        </w:rPr>
      </w:pPr>
      <w:r w:rsidRPr="00375505">
        <w:rPr>
          <w:rFonts w:eastAsia="Cambria"/>
          <w:b/>
          <w:i/>
          <w:sz w:val="24"/>
          <w:szCs w:val="24"/>
          <w:lang w:val="en-GB" w:eastAsia="en-ZA"/>
        </w:rPr>
        <w:t>Invasive Alien Species</w:t>
      </w:r>
    </w:p>
    <w:p w:rsidR="000C3430" w:rsidRPr="00375505" w:rsidRDefault="000C3430" w:rsidP="00E93C5F">
      <w:pPr>
        <w:pStyle w:val="NumberedParas"/>
        <w:numPr>
          <w:ilvl w:val="0"/>
          <w:numId w:val="0"/>
        </w:numPr>
        <w:tabs>
          <w:tab w:val="left" w:pos="540"/>
        </w:tabs>
        <w:rPr>
          <w:rFonts w:eastAsia="Cambria"/>
          <w:u w:val="single"/>
          <w:lang w:val="en-GB" w:eastAsia="en-ZA"/>
        </w:rPr>
      </w:pPr>
    </w:p>
    <w:p w:rsidR="000C3430" w:rsidRPr="00375505" w:rsidRDefault="000C3430" w:rsidP="00565EED">
      <w:pPr>
        <w:pStyle w:val="NumberedParasinaPIF"/>
        <w:numPr>
          <w:ilvl w:val="0"/>
          <w:numId w:val="65"/>
        </w:numPr>
        <w:tabs>
          <w:tab w:val="left" w:pos="540"/>
        </w:tabs>
        <w:ind w:left="0" w:firstLine="0"/>
        <w:rPr>
          <w:sz w:val="22"/>
          <w:lang w:val="en-GB"/>
        </w:rPr>
      </w:pPr>
      <w:r w:rsidRPr="00375505">
        <w:rPr>
          <w:sz w:val="22"/>
          <w:lang w:val="en-GB"/>
        </w:rPr>
        <w:t xml:space="preserve">Seychelles is typical of remote islands in the susceptibility of its terrestrial biodiversity to invasive alien species (IAS).  IAS out-compete and replace indigenous fauna and flora through predation, elimination of natural regeneration, introduction of diseases, and competition for habitat niches.  </w:t>
      </w:r>
      <w:r w:rsidRPr="00375505">
        <w:rPr>
          <w:sz w:val="22"/>
          <w:lang w:val="en-GB" w:eastAsia="en-ZA"/>
        </w:rPr>
        <w:t>Seychelles has been successful in eradicating some IAS (including rats and cats) from some of its smaller islands, including D’Arros in the Outer Islands.  But biodiversity on most of the Outer Islands continues to be impacted by IAS s</w:t>
      </w:r>
      <w:r w:rsidRPr="00375505">
        <w:rPr>
          <w:sz w:val="22"/>
          <w:lang w:val="en-GB"/>
        </w:rPr>
        <w:t>uch as rats and feral cats, which have devastated seabird colonies on many of the Outer Islands, and prey upon native lizards, caecilians and invertebrates.  Alien birds, reptiles, invertebrates and plants have also had negative impacts on island ecosystems throughout Seychelles.  On Farquhar, the presence of rats has prevented re-colonization by ground-nesting terns, shearwaters and other species, and plans for tourism development on Farquhar’s North Island present the potential threat of introduction of alien plant species which may spread from North Island to the southern islands.  On Desroches and Alphonse, rat control practices have reduced the population of ship rats, which has allowed native forest regeneration to increase.  However, the Norway or Brown Rat (</w:t>
      </w:r>
      <w:r w:rsidRPr="00375505">
        <w:rPr>
          <w:i/>
          <w:iCs/>
          <w:sz w:val="22"/>
          <w:lang w:val="en-GB"/>
        </w:rPr>
        <w:t>Rattus norvegicus)</w:t>
      </w:r>
      <w:r w:rsidRPr="00375505">
        <w:rPr>
          <w:sz w:val="22"/>
          <w:lang w:val="en-GB"/>
        </w:rPr>
        <w:t xml:space="preserve"> is present on Mahe and the other main islands of the Seychelles, which are the main source of supplies and materials to the Outer Islands.  If the larger, burrow-dwelling Norway Rats are introduced to these or other Outer Islands, it would add a further pressure to many island species, particularly seabirds such as the Wedge-tailed Shearwater.  The importation of building and other materials also increases the possiblity of introductions of species such as Crazy Ants (</w:t>
      </w:r>
      <w:r w:rsidRPr="00375505">
        <w:rPr>
          <w:i/>
          <w:iCs/>
          <w:sz w:val="22"/>
          <w:lang w:val="en-GB"/>
        </w:rPr>
        <w:t>Anaplolepis longipes)</w:t>
      </w:r>
      <w:r w:rsidRPr="00375505">
        <w:rPr>
          <w:sz w:val="22"/>
          <w:lang w:val="en-GB"/>
        </w:rPr>
        <w:t>, house geckos, slugs, spiders, Yellow Wasps (</w:t>
      </w:r>
      <w:r w:rsidRPr="00375505">
        <w:rPr>
          <w:i/>
          <w:iCs/>
          <w:sz w:val="22"/>
          <w:lang w:val="en-GB"/>
        </w:rPr>
        <w:t xml:space="preserve">Polistes olivaceus) </w:t>
      </w:r>
      <w:r w:rsidRPr="00375505">
        <w:rPr>
          <w:sz w:val="22"/>
          <w:lang w:val="en-GB"/>
        </w:rPr>
        <w:t>and snails such as (</w:t>
      </w:r>
      <w:r w:rsidRPr="00375505">
        <w:rPr>
          <w:i/>
          <w:iCs/>
          <w:sz w:val="22"/>
          <w:lang w:val="en-GB"/>
        </w:rPr>
        <w:t xml:space="preserve">Achatina spp.); </w:t>
      </w:r>
      <w:r w:rsidRPr="00375505">
        <w:rPr>
          <w:sz w:val="22"/>
          <w:lang w:val="en-GB"/>
        </w:rPr>
        <w:t>the last two species are already numerous on Desroches, which is often an earlier stop on the route of the IDC supply boat that visits various islands).  Marine ecosystems in the Outer Islands are also vulnerable to IAS, including those released illegally in ballast water (e.g. various algae species).  The spread of marine species into the Outer Islands region is of increasing concern due to the increase in commercial shipping and recreational boating in this area.  In addition, if mariculture developments proceed in the Outer Islands, these would pose a potential threat in terms of escaped animals.</w:t>
      </w:r>
    </w:p>
    <w:p w:rsidR="000C3430" w:rsidRPr="00375505" w:rsidRDefault="000C3430" w:rsidP="00E93C5F">
      <w:pPr>
        <w:pStyle w:val="NumberedParasinaPIF"/>
        <w:numPr>
          <w:ilvl w:val="0"/>
          <w:numId w:val="0"/>
        </w:numPr>
        <w:tabs>
          <w:tab w:val="left" w:pos="540"/>
        </w:tabs>
        <w:rPr>
          <w:sz w:val="24"/>
          <w:szCs w:val="24"/>
          <w:lang w:val="en-GB"/>
        </w:rPr>
      </w:pPr>
    </w:p>
    <w:p w:rsidR="000C3430" w:rsidRPr="00375505" w:rsidRDefault="000C3430" w:rsidP="00E93C5F">
      <w:pPr>
        <w:pStyle w:val="NumberedParas"/>
        <w:numPr>
          <w:ilvl w:val="0"/>
          <w:numId w:val="0"/>
        </w:numPr>
        <w:tabs>
          <w:tab w:val="left" w:pos="540"/>
        </w:tabs>
        <w:rPr>
          <w:b/>
          <w:i/>
          <w:sz w:val="24"/>
          <w:szCs w:val="24"/>
          <w:lang w:val="en-GB" w:eastAsia="en-ZA"/>
        </w:rPr>
      </w:pPr>
      <w:r w:rsidRPr="00375505">
        <w:rPr>
          <w:b/>
          <w:i/>
          <w:sz w:val="24"/>
          <w:szCs w:val="24"/>
          <w:lang w:val="en-GB" w:eastAsia="en-ZA"/>
        </w:rPr>
        <w:t>Environmental variation associated with climate change</w:t>
      </w:r>
    </w:p>
    <w:p w:rsidR="000C3430" w:rsidRPr="00375505" w:rsidRDefault="000C3430" w:rsidP="00E93C5F">
      <w:pPr>
        <w:pStyle w:val="NumberedParas"/>
        <w:numPr>
          <w:ilvl w:val="0"/>
          <w:numId w:val="0"/>
        </w:numPr>
        <w:tabs>
          <w:tab w:val="left" w:pos="540"/>
        </w:tabs>
        <w:autoSpaceDE w:val="0"/>
        <w:autoSpaceDN w:val="0"/>
        <w:adjustRightInd w:val="0"/>
        <w:rPr>
          <w:lang w:val="en-GB" w:eastAsia="en-ZA"/>
        </w:rPr>
      </w:pPr>
    </w:p>
    <w:p w:rsidR="000C3430" w:rsidRPr="00375505" w:rsidRDefault="000C3430" w:rsidP="00565EED">
      <w:pPr>
        <w:numPr>
          <w:ilvl w:val="0"/>
          <w:numId w:val="65"/>
        </w:numPr>
        <w:tabs>
          <w:tab w:val="left" w:pos="540"/>
        </w:tabs>
        <w:ind w:left="0" w:firstLine="0"/>
        <w:jc w:val="both"/>
        <w:rPr>
          <w:szCs w:val="22"/>
          <w:lang w:val="en-GB"/>
        </w:rPr>
      </w:pPr>
      <w:r w:rsidRPr="00375505">
        <w:rPr>
          <w:szCs w:val="22"/>
          <w:lang w:val="en-GB"/>
        </w:rPr>
        <w:t>As a Small Island Developing State, the Seychelles is threatened by the impacts of climate change, including an increase in the frequency of tropical storms; increased sea and air temperatures, and sea level rise.  Details on the impacts of climate change on terrestrial and marine ecosystems have yet to be adequately assessed in Seychelles; although various studies have included generic scenarios of sea-level rise, increased events of coral bleaching, and changes in rainfall patterns, more detailed estimates and assessment of the impacts of these trends on biodiversity remain incomplete</w:t>
      </w:r>
      <w:r w:rsidRPr="00375505">
        <w:rPr>
          <w:color w:val="000000"/>
          <w:szCs w:val="22"/>
          <w:lang w:val="en-GB"/>
        </w:rPr>
        <w:t xml:space="preserve">.  The </w:t>
      </w:r>
      <w:r w:rsidRPr="00375505">
        <w:rPr>
          <w:szCs w:val="22"/>
          <w:lang w:val="en-GB"/>
        </w:rPr>
        <w:t>Report “Seychelles Climate Change Scenarios for Vulnerability and Adaptation Assessment” (Seychelles Second National Communication under the UNFCCC; 2007) did establish some climate change scenarios for the Seychelles, including an estimate that regional sea level in the southwest Indian Ocean will rise between 40 to 60 cm. In addition, although tropical cyclone scenarios remain a major challenge, the report cites recent modelling studies suggesting that peak winds may increase by 5-10% and peak rainfall rates may rise by 20-30 %.  The report also states that data on sea surface temperatures have suggested a gradual cooling in Seychelles waters since 2000, although no firm conclusions can be drawn from the limited data set, and asserts that air</w:t>
      </w:r>
      <w:r w:rsidRPr="00375505">
        <w:rPr>
          <w:iCs/>
          <w:szCs w:val="22"/>
          <w:lang w:val="en-GB"/>
        </w:rPr>
        <w:t xml:space="preserve"> temperature trends based on maximum and minimum temperature show warming between +0.33 and +0.82°C respectively, which is significantly warmer than previously assessed in the Initial National Communication.</w:t>
      </w:r>
      <w:r w:rsidRPr="00375505">
        <w:rPr>
          <w:szCs w:val="22"/>
          <w:lang w:val="en-GB"/>
        </w:rPr>
        <w:t xml:space="preserve">  </w:t>
      </w:r>
    </w:p>
    <w:p w:rsidR="000C3430" w:rsidRPr="00375505" w:rsidRDefault="000C3430" w:rsidP="00E93C5F">
      <w:pPr>
        <w:tabs>
          <w:tab w:val="left" w:pos="540"/>
        </w:tabs>
        <w:jc w:val="both"/>
        <w:rPr>
          <w:szCs w:val="22"/>
          <w:lang w:val="en-GB"/>
        </w:rPr>
      </w:pPr>
    </w:p>
    <w:p w:rsidR="000C3430" w:rsidRPr="00375505" w:rsidRDefault="000C3430" w:rsidP="00565EED">
      <w:pPr>
        <w:numPr>
          <w:ilvl w:val="0"/>
          <w:numId w:val="65"/>
        </w:numPr>
        <w:tabs>
          <w:tab w:val="left" w:pos="540"/>
        </w:tabs>
        <w:ind w:left="0" w:firstLine="0"/>
        <w:jc w:val="both"/>
        <w:rPr>
          <w:rFonts w:eastAsia="MS Mincho"/>
          <w:color w:val="000000"/>
          <w:szCs w:val="22"/>
          <w:lang w:val="en-GB"/>
        </w:rPr>
      </w:pPr>
      <w:r w:rsidRPr="00375505">
        <w:rPr>
          <w:szCs w:val="22"/>
          <w:lang w:val="en-GB"/>
        </w:rPr>
        <w:t>It is believed that both the biodiversity of the Outer Islands and the functionality of certain ecosystems are vulnerable to environmental variations associated with changes in sea level, increased sea temperature and other factors that can be traced to the increase of atmospheric CO2.  In 1998, more than 90% of shallow corals were killed on most Indian Ocean reefs, the worst mass coral bleaching event in the Indo-Pacific region to date. The bleaching event was caused by a mass of warm water spreading over the entire Indian Ocean, acting directly or by interacting with other factors (</w:t>
      </w:r>
      <w:r w:rsidRPr="00375505">
        <w:rPr>
          <w:lang w:val="en-GB" w:eastAsia="en-ZA"/>
        </w:rPr>
        <w:t>high seawater temperatures over long periods of time are known to be one of the key stressors that can cause coral bleaching and can lead to coral mortality</w:t>
      </w:r>
      <w:r w:rsidRPr="00375505">
        <w:rPr>
          <w:szCs w:val="22"/>
          <w:lang w:val="en-GB"/>
        </w:rPr>
        <w:t>).  Mean sea surface temperatures in the Indian Ocean have been forecast to rise above the 1998 values in a few decades</w:t>
      </w:r>
      <w:r w:rsidRPr="00375505">
        <w:rPr>
          <w:rStyle w:val="FootnoteReference"/>
          <w:szCs w:val="22"/>
          <w:lang w:val="en-GB"/>
        </w:rPr>
        <w:footnoteReference w:id="15"/>
      </w:r>
      <w:r w:rsidRPr="00375505">
        <w:rPr>
          <w:szCs w:val="22"/>
          <w:lang w:val="en-GB"/>
        </w:rPr>
        <w:t xml:space="preserve">, and there were other, smaller bleaching events in the Seychelles related to increased sea surface temperatures in 2002, 2003 and 2010.  </w:t>
      </w:r>
      <w:r w:rsidRPr="00375505">
        <w:rPr>
          <w:lang w:val="en-GB" w:eastAsia="en-ZA"/>
        </w:rPr>
        <w:t xml:space="preserve">Coral reefs are vitally important habitat for numerous marine species in the Outer Islands, and reefs may not be able to </w:t>
      </w:r>
      <w:r w:rsidR="00B47883" w:rsidRPr="00375505">
        <w:rPr>
          <w:lang w:val="en-GB" w:eastAsia="en-ZA"/>
        </w:rPr>
        <w:t>re-establish</w:t>
      </w:r>
      <w:r w:rsidRPr="00375505">
        <w:rPr>
          <w:lang w:val="en-GB" w:eastAsia="en-ZA"/>
        </w:rPr>
        <w:t xml:space="preserve"> in many places if bleaching events continue on a regular basis (with much local variation depending on localized water temperatures, rates of larval settlement/recruitment, and the occurrence of temperature resistant coral types).  Changes in rainfall patterns have not been </w:t>
      </w:r>
      <w:r w:rsidR="00B47883" w:rsidRPr="00375505">
        <w:rPr>
          <w:lang w:val="en-GB" w:eastAsia="en-ZA"/>
        </w:rPr>
        <w:t>modelled</w:t>
      </w:r>
      <w:r w:rsidRPr="00375505">
        <w:rPr>
          <w:lang w:val="en-GB" w:eastAsia="en-ZA"/>
        </w:rPr>
        <w:t xml:space="preserve"> for the Outer Islands, but it is well understood that terrestrial ecosystems on the islands are vulnerable to any significant changes, particularly in the length of periods of drought.  </w:t>
      </w:r>
      <w:r w:rsidRPr="00375505">
        <w:rPr>
          <w:szCs w:val="22"/>
          <w:lang w:val="en-GB"/>
        </w:rPr>
        <w:t>Sea level rise poses a very significant threat to coastal ecosystems such as mangroves and seagrass beds, and increased coastal flooding on these low-lying islands could raise the salinity levels of the soil and damage the water tables, with major impacts on terrestrial flora and fauna. Certain species (e.g. Abbott’s day gecko (</w:t>
      </w:r>
      <w:r w:rsidRPr="00375505">
        <w:rPr>
          <w:i/>
          <w:szCs w:val="22"/>
          <w:lang w:val="en-GB"/>
        </w:rPr>
        <w:t>Phelsuma abbotti</w:t>
      </w:r>
      <w:r w:rsidRPr="00375505">
        <w:rPr>
          <w:szCs w:val="22"/>
          <w:lang w:val="en-GB"/>
        </w:rPr>
        <w:t>), endemic to northern Madagascar/southern Seychelles) only occur in habitats of less than 2 meters above sea level. With the loss of the habitat due to sea level rise, the survival of these species will be threatened. Although the Outer Islands are largely outside the “normal” path of cyclones in the western Indian Ocean, residual impacts from these storms can affect the islands; in December 2006, wave fields associated with the passage of Cyclone Bondo resulted in the transport of large blocks of reef framework onto the reef-flats, in the loss of post-bleaching coral recruits, and in increased macro algal cover on the fore-reef slope.  Overall, increased s</w:t>
      </w:r>
      <w:r w:rsidRPr="00375505">
        <w:rPr>
          <w:rFonts w:eastAsia="MS Mincho"/>
          <w:color w:val="000000"/>
          <w:szCs w:val="22"/>
          <w:lang w:val="en-GB"/>
        </w:rPr>
        <w:t xml:space="preserve">ea surface temperature, sea level rise, and a greater incidence and severity of storm events may combine to reduce the ability of seaward reefs to absorb wave energy, with the result that islands will suffer attritional coastal erosion.  Already on Alphonse and Desroches, coastal erosion is severe in some locations, and coastal </w:t>
      </w:r>
      <w:r w:rsidR="00B47883" w:rsidRPr="00375505">
        <w:rPr>
          <w:rFonts w:eastAsia="MS Mincho"/>
          <w:color w:val="000000"/>
          <w:szCs w:val="22"/>
          <w:lang w:val="en-GB"/>
        </w:rPr>
        <w:t>defences</w:t>
      </w:r>
      <w:r w:rsidRPr="00375505">
        <w:rPr>
          <w:rFonts w:eastAsia="MS Mincho"/>
          <w:color w:val="000000"/>
          <w:szCs w:val="22"/>
          <w:lang w:val="en-GB"/>
        </w:rPr>
        <w:t xml:space="preserve"> have been broken up (these coastal </w:t>
      </w:r>
      <w:r w:rsidR="00B47883" w:rsidRPr="00375505">
        <w:rPr>
          <w:rFonts w:eastAsia="MS Mincho"/>
          <w:color w:val="000000"/>
          <w:szCs w:val="22"/>
          <w:lang w:val="en-GB"/>
        </w:rPr>
        <w:t>defences</w:t>
      </w:r>
      <w:r w:rsidRPr="00375505">
        <w:rPr>
          <w:rFonts w:eastAsia="MS Mincho"/>
          <w:color w:val="000000"/>
          <w:szCs w:val="22"/>
          <w:lang w:val="en-GB"/>
        </w:rPr>
        <w:t xml:space="preserve"> also reduce the visual appeal of the islands for tourism).</w:t>
      </w:r>
    </w:p>
    <w:p w:rsidR="008C5909" w:rsidRPr="00375505" w:rsidRDefault="008C5909" w:rsidP="000032D7">
      <w:pPr>
        <w:pStyle w:val="NumberedParas"/>
        <w:numPr>
          <w:ilvl w:val="0"/>
          <w:numId w:val="0"/>
        </w:numPr>
        <w:rPr>
          <w:noProof w:val="0"/>
          <w:lang w:val="en-GB"/>
        </w:rPr>
      </w:pPr>
    </w:p>
    <w:p w:rsidR="00DF7005" w:rsidRPr="00375505" w:rsidRDefault="006B1307" w:rsidP="004A3A84">
      <w:pPr>
        <w:pStyle w:val="Heading3"/>
        <w:rPr>
          <w:lang w:val="en-GB"/>
        </w:rPr>
      </w:pPr>
      <w:bookmarkStart w:id="33" w:name="_Ref230410930"/>
      <w:bookmarkStart w:id="34" w:name="_Toc393890920"/>
      <w:bookmarkStart w:id="35" w:name="_Toc223434605"/>
      <w:r w:rsidRPr="00375505">
        <w:rPr>
          <w:lang w:val="en-GB"/>
        </w:rPr>
        <w:t>Long-term solution and barriers to achieving the solution</w:t>
      </w:r>
      <w:bookmarkEnd w:id="33"/>
      <w:bookmarkEnd w:id="34"/>
      <w:r w:rsidRPr="00375505">
        <w:rPr>
          <w:lang w:val="en-GB"/>
        </w:rPr>
        <w:t xml:space="preserve"> </w:t>
      </w:r>
      <w:bookmarkEnd w:id="35"/>
    </w:p>
    <w:p w:rsidR="00B87DCC" w:rsidRPr="00375505" w:rsidRDefault="00B87DCC" w:rsidP="00B87DCC">
      <w:pPr>
        <w:pStyle w:val="NumberedParasinaPIF"/>
        <w:numPr>
          <w:ilvl w:val="0"/>
          <w:numId w:val="0"/>
        </w:numPr>
        <w:rPr>
          <w:noProof w:val="0"/>
          <w:sz w:val="22"/>
          <w:lang w:val="en-GB"/>
        </w:rPr>
      </w:pPr>
    </w:p>
    <w:p w:rsidR="00521259" w:rsidRPr="00375505" w:rsidRDefault="00B87DCC" w:rsidP="00565EED">
      <w:pPr>
        <w:pStyle w:val="NumberedParasinaPIF"/>
        <w:numPr>
          <w:ilvl w:val="0"/>
          <w:numId w:val="65"/>
        </w:numPr>
        <w:tabs>
          <w:tab w:val="clear" w:pos="567"/>
          <w:tab w:val="left" w:pos="540"/>
        </w:tabs>
        <w:ind w:left="0" w:firstLine="0"/>
        <w:rPr>
          <w:sz w:val="22"/>
          <w:lang w:val="en-GB"/>
        </w:rPr>
      </w:pPr>
      <w:r w:rsidRPr="00375505">
        <w:rPr>
          <w:noProof w:val="0"/>
          <w:sz w:val="22"/>
          <w:lang w:val="en-GB"/>
        </w:rPr>
        <w:t xml:space="preserve">The establishment and effective management of a representative system of protected areas, and the integration of biodiversity conservation and ecological function priorities into a spatial development and investment planning framework, is an integral part of Seychelles’ overall strategy to address the threats and root causes of biodiversity loss and land degradation in the Outer Islands. The </w:t>
      </w:r>
      <w:r w:rsidRPr="00375505">
        <w:rPr>
          <w:noProof w:val="0"/>
          <w:sz w:val="22"/>
          <w:u w:val="single"/>
          <w:lang w:val="en-GB"/>
        </w:rPr>
        <w:t>long-term solution</w:t>
      </w:r>
      <w:r w:rsidRPr="00375505">
        <w:rPr>
          <w:noProof w:val="0"/>
          <w:sz w:val="22"/>
          <w:lang w:val="en-GB"/>
        </w:rPr>
        <w:t xml:space="preserve"> sought by the Government of Government of Seychelles will require: (i) the establishment of new official protected areas encompassing terrestrial and marine ecosystems in the Outer Islands to ensure that important ecosystems, habitats and species are effectively conserved; (ii) </w:t>
      </w:r>
      <w:r w:rsidRPr="00375505">
        <w:rPr>
          <w:sz w:val="22"/>
          <w:lang w:val="en-GB"/>
        </w:rPr>
        <w:t xml:space="preserve">the development of functional, working partnerships between the government and environmental NGOs (and other partners) in the establishment and effective management of protected areas in the Outer Islands; (iii) </w:t>
      </w:r>
      <w:r w:rsidRPr="00375505">
        <w:rPr>
          <w:noProof w:val="0"/>
          <w:sz w:val="22"/>
          <w:lang w:val="en-GB"/>
        </w:rPr>
        <w:t>the implementation of management strategies that harmonize conservation goals with the interests of various stakeholders in tourism and sustainable resource use (e.g. fisheries); (iv) the rehabilitation of terrestrial ecosystems to restore ecological functioning and diversity and support PA management objectives; and (v)</w:t>
      </w:r>
      <w:r w:rsidRPr="00375505">
        <w:rPr>
          <w:sz w:val="22"/>
          <w:lang w:val="en-GB"/>
        </w:rPr>
        <w:t xml:space="preserve"> adequate capacity in public PA institutions, NGOs and other prospective partners to enable knowledge sharing, development of effective interventions (e.g. ecosystem / species assessments, monitoring and conservation) and processes (e.g. creation of PA management and business plans).</w:t>
      </w:r>
    </w:p>
    <w:p w:rsidR="00521259" w:rsidRPr="00375505" w:rsidRDefault="00521259" w:rsidP="00521259">
      <w:pPr>
        <w:pStyle w:val="NumberedParasinaPIF"/>
        <w:numPr>
          <w:ilvl w:val="0"/>
          <w:numId w:val="0"/>
        </w:numPr>
        <w:tabs>
          <w:tab w:val="clear" w:pos="567"/>
          <w:tab w:val="left" w:pos="540"/>
        </w:tabs>
        <w:rPr>
          <w:sz w:val="22"/>
          <w:lang w:val="en-GB"/>
        </w:rPr>
      </w:pPr>
    </w:p>
    <w:p w:rsidR="00B87DCC" w:rsidRPr="00375505" w:rsidRDefault="00B87DCC" w:rsidP="00565EED">
      <w:pPr>
        <w:pStyle w:val="NumberedParasinaPIF"/>
        <w:numPr>
          <w:ilvl w:val="0"/>
          <w:numId w:val="65"/>
        </w:numPr>
        <w:tabs>
          <w:tab w:val="clear" w:pos="567"/>
          <w:tab w:val="left" w:pos="540"/>
        </w:tabs>
        <w:ind w:left="0" w:firstLine="0"/>
        <w:rPr>
          <w:sz w:val="22"/>
          <w:lang w:val="en-GB"/>
        </w:rPr>
      </w:pPr>
      <w:r w:rsidRPr="00375505">
        <w:rPr>
          <w:noProof w:val="0"/>
          <w:sz w:val="22"/>
          <w:lang w:val="en-GB"/>
        </w:rPr>
        <w:t xml:space="preserve">There are two fundamental </w:t>
      </w:r>
      <w:r w:rsidRPr="00375505">
        <w:rPr>
          <w:noProof w:val="0"/>
          <w:sz w:val="22"/>
          <w:u w:val="single"/>
          <w:lang w:val="en-GB"/>
        </w:rPr>
        <w:t>barriers</w:t>
      </w:r>
      <w:r w:rsidRPr="00375505">
        <w:rPr>
          <w:noProof w:val="0"/>
          <w:sz w:val="22"/>
          <w:lang w:val="en-GB"/>
        </w:rPr>
        <w:t xml:space="preserve"> to achieving this long-term solution:</w:t>
      </w:r>
    </w:p>
    <w:p w:rsidR="00B87DCC" w:rsidRPr="00375505" w:rsidRDefault="00B87DCC" w:rsidP="00B87DCC">
      <w:pPr>
        <w:pStyle w:val="NumberedParas"/>
        <w:numPr>
          <w:ilvl w:val="0"/>
          <w:numId w:val="0"/>
        </w:numPr>
        <w:rPr>
          <w:rFonts w:eastAsia="MS Mincho"/>
          <w:noProof w:val="0"/>
          <w:lang w:val="en-GB"/>
        </w:rPr>
      </w:pPr>
    </w:p>
    <w:p w:rsidR="00B87DCC" w:rsidRPr="00375505" w:rsidRDefault="00B87DCC" w:rsidP="00186E28">
      <w:pPr>
        <w:rPr>
          <w:rFonts w:eastAsia="MS Mincho"/>
          <w:b/>
          <w:i/>
          <w:sz w:val="24"/>
        </w:rPr>
      </w:pPr>
      <w:r w:rsidRPr="00375505">
        <w:rPr>
          <w:rFonts w:eastAsia="MS Mincho"/>
          <w:b/>
          <w:i/>
          <w:sz w:val="24"/>
        </w:rPr>
        <w:t>Protected Area managers in the Outer Islands face a number of operational, financial and capacity constraints to effective management of PAs</w:t>
      </w:r>
    </w:p>
    <w:p w:rsidR="00B87DCC" w:rsidRPr="00375505" w:rsidRDefault="00B87DCC" w:rsidP="00B87DCC">
      <w:pPr>
        <w:pStyle w:val="NumberedParas"/>
        <w:numPr>
          <w:ilvl w:val="0"/>
          <w:numId w:val="0"/>
        </w:numPr>
        <w:rPr>
          <w:noProof w:val="0"/>
          <w:lang w:val="en-GB"/>
        </w:rPr>
      </w:pPr>
    </w:p>
    <w:p w:rsidR="00521259" w:rsidRPr="00375505" w:rsidRDefault="00B87DCC" w:rsidP="00565EED">
      <w:pPr>
        <w:pStyle w:val="NumberedParas"/>
        <w:numPr>
          <w:ilvl w:val="0"/>
          <w:numId w:val="65"/>
        </w:numPr>
        <w:tabs>
          <w:tab w:val="left" w:pos="540"/>
        </w:tabs>
        <w:ind w:left="0" w:firstLine="0"/>
        <w:rPr>
          <w:lang w:val="en-GB"/>
        </w:rPr>
      </w:pPr>
      <w:r w:rsidRPr="00375505">
        <w:rPr>
          <w:lang w:val="en-GB"/>
        </w:rPr>
        <w:t>The majority of protected areas in Seychelles are the responsibility of the government, mainly under the management of the Seychelles National Parks Authority.  However, due to a lack of funds, huyman resources and infrastructure, the government has not extended the mandate of the SNPA to cover any protected areas in the Outer Islands.  The only actively managed PA unit in the Outer Islands is the Aldabra Special Reserve, which is managed by the parastatal Seychelles Islands Foundation.  Conservation activities are carried out by other NGO and private organizations in the Outer Islands, but thus far not within official protected areas.  The Island Conservation Society (ICS) has an agreement with the Islands Development Company (IDC), which manages almost all of the Outer Islands under a lease from the Government, to implement conservation activities on IDC islands.  On the privately owned D’Arros and St. Joseph island group, the Save Our Seas Foundation funds the conservation activities of the D’Arros Research Centre.  However, because none of these islands have been designated as official protected areas, these organizations only have the authority to restrict development activities in terresrial ecosystems, and have no authority to restrict or control any activities in the marine environment around each island.  The absence of official PA status for specific sites and delegated management authority greatly restricts the ability of these partners to implement protection measures for critical ecosystems and species, to develop or implement any long-term planning processes for the sites, or to develop collaborations and raise funds from national and international partners.  The lack of official PA status also acts as a constraint to tourism development at some sites and thus to the development of new tourism-based revenues for conservation.  Several potential tourism developments in the Outer Islands in the past several years have been cancelled due to uncertainty between IDC and the tourism developers over the control, scope and operations of the planned developments; official government recognition of some islands as official protected areas, with approved management and land use plans, would remove this barrier to sustainable development.</w:t>
      </w:r>
    </w:p>
    <w:p w:rsidR="00521259" w:rsidRPr="00375505" w:rsidRDefault="00521259" w:rsidP="00521259">
      <w:pPr>
        <w:pStyle w:val="NumberedParas"/>
        <w:numPr>
          <w:ilvl w:val="0"/>
          <w:numId w:val="0"/>
        </w:numPr>
        <w:tabs>
          <w:tab w:val="left" w:pos="540"/>
        </w:tabs>
        <w:rPr>
          <w:lang w:val="en-GB"/>
        </w:rPr>
      </w:pPr>
    </w:p>
    <w:p w:rsidR="00521259" w:rsidRPr="00375505" w:rsidRDefault="00B87DCC" w:rsidP="00565EED">
      <w:pPr>
        <w:pStyle w:val="NumberedParas"/>
        <w:numPr>
          <w:ilvl w:val="0"/>
          <w:numId w:val="65"/>
        </w:numPr>
        <w:tabs>
          <w:tab w:val="left" w:pos="540"/>
        </w:tabs>
        <w:ind w:left="0" w:firstLine="0"/>
        <w:rPr>
          <w:lang w:val="en-GB"/>
        </w:rPr>
      </w:pPr>
      <w:r w:rsidRPr="00375505">
        <w:rPr>
          <w:lang w:val="en-GB"/>
        </w:rPr>
        <w:t>As noted above, enforcement authority in the marine environment is entirely dependent on official PA designation, and the fact that there is only one functional PA site in the Outer Islands means that the remaining islands cannot be effectively protected.  For example, the managers of D’Arros Island can only watch as shark finning takes place within the lagoon, and even if they see illegal activities (such as turtle poaching), the most they can do is report it to the government.  Another barrier to effective protection is the limited resources and presence of government and other personnel in the Outer Islands.  Although the Seychelles Fishing Authority has deployed a Vessel Monitoring System (VMS) to detect illegal fishing activities within the Seychelles EEZ, the government has extremely limited capacity to inspect vessels in the Outer Islands.  Similarly, fishermen and other visitors to the Outer Islands are required to request permission in advance before going ashore.  But the lack of on-the-ground personnel on most islands leaves those islands vulnerable to unauthorized visits, which frequently results in poaching of sea turtles and seabird eggs.  Monitoring and enforcement to conserve the marine environment is also constrained by the lack of any requirement in the Seychelles for the licensing of recreational fishing, including the many commercial charter boats that bring clients to the Outer Islands for fly fishing (permit and bone fish), and blue water game fishing (marlin, sailfish, tuna).  At present, these companies must be licensed as businesses, but they do not need any special fishing license, there are no catch limits, and they are not required to report on fish catches.  Other existing policy and legal issues, such as the lack of PA categories in the Seychelles for sustainable use (similar to IUCN Category VI “managed resource PAs”), remain a barrier to developing different models of Protected Areas to suit the different ecological conditions and economic development plans of various Outer Islands.  However, these barriers are currently being address the the UNDP-GEF NGO PA Modalities project.</w:t>
      </w:r>
    </w:p>
    <w:p w:rsidR="00521259" w:rsidRPr="00375505" w:rsidRDefault="00521259" w:rsidP="00521259">
      <w:pPr>
        <w:pStyle w:val="NumberedParas"/>
        <w:numPr>
          <w:ilvl w:val="0"/>
          <w:numId w:val="0"/>
        </w:numPr>
        <w:tabs>
          <w:tab w:val="left" w:pos="540"/>
        </w:tabs>
        <w:rPr>
          <w:lang w:val="en-GB"/>
        </w:rPr>
      </w:pPr>
    </w:p>
    <w:p w:rsidR="00521259" w:rsidRPr="00375505" w:rsidRDefault="00B87DCC" w:rsidP="00565EED">
      <w:pPr>
        <w:pStyle w:val="NumberedParas"/>
        <w:numPr>
          <w:ilvl w:val="0"/>
          <w:numId w:val="65"/>
        </w:numPr>
        <w:tabs>
          <w:tab w:val="left" w:pos="540"/>
        </w:tabs>
        <w:ind w:left="0" w:firstLine="0"/>
        <w:rPr>
          <w:lang w:val="en-GB"/>
        </w:rPr>
      </w:pPr>
      <w:r w:rsidRPr="00375505">
        <w:rPr>
          <w:lang w:val="en-GB"/>
        </w:rPr>
        <w:t>Another barrier to the creation and effective management of protected areas in the Outer Islands is a lack of ecological and economic data and inadequate systems to ensure that the data that does exist is available for key stakeholders.  While certain species (seabirds, sea turtles, some fish) have been well studied in the Outer Islands, many others have not, and most ecosystems and ecosystem functions are poorly studied and understood.  For example, there are no reliable estimates of the area of coral reefs, mangroves or seagrass beds for most of the Outer Islands; similarly, fish biodiversity, habitat areas, etc. is poorly understood.  This lack of data is compounded by a history of poor information sharing by researchers working in the Outer Islands, including many foreign researchers who have never made their data available to the Government of Seychelles or any local partners.  In some cases, the absence of any secure, central depository for environmental and other data and information has probably contributed to the reluctance to share information, as it has also restricted the ability of all stakeholders to find information even when it is available for sharing.</w:t>
      </w:r>
    </w:p>
    <w:p w:rsidR="00521259" w:rsidRPr="00375505" w:rsidRDefault="00521259" w:rsidP="00521259">
      <w:pPr>
        <w:pStyle w:val="NumberedParas"/>
        <w:numPr>
          <w:ilvl w:val="0"/>
          <w:numId w:val="0"/>
        </w:numPr>
        <w:tabs>
          <w:tab w:val="left" w:pos="540"/>
        </w:tabs>
        <w:rPr>
          <w:lang w:val="en-GB"/>
        </w:rPr>
      </w:pPr>
    </w:p>
    <w:p w:rsidR="00521259" w:rsidRPr="00375505" w:rsidRDefault="00B87DCC" w:rsidP="00565EED">
      <w:pPr>
        <w:pStyle w:val="NumberedParas"/>
        <w:numPr>
          <w:ilvl w:val="0"/>
          <w:numId w:val="65"/>
        </w:numPr>
        <w:tabs>
          <w:tab w:val="left" w:pos="540"/>
        </w:tabs>
        <w:ind w:left="0" w:firstLine="0"/>
        <w:rPr>
          <w:lang w:val="en-GB"/>
        </w:rPr>
      </w:pPr>
      <w:r w:rsidRPr="00375505">
        <w:rPr>
          <w:lang w:val="en-GB"/>
        </w:rPr>
        <w:t xml:space="preserve">Inadequate technical and human capacities and resources are another barrier to effective PA management in the Outer Islands.  While NGOs such as SIF and ICS have a good track record in managing island protected areas, they are perenially short of personnel, equipment and other resources to manage activities in the Outer Islands, which have far higher costs than working in the main, Inner Islands.  In addition, they have limited experience and capacity in developing PA management plans and business plans, and in boundary setting and zoning of protected areas.  None of the NGOs or private partners who will be managing official PA units in the Outer Islands currently has any experience or expertise in official enforcement activities for a Protected Area; this is a critical issue as enforcement procedures will require careful consideration and application in this remote region.  Capacity to manage conservation activities at the site level is also constrained by </w:t>
      </w:r>
      <w:r w:rsidRPr="00375505">
        <w:rPr>
          <w:bCs/>
          <w:lang w:val="en-GB"/>
        </w:rPr>
        <w:t>the high mobility of qualified personnel, many of whom leave the Outer Islands after only a few years, due to such causes as the isolation of the postings, lack of authority and resources to carry out conservation work, and lack of opportunities for personal advancement.  There is also a low level of c</w:t>
      </w:r>
      <w:r w:rsidRPr="00375505">
        <w:rPr>
          <w:lang w:val="en-GB"/>
        </w:rPr>
        <w:t>ollaboration between existing NGOs operating in the Outer Islands; although there is communication between technical and scientific staff at there organizations, there is limited collaboration at a more strategic level.</w:t>
      </w:r>
    </w:p>
    <w:p w:rsidR="00521259" w:rsidRPr="00375505" w:rsidRDefault="00521259" w:rsidP="00521259">
      <w:pPr>
        <w:pStyle w:val="NumberedParas"/>
        <w:numPr>
          <w:ilvl w:val="0"/>
          <w:numId w:val="0"/>
        </w:numPr>
        <w:tabs>
          <w:tab w:val="left" w:pos="540"/>
        </w:tabs>
        <w:rPr>
          <w:lang w:val="en-GB"/>
        </w:rPr>
      </w:pPr>
    </w:p>
    <w:p w:rsidR="00B87DCC" w:rsidRPr="00375505" w:rsidRDefault="00B87DCC" w:rsidP="00565EED">
      <w:pPr>
        <w:pStyle w:val="NumberedParas"/>
        <w:numPr>
          <w:ilvl w:val="0"/>
          <w:numId w:val="65"/>
        </w:numPr>
        <w:tabs>
          <w:tab w:val="left" w:pos="540"/>
        </w:tabs>
        <w:ind w:left="0" w:firstLine="0"/>
        <w:rPr>
          <w:lang w:val="en-GB"/>
        </w:rPr>
      </w:pPr>
      <w:r w:rsidRPr="00375505">
        <w:rPr>
          <w:lang w:val="en-GB"/>
        </w:rPr>
        <w:t>Effective management of protected areas in the Outer Islands is also constrained by a lack of financial resources.  To date, the lack of viable financing models for conservation in the Outer Islands has resulted in a situation where only one island (Aldabra) is actively managed as an official PA, and this is through a unique cross-subsidization financing scheme with the other World Heritage Site (the Vallee du Mai) operated by SIF.  Apart from Aldabra, and now the private island of D’Arros, which is well funded by the SOSF, other of the Outer Islands have depended almost entirely on tourism based revenues to fund conservation activities.  This approach to funding conservation of the Outer Islands based on tourism is feasible for a certain number of islands, but it also requires development activities that may increase the level of disturbance and variety of threats to the Outer Islands, and therefore is not an appropriate model for all islands.  Furthermore, thus far tourism-based revenues have had to be supplemented by operational / logistical support from IDC and hotel operators just to employ minimal staff and establish basic infrastructure; this revenue model alone does not appear sufficient to support well-managed PAs, nor to carry out conservation activities beyond basic PA management, such as ecological research or the rehabilitation of degraded landscapes and seascape.</w:t>
      </w:r>
    </w:p>
    <w:p w:rsidR="00B87DCC" w:rsidRPr="00375505" w:rsidRDefault="00B87DCC" w:rsidP="00B87DCC">
      <w:pPr>
        <w:pStyle w:val="NumberedParas"/>
        <w:numPr>
          <w:ilvl w:val="0"/>
          <w:numId w:val="0"/>
        </w:numPr>
        <w:rPr>
          <w:noProof w:val="0"/>
          <w:lang w:val="en-GB"/>
        </w:rPr>
      </w:pPr>
    </w:p>
    <w:p w:rsidR="00186E28" w:rsidRPr="00375505" w:rsidRDefault="00186E28" w:rsidP="00B87DCC">
      <w:pPr>
        <w:pStyle w:val="NumberedParas"/>
        <w:numPr>
          <w:ilvl w:val="0"/>
          <w:numId w:val="0"/>
        </w:numPr>
        <w:rPr>
          <w:noProof w:val="0"/>
          <w:lang w:val="en-GB"/>
        </w:rPr>
      </w:pPr>
    </w:p>
    <w:p w:rsidR="00B87DCC" w:rsidRPr="00375505" w:rsidRDefault="00B87DCC" w:rsidP="00B87DCC">
      <w:pPr>
        <w:pStyle w:val="NumberedParas"/>
        <w:numPr>
          <w:ilvl w:val="0"/>
          <w:numId w:val="0"/>
        </w:numPr>
        <w:rPr>
          <w:b/>
          <w:bCs/>
          <w:i/>
          <w:noProof w:val="0"/>
          <w:sz w:val="24"/>
          <w:szCs w:val="24"/>
          <w:lang w:val="en-GB"/>
        </w:rPr>
      </w:pPr>
      <w:r w:rsidRPr="00375505">
        <w:rPr>
          <w:b/>
          <w:bCs/>
          <w:i/>
          <w:noProof w:val="0"/>
          <w:sz w:val="24"/>
          <w:szCs w:val="24"/>
          <w:lang w:val="en-GB"/>
        </w:rPr>
        <w:t>Lack of an overarching framework and systemic capacities to develop and implement conservation and sustainable development in the Outer Islands</w:t>
      </w:r>
    </w:p>
    <w:p w:rsidR="00B87DCC" w:rsidRPr="00375505" w:rsidRDefault="00B87DCC" w:rsidP="00B87DCC">
      <w:pPr>
        <w:pStyle w:val="NumberedParas"/>
        <w:numPr>
          <w:ilvl w:val="0"/>
          <w:numId w:val="0"/>
        </w:numPr>
        <w:rPr>
          <w:b/>
          <w:i/>
          <w:noProof w:val="0"/>
          <w:lang w:val="en-GB"/>
        </w:rPr>
      </w:pPr>
    </w:p>
    <w:p w:rsidR="00521259" w:rsidRPr="00375505" w:rsidRDefault="00B87DCC" w:rsidP="00565EED">
      <w:pPr>
        <w:pStyle w:val="NumberedParas"/>
        <w:numPr>
          <w:ilvl w:val="0"/>
          <w:numId w:val="65"/>
        </w:numPr>
        <w:tabs>
          <w:tab w:val="left" w:pos="540"/>
        </w:tabs>
        <w:ind w:left="0" w:firstLine="0"/>
        <w:rPr>
          <w:lang w:val="en-GB"/>
        </w:rPr>
      </w:pPr>
      <w:r w:rsidRPr="00375505">
        <w:rPr>
          <w:lang w:val="en-GB"/>
        </w:rPr>
        <w:t>The Seychelles does not have any overall, long-term strategy in place for the development and conservation of the Outer Islands, nor a process for generating bringing together relevant stakeholders to generate such a strategy.  While the Outer Islands are considered a national treasure by most Seychellois, since the 1970s when economic activity slowed considerably in the Outer Islands, they have become a bit of an afterthought when it comes to setting national priorities and allocating national resources.  IDC was created in 1980 to manage the Outer Islands, and while it has achieved considerable success in developing various economic activities and improving infrastructure on some of the islands, it has never developed a comprehensive vision for the region (nor is this part of its mandate).  This lack of a vision and strategy for the Outer Islands prevents consolidated planning and decision-making about priority areas for conservation, and priority areas for various kinds of development (tourism; oil and gas; mariculture; etc.).  Furthermore, the lack of tools and a framework within which to undertake integrated natural resource management at the systemic level for the Outer Islands results in piecemeal planning and implementation of conservation and SLM measures, and frequently does not consider the ecological sensitivity of certain habitats or their interconnectedness, or the need to link strategic policies and actions for ecosystem resilience, climate change and conservation of biodiversity.  The need for a large-scale planning and strategic process and tools is mirrored by a need for improved capacity to develop and implement overall planning processes.  One of the negative effects of the public sector reform that was initiated in 2008 has been the further weakening of key government institutions; since the reform process began, the Department of Environment has seen an over 50% reduction in its staff, including technical experts who previously worked on data management and planning systems.  Furthermore, cuts to government budgets have been exacerbated by the high mobility of qualified personnel and by brain drain.</w:t>
      </w:r>
    </w:p>
    <w:p w:rsidR="00521259" w:rsidRPr="00375505" w:rsidRDefault="00521259" w:rsidP="00521259">
      <w:pPr>
        <w:pStyle w:val="NumberedParas"/>
        <w:numPr>
          <w:ilvl w:val="0"/>
          <w:numId w:val="0"/>
        </w:numPr>
        <w:tabs>
          <w:tab w:val="left" w:pos="540"/>
        </w:tabs>
        <w:rPr>
          <w:lang w:val="en-GB"/>
        </w:rPr>
      </w:pPr>
    </w:p>
    <w:p w:rsidR="00521259" w:rsidRPr="00375505" w:rsidRDefault="00B87DCC" w:rsidP="00565EED">
      <w:pPr>
        <w:pStyle w:val="NumberedParas"/>
        <w:numPr>
          <w:ilvl w:val="0"/>
          <w:numId w:val="65"/>
        </w:numPr>
        <w:tabs>
          <w:tab w:val="left" w:pos="540"/>
        </w:tabs>
        <w:ind w:left="0" w:firstLine="0"/>
        <w:rPr>
          <w:lang w:val="en-GB"/>
        </w:rPr>
      </w:pPr>
      <w:r w:rsidRPr="00375505">
        <w:rPr>
          <w:lang w:val="en-GB"/>
        </w:rPr>
        <w:t>Inadequate systems, rules and capacities for planning and decision-making are also evident at the individual island level.  Currently, only one of the Outer Islands (Coetivy) has an official land use plan.  For all of the other islands, development decisions are made in a piecemeal and non-transparent manner.  Environmental Impact Assessments are supposed to be carried out for all development projects in the Outer Islands, but in practices these frequently do not take place.  Furthere, there is no requirement for Strategic Environmental Assessments or other mechanisms beyond EIAs that could go beyond project-specific analyses and assess and guide overall development processes.  The absence of effective island level planning processes and development restrictions has meant that there are few measures taken for avoiding, minimizing, mitigating and, if needed, compensating for land degradation and biodiversity loss.</w:t>
      </w:r>
    </w:p>
    <w:p w:rsidR="00521259" w:rsidRPr="00375505" w:rsidRDefault="00521259" w:rsidP="00521259">
      <w:pPr>
        <w:pStyle w:val="NumberedParas"/>
        <w:numPr>
          <w:ilvl w:val="0"/>
          <w:numId w:val="0"/>
        </w:numPr>
        <w:tabs>
          <w:tab w:val="left" w:pos="540"/>
        </w:tabs>
        <w:rPr>
          <w:lang w:val="en-GB"/>
        </w:rPr>
      </w:pPr>
    </w:p>
    <w:p w:rsidR="00B87DCC" w:rsidRPr="00375505" w:rsidRDefault="00B87DCC" w:rsidP="00565EED">
      <w:pPr>
        <w:pStyle w:val="NumberedParas"/>
        <w:numPr>
          <w:ilvl w:val="0"/>
          <w:numId w:val="65"/>
        </w:numPr>
        <w:tabs>
          <w:tab w:val="left" w:pos="540"/>
        </w:tabs>
        <w:ind w:left="0" w:firstLine="0"/>
        <w:rPr>
          <w:lang w:val="en-GB"/>
        </w:rPr>
      </w:pPr>
      <w:r w:rsidRPr="00375505">
        <w:rPr>
          <w:lang w:val="en-GB"/>
        </w:rPr>
        <w:t xml:space="preserve">Despite these constraints, various conservation and sustainable resource management activities are implemented in the Outer Islands.  However, these on-the-ground activities face a number of significant barriers to ensuring ecosystem health and functioning.  NGOs and private partners carrying out conservation programs in the Outer Islands tend to be more focused on and capacitated for species conservation programs, rather than the management of ecosystem functions.  While positive steps have been made in recent years in restoring native vegetation, both technical and financial capacity constraints have limited the scope and success of these efforts so far.  Similarly, the NGOs working in the Outer Islands have limited knowledge and capacities for implementing biosecurity programs and protocols; the same is true for IDC, which is a critical partner for biosecurity in its role as the operator of the planes and boats that supply most of the islands.  Each of the key conservation partners in the Outer Islands has experience in the eradication of invasive alien species, however as with ecosystem restoration, the lack of funding to cover the high costs of such activities is a major barrier to their implementation.  </w:t>
      </w:r>
    </w:p>
    <w:p w:rsidR="009B3A59" w:rsidRPr="00375505" w:rsidRDefault="009B3A59" w:rsidP="000A15E6">
      <w:pPr>
        <w:ind w:right="1008"/>
        <w:rPr>
          <w:color w:val="FF0000"/>
          <w:szCs w:val="22"/>
          <w:lang w:val="en-GB"/>
        </w:rPr>
      </w:pPr>
    </w:p>
    <w:p w:rsidR="00186E28" w:rsidRPr="00375505" w:rsidRDefault="00186E28" w:rsidP="000A15E6">
      <w:pPr>
        <w:ind w:right="1008"/>
        <w:rPr>
          <w:color w:val="FF0000"/>
          <w:szCs w:val="22"/>
          <w:lang w:val="en-GB"/>
        </w:rPr>
      </w:pPr>
    </w:p>
    <w:p w:rsidR="000A15E6" w:rsidRPr="00375505" w:rsidRDefault="000A15E6" w:rsidP="00AE4443">
      <w:pPr>
        <w:pStyle w:val="Heading3"/>
        <w:rPr>
          <w:lang w:val="en-GB"/>
        </w:rPr>
      </w:pPr>
      <w:bookmarkStart w:id="36" w:name="_Toc393890921"/>
      <w:r w:rsidRPr="00375505">
        <w:rPr>
          <w:lang w:val="en-GB"/>
        </w:rPr>
        <w:t>Stakeholder analysis</w:t>
      </w:r>
      <w:bookmarkEnd w:id="36"/>
    </w:p>
    <w:p w:rsidR="00021437" w:rsidRPr="00375505" w:rsidRDefault="00021437" w:rsidP="0082380C">
      <w:pPr>
        <w:ind w:right="1008"/>
        <w:jc w:val="both"/>
        <w:rPr>
          <w:iCs/>
          <w:szCs w:val="22"/>
          <w:u w:val="single"/>
          <w:lang w:val="en-GB"/>
        </w:rPr>
      </w:pPr>
    </w:p>
    <w:p w:rsidR="0082380C" w:rsidRPr="00375505" w:rsidRDefault="00021437" w:rsidP="00565EED">
      <w:pPr>
        <w:numPr>
          <w:ilvl w:val="0"/>
          <w:numId w:val="65"/>
        </w:numPr>
        <w:tabs>
          <w:tab w:val="left" w:pos="540"/>
        </w:tabs>
        <w:ind w:left="0" w:firstLine="0"/>
        <w:jc w:val="both"/>
        <w:rPr>
          <w:szCs w:val="22"/>
          <w:lang w:val="en-GB"/>
        </w:rPr>
      </w:pPr>
      <w:r w:rsidRPr="00375505">
        <w:rPr>
          <w:szCs w:val="22"/>
          <w:lang w:val="en-GB"/>
        </w:rPr>
        <w:t xml:space="preserve">The project will be </w:t>
      </w:r>
      <w:r w:rsidR="00A94CEA" w:rsidRPr="00375505">
        <w:rPr>
          <w:szCs w:val="22"/>
          <w:lang w:val="en-GB"/>
        </w:rPr>
        <w:t xml:space="preserve">nationally implemented </w:t>
      </w:r>
      <w:r w:rsidRPr="00375505">
        <w:rPr>
          <w:szCs w:val="22"/>
          <w:lang w:val="en-GB"/>
        </w:rPr>
        <w:t>by th</w:t>
      </w:r>
      <w:r w:rsidR="003269F5" w:rsidRPr="00375505">
        <w:rPr>
          <w:szCs w:val="22"/>
          <w:lang w:val="en-GB"/>
        </w:rPr>
        <w:t xml:space="preserve">e Ministry of Environment and Energy </w:t>
      </w:r>
      <w:r w:rsidR="00A94CEA" w:rsidRPr="00375505">
        <w:rPr>
          <w:szCs w:val="22"/>
          <w:lang w:val="en-GB"/>
        </w:rPr>
        <w:t xml:space="preserve">(MEE) </w:t>
      </w:r>
      <w:r w:rsidRPr="00375505">
        <w:rPr>
          <w:szCs w:val="22"/>
          <w:lang w:val="en-GB"/>
        </w:rPr>
        <w:t>on behalf of the Government of Seychelles</w:t>
      </w:r>
      <w:r w:rsidR="00A94CEA" w:rsidRPr="00375505">
        <w:rPr>
          <w:szCs w:val="22"/>
          <w:lang w:val="en-GB"/>
        </w:rPr>
        <w:t xml:space="preserve"> and with the support from the Government-UNDP Programme Coordination Unit (PCU) in Mahé</w:t>
      </w:r>
      <w:r w:rsidRPr="00375505">
        <w:rPr>
          <w:szCs w:val="22"/>
          <w:lang w:val="en-GB"/>
        </w:rPr>
        <w:t xml:space="preserve">. Other government institutions that will be involved in the project are Seychelles National Parks Authority, </w:t>
      </w:r>
      <w:r w:rsidR="003269F5" w:rsidRPr="00375505">
        <w:rPr>
          <w:szCs w:val="22"/>
          <w:lang w:val="en-GB"/>
        </w:rPr>
        <w:t xml:space="preserve">the </w:t>
      </w:r>
      <w:r w:rsidRPr="00375505">
        <w:rPr>
          <w:szCs w:val="22"/>
          <w:lang w:val="en-GB"/>
        </w:rPr>
        <w:t xml:space="preserve">Seychelles </w:t>
      </w:r>
      <w:r w:rsidR="00EE5CC3" w:rsidRPr="00375505">
        <w:rPr>
          <w:szCs w:val="22"/>
          <w:lang w:val="en-GB"/>
        </w:rPr>
        <w:t>Fishing Authority</w:t>
      </w:r>
      <w:r w:rsidR="003269F5" w:rsidRPr="00375505">
        <w:rPr>
          <w:szCs w:val="22"/>
          <w:lang w:val="en-GB"/>
        </w:rPr>
        <w:t xml:space="preserve">, and the Ministry of Land Use and Housing.  The Island Conservation Society </w:t>
      </w:r>
      <w:r w:rsidR="003D0B7A" w:rsidRPr="00375505">
        <w:rPr>
          <w:szCs w:val="22"/>
          <w:lang w:val="en-GB"/>
        </w:rPr>
        <w:t xml:space="preserve">(ICS) </w:t>
      </w:r>
      <w:r w:rsidR="003269F5" w:rsidRPr="00375505">
        <w:rPr>
          <w:szCs w:val="22"/>
          <w:lang w:val="en-GB"/>
        </w:rPr>
        <w:t>will play a leading role in implementing on the ground activities at 4 PA sites in the Outer Islands; activities at the 5</w:t>
      </w:r>
      <w:r w:rsidR="003269F5" w:rsidRPr="00375505">
        <w:rPr>
          <w:szCs w:val="22"/>
          <w:vertAlign w:val="superscript"/>
          <w:lang w:val="en-GB"/>
        </w:rPr>
        <w:t>th</w:t>
      </w:r>
      <w:r w:rsidR="003269F5" w:rsidRPr="00375505">
        <w:rPr>
          <w:szCs w:val="22"/>
          <w:lang w:val="en-GB"/>
        </w:rPr>
        <w:t xml:space="preserve"> PA site will be managed by the D’Arros Conservation </w:t>
      </w:r>
      <w:r w:rsidR="00B47883" w:rsidRPr="00375505">
        <w:rPr>
          <w:szCs w:val="22"/>
          <w:lang w:val="en-GB"/>
        </w:rPr>
        <w:t>Centre</w:t>
      </w:r>
      <w:r w:rsidR="003D0B7A" w:rsidRPr="00375505">
        <w:rPr>
          <w:szCs w:val="22"/>
          <w:lang w:val="en-GB"/>
        </w:rPr>
        <w:t xml:space="preserve"> (DRC)</w:t>
      </w:r>
      <w:r w:rsidR="003269F5" w:rsidRPr="00375505">
        <w:rPr>
          <w:szCs w:val="22"/>
          <w:lang w:val="en-GB"/>
        </w:rPr>
        <w:t xml:space="preserve">.  </w:t>
      </w:r>
      <w:r w:rsidR="00A94CEA" w:rsidRPr="00375505">
        <w:rPr>
          <w:szCs w:val="22"/>
          <w:lang w:val="en-GB"/>
        </w:rPr>
        <w:t xml:space="preserve">ICS will function as a Responsible Party under the project, under contract with the Implementing Parner, MEE (refer to the chapter on </w:t>
      </w:r>
      <w:hyperlink w:anchor="_PART_III:_Management" w:history="1">
        <w:r w:rsidR="00A94CEA" w:rsidRPr="00375505">
          <w:rPr>
            <w:rStyle w:val="Hyperlink"/>
            <w:szCs w:val="22"/>
            <w:lang w:val="en-GB"/>
          </w:rPr>
          <w:t>Management Arrangements</w:t>
        </w:r>
      </w:hyperlink>
      <w:r w:rsidR="00A94CEA" w:rsidRPr="00375505">
        <w:rPr>
          <w:szCs w:val="22"/>
          <w:lang w:val="en-GB"/>
        </w:rPr>
        <w:t xml:space="preserve"> for more details) </w:t>
      </w:r>
      <w:r w:rsidR="003269F5" w:rsidRPr="00375505">
        <w:rPr>
          <w:szCs w:val="22"/>
          <w:lang w:val="en-GB"/>
        </w:rPr>
        <w:t xml:space="preserve">The Seychelles Islands Foundation will </w:t>
      </w:r>
      <w:r w:rsidR="003D0B7A" w:rsidRPr="00375505">
        <w:rPr>
          <w:szCs w:val="22"/>
          <w:lang w:val="en-GB"/>
        </w:rPr>
        <w:t xml:space="preserve">collaborate with both ICS and DRC on various activities, and will implement certain activities at the existing Aldabra Special Reserve.  The </w:t>
      </w:r>
      <w:r w:rsidR="003269F5" w:rsidRPr="00375505">
        <w:rPr>
          <w:szCs w:val="22"/>
          <w:lang w:val="en-GB"/>
        </w:rPr>
        <w:t>Island</w:t>
      </w:r>
      <w:r w:rsidR="003D0B7A" w:rsidRPr="00375505">
        <w:rPr>
          <w:szCs w:val="22"/>
          <w:lang w:val="en-GB"/>
        </w:rPr>
        <w:t xml:space="preserve">s Development Company, which manages most of the Outer Islands and provides most of the air and shipping services to the region, will play a critical role in providing logistical support to the project.  Existing hotel management companies at Desroches and Alphonse islands also will provide support for conservation activities.  </w:t>
      </w:r>
      <w:r w:rsidRPr="00375505">
        <w:rPr>
          <w:szCs w:val="22"/>
          <w:lang w:val="en-GB"/>
        </w:rPr>
        <w:t>Other interested ENGOs will be invited to participate in the implemen</w:t>
      </w:r>
      <w:r w:rsidR="003D0B7A" w:rsidRPr="00375505">
        <w:rPr>
          <w:szCs w:val="22"/>
          <w:lang w:val="en-GB"/>
        </w:rPr>
        <w:t>tation of certain</w:t>
      </w:r>
      <w:r w:rsidRPr="00375505">
        <w:rPr>
          <w:szCs w:val="22"/>
          <w:lang w:val="en-GB"/>
        </w:rPr>
        <w:t xml:space="preserve"> activities under the two components. </w:t>
      </w:r>
    </w:p>
    <w:p w:rsidR="0082380C" w:rsidRPr="00375505" w:rsidRDefault="0082380C" w:rsidP="0082380C">
      <w:pPr>
        <w:tabs>
          <w:tab w:val="left" w:pos="540"/>
        </w:tabs>
        <w:jc w:val="both"/>
        <w:rPr>
          <w:szCs w:val="22"/>
          <w:lang w:val="en-GB"/>
        </w:rPr>
      </w:pPr>
    </w:p>
    <w:p w:rsidR="00B045D5" w:rsidRPr="00375505" w:rsidRDefault="00B045D5" w:rsidP="00565EED">
      <w:pPr>
        <w:numPr>
          <w:ilvl w:val="0"/>
          <w:numId w:val="65"/>
        </w:numPr>
        <w:tabs>
          <w:tab w:val="left" w:pos="540"/>
        </w:tabs>
        <w:ind w:left="0" w:firstLine="0"/>
        <w:jc w:val="both"/>
        <w:rPr>
          <w:szCs w:val="22"/>
          <w:lang w:val="en-GB"/>
        </w:rPr>
      </w:pPr>
      <w:r w:rsidRPr="00375505">
        <w:rPr>
          <w:lang w:val="en-GB"/>
        </w:rPr>
        <w:t>During the project preparation stage, a stakeholder analysis was undertaken in order to identify key stakeholders and assess their roles and responsibilities in the context of the proposed project. The table below describes the major categories of stakeholders identified, the individual stakeholder institutions/organisations within each of these categories, and a brief summary of their specific roles and responsibilities in supporting or facilitating the implementation of project activities.</w:t>
      </w:r>
    </w:p>
    <w:p w:rsidR="00593C05" w:rsidRPr="00375505" w:rsidRDefault="00593C05" w:rsidP="00021437">
      <w:pPr>
        <w:pStyle w:val="NumberedParas"/>
        <w:numPr>
          <w:ilvl w:val="0"/>
          <w:numId w:val="0"/>
        </w:numPr>
        <w:rPr>
          <w:noProof w:val="0"/>
          <w:lang w:val="en-GB"/>
        </w:rPr>
      </w:pPr>
    </w:p>
    <w:p w:rsidR="003558A1" w:rsidRPr="00375505" w:rsidRDefault="003558A1" w:rsidP="003558A1">
      <w:pPr>
        <w:pStyle w:val="Caption"/>
        <w:rPr>
          <w:i w:val="0"/>
          <w:sz w:val="22"/>
          <w:szCs w:val="22"/>
          <w:lang w:val="en-GB"/>
        </w:rPr>
      </w:pPr>
      <w:bookmarkStart w:id="37" w:name="_Toc393890903"/>
      <w:r w:rsidRPr="00375505">
        <w:rPr>
          <w:i w:val="0"/>
          <w:sz w:val="22"/>
          <w:szCs w:val="22"/>
          <w:lang w:val="en-GB"/>
        </w:rPr>
        <w:t xml:space="preserve">Table </w:t>
      </w:r>
      <w:r w:rsidR="00BF62F6" w:rsidRPr="00375505">
        <w:rPr>
          <w:i w:val="0"/>
          <w:sz w:val="22"/>
          <w:szCs w:val="22"/>
          <w:lang w:val="en-GB"/>
        </w:rPr>
        <w:fldChar w:fldCharType="begin"/>
      </w:r>
      <w:r w:rsidRPr="00375505">
        <w:rPr>
          <w:i w:val="0"/>
          <w:sz w:val="22"/>
          <w:szCs w:val="22"/>
          <w:lang w:val="en-GB"/>
        </w:rPr>
        <w:instrText xml:space="preserve"> SEQ Table \* ARABIC </w:instrText>
      </w:r>
      <w:r w:rsidR="00BF62F6" w:rsidRPr="00375505">
        <w:rPr>
          <w:i w:val="0"/>
          <w:sz w:val="22"/>
          <w:szCs w:val="22"/>
          <w:lang w:val="en-GB"/>
        </w:rPr>
        <w:fldChar w:fldCharType="separate"/>
      </w:r>
      <w:r w:rsidR="00273939">
        <w:rPr>
          <w:i w:val="0"/>
          <w:noProof/>
          <w:sz w:val="22"/>
          <w:szCs w:val="22"/>
          <w:lang w:val="en-GB"/>
        </w:rPr>
        <w:t>9</w:t>
      </w:r>
      <w:r w:rsidR="00BF62F6" w:rsidRPr="00375505">
        <w:rPr>
          <w:i w:val="0"/>
          <w:sz w:val="22"/>
          <w:szCs w:val="22"/>
          <w:lang w:val="en-GB"/>
        </w:rPr>
        <w:fldChar w:fldCharType="end"/>
      </w:r>
      <w:r w:rsidRPr="00375505">
        <w:rPr>
          <w:i w:val="0"/>
          <w:sz w:val="22"/>
          <w:szCs w:val="22"/>
          <w:lang w:val="en-GB"/>
        </w:rPr>
        <w:t>: Stakeholder Participation in Project Implementation</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8118"/>
      </w:tblGrid>
      <w:tr w:rsidR="00593C05" w:rsidRPr="00375505" w:rsidTr="00A52ECC">
        <w:trPr>
          <w:tblHeader/>
        </w:trPr>
        <w:tc>
          <w:tcPr>
            <w:tcW w:w="1458" w:type="dxa"/>
            <w:shd w:val="clear" w:color="auto" w:fill="BFBFBF"/>
          </w:tcPr>
          <w:p w:rsidR="00593C05" w:rsidRPr="00375505" w:rsidRDefault="00593C05" w:rsidP="00A61B3F">
            <w:pPr>
              <w:pStyle w:val="NumberedParas"/>
              <w:numPr>
                <w:ilvl w:val="0"/>
                <w:numId w:val="0"/>
              </w:numPr>
              <w:rPr>
                <w:b/>
                <w:noProof w:val="0"/>
                <w:lang w:val="en-GB"/>
              </w:rPr>
            </w:pPr>
            <w:r w:rsidRPr="00375505">
              <w:rPr>
                <w:b/>
                <w:noProof w:val="0"/>
                <w:lang w:val="en-GB"/>
              </w:rPr>
              <w:t>Stakeholders</w:t>
            </w:r>
          </w:p>
        </w:tc>
        <w:tc>
          <w:tcPr>
            <w:tcW w:w="8118" w:type="dxa"/>
            <w:shd w:val="clear" w:color="auto" w:fill="BFBFBF"/>
          </w:tcPr>
          <w:p w:rsidR="00593C05" w:rsidRPr="00375505" w:rsidRDefault="00593C05" w:rsidP="00A61B3F">
            <w:pPr>
              <w:pStyle w:val="NumberedParas"/>
              <w:numPr>
                <w:ilvl w:val="0"/>
                <w:numId w:val="0"/>
              </w:numPr>
              <w:rPr>
                <w:b/>
                <w:noProof w:val="0"/>
                <w:lang w:val="en-GB"/>
              </w:rPr>
            </w:pPr>
            <w:r w:rsidRPr="00375505">
              <w:rPr>
                <w:b/>
                <w:noProof w:val="0"/>
                <w:lang w:val="en-GB"/>
              </w:rPr>
              <w:t>Anticipated Roles and Responsibilities in Project Implementation</w:t>
            </w:r>
          </w:p>
        </w:tc>
      </w:tr>
      <w:tr w:rsidR="00593C05" w:rsidRPr="00375505" w:rsidTr="00A52ECC">
        <w:tc>
          <w:tcPr>
            <w:tcW w:w="9576" w:type="dxa"/>
            <w:gridSpan w:val="2"/>
            <w:shd w:val="clear" w:color="auto" w:fill="D9D9D9"/>
          </w:tcPr>
          <w:p w:rsidR="00593C05" w:rsidRPr="00375505" w:rsidRDefault="00374B69" w:rsidP="00A61B3F">
            <w:pPr>
              <w:pStyle w:val="NumberedParas"/>
              <w:numPr>
                <w:ilvl w:val="0"/>
                <w:numId w:val="0"/>
              </w:numPr>
              <w:rPr>
                <w:b/>
                <w:noProof w:val="0"/>
                <w:sz w:val="20"/>
                <w:szCs w:val="20"/>
                <w:lang w:val="en-GB"/>
              </w:rPr>
            </w:pPr>
            <w:r w:rsidRPr="00375505">
              <w:rPr>
                <w:b/>
                <w:noProof w:val="0"/>
                <w:sz w:val="20"/>
                <w:szCs w:val="20"/>
                <w:lang w:val="en-GB"/>
              </w:rPr>
              <w:t xml:space="preserve">National </w:t>
            </w:r>
            <w:r w:rsidR="00593C05" w:rsidRPr="00375505">
              <w:rPr>
                <w:b/>
                <w:noProof w:val="0"/>
                <w:sz w:val="20"/>
                <w:szCs w:val="20"/>
                <w:lang w:val="en-GB"/>
              </w:rPr>
              <w:t>Government</w:t>
            </w:r>
          </w:p>
        </w:tc>
      </w:tr>
      <w:tr w:rsidR="00593C05" w:rsidRPr="00375505" w:rsidTr="00A52ECC">
        <w:tc>
          <w:tcPr>
            <w:tcW w:w="1458" w:type="dxa"/>
            <w:shd w:val="clear" w:color="auto" w:fill="auto"/>
          </w:tcPr>
          <w:p w:rsidR="00593C05" w:rsidRPr="00375505" w:rsidRDefault="00593C05" w:rsidP="00A61B3F">
            <w:pPr>
              <w:ind w:left="-18" w:right="-108"/>
              <w:rPr>
                <w:b/>
                <w:sz w:val="20"/>
                <w:szCs w:val="20"/>
                <w:lang w:val="en-GB"/>
              </w:rPr>
            </w:pPr>
            <w:r w:rsidRPr="00375505">
              <w:rPr>
                <w:b/>
                <w:sz w:val="20"/>
                <w:szCs w:val="20"/>
                <w:lang w:val="en-GB"/>
              </w:rPr>
              <w:t>Ministry of Environment and Energy (MEE)</w:t>
            </w:r>
          </w:p>
        </w:tc>
        <w:tc>
          <w:tcPr>
            <w:tcW w:w="8118" w:type="dxa"/>
            <w:shd w:val="clear" w:color="auto" w:fill="auto"/>
          </w:tcPr>
          <w:p w:rsidR="00593C05" w:rsidRPr="00375505" w:rsidRDefault="00260244" w:rsidP="00CF28E3">
            <w:pPr>
              <w:rPr>
                <w:sz w:val="20"/>
                <w:szCs w:val="20"/>
                <w:lang w:val="en-GB"/>
              </w:rPr>
            </w:pPr>
            <w:r w:rsidRPr="00375505">
              <w:rPr>
                <w:sz w:val="20"/>
                <w:szCs w:val="20"/>
                <w:lang w:val="en-GB"/>
              </w:rPr>
              <w:t xml:space="preserve">The MEE will take a leading role in </w:t>
            </w:r>
            <w:r w:rsidR="00B35C48" w:rsidRPr="00375505">
              <w:rPr>
                <w:sz w:val="20"/>
                <w:szCs w:val="20"/>
                <w:lang w:val="en-GB"/>
              </w:rPr>
              <w:t xml:space="preserve">the </w:t>
            </w:r>
            <w:r w:rsidRPr="00375505">
              <w:rPr>
                <w:sz w:val="20"/>
                <w:szCs w:val="20"/>
                <w:lang w:val="en-GB"/>
              </w:rPr>
              <w:t xml:space="preserve">process to </w:t>
            </w:r>
            <w:r w:rsidR="00593C05" w:rsidRPr="00375505">
              <w:rPr>
                <w:sz w:val="20"/>
                <w:szCs w:val="20"/>
                <w:lang w:val="en-GB"/>
              </w:rPr>
              <w:t>legal</w:t>
            </w:r>
            <w:r w:rsidRPr="00375505">
              <w:rPr>
                <w:sz w:val="20"/>
                <w:szCs w:val="20"/>
                <w:lang w:val="en-GB"/>
              </w:rPr>
              <w:t>ly</w:t>
            </w:r>
            <w:r w:rsidR="00593C05" w:rsidRPr="00375505">
              <w:rPr>
                <w:sz w:val="20"/>
                <w:szCs w:val="20"/>
                <w:lang w:val="en-GB"/>
              </w:rPr>
              <w:t xml:space="preserve"> establish</w:t>
            </w:r>
            <w:r w:rsidRPr="00375505">
              <w:rPr>
                <w:sz w:val="20"/>
                <w:szCs w:val="20"/>
                <w:lang w:val="en-GB"/>
              </w:rPr>
              <w:t xml:space="preserve"> the</w:t>
            </w:r>
            <w:r w:rsidR="00593C05" w:rsidRPr="00375505">
              <w:rPr>
                <w:sz w:val="20"/>
                <w:szCs w:val="20"/>
                <w:lang w:val="en-GB"/>
              </w:rPr>
              <w:t xml:space="preserve"> </w:t>
            </w:r>
            <w:r w:rsidR="00B35C48" w:rsidRPr="00375505">
              <w:rPr>
                <w:sz w:val="20"/>
                <w:szCs w:val="20"/>
                <w:lang w:val="en-GB"/>
              </w:rPr>
              <w:t>5 new PA units</w:t>
            </w:r>
            <w:r w:rsidR="00CF28E3" w:rsidRPr="00375505">
              <w:rPr>
                <w:sz w:val="20"/>
                <w:szCs w:val="20"/>
                <w:lang w:val="en-GB"/>
              </w:rPr>
              <w:t xml:space="preserve"> and in the decisions regarding institutional frameworks / oversight for the newly established PA units, including coordination and reporting (management plans and annual reports) by each Island Foundation to MEE.  MEE also will take the leading role </w:t>
            </w:r>
            <w:r w:rsidR="00B35C48" w:rsidRPr="00375505">
              <w:rPr>
                <w:sz w:val="20"/>
                <w:szCs w:val="20"/>
                <w:lang w:val="en-GB"/>
              </w:rPr>
              <w:t>in the development of a Decision Support System and the Ecosystem Wide Zoning and Master Strategy for the Outer Islands.  MEE also will p</w:t>
            </w:r>
            <w:r w:rsidR="00593C05" w:rsidRPr="00375505">
              <w:rPr>
                <w:sz w:val="20"/>
                <w:szCs w:val="20"/>
                <w:lang w:val="en-GB"/>
              </w:rPr>
              <w:t>articipate in education and awareness campaigns</w:t>
            </w:r>
            <w:r w:rsidR="00B35C48" w:rsidRPr="00375505">
              <w:rPr>
                <w:sz w:val="20"/>
                <w:szCs w:val="20"/>
                <w:lang w:val="en-GB"/>
              </w:rPr>
              <w:t xml:space="preserve"> and in the process to establish Land Use Plans for 4 of the new PA units.  MEE staff will r</w:t>
            </w:r>
            <w:r w:rsidR="00593C05" w:rsidRPr="00375505">
              <w:rPr>
                <w:sz w:val="20"/>
                <w:szCs w:val="20"/>
                <w:lang w:val="en-GB"/>
              </w:rPr>
              <w:t xml:space="preserve">eceive capacity building </w:t>
            </w:r>
            <w:r w:rsidR="00B35C48" w:rsidRPr="00375505">
              <w:rPr>
                <w:sz w:val="20"/>
                <w:szCs w:val="20"/>
                <w:lang w:val="en-GB"/>
              </w:rPr>
              <w:t xml:space="preserve">to enable them to develop, maintain and update the Decision Support System and the Ecosystem Wide Zoning and Master Strategy for the Outer Islands.  </w:t>
            </w:r>
            <w:r w:rsidR="00A52ECC" w:rsidRPr="00375505">
              <w:rPr>
                <w:sz w:val="20"/>
                <w:szCs w:val="20"/>
                <w:lang w:val="en-GB"/>
              </w:rPr>
              <w:t>MEE plays in key role in policy development, in particular in ensuring steady progress in the finalisation and approval of key legislation such as the PA Policy and the PA Law.</w:t>
            </w:r>
          </w:p>
        </w:tc>
      </w:tr>
      <w:tr w:rsidR="00593C05" w:rsidRPr="00375505" w:rsidTr="00A52ECC">
        <w:tc>
          <w:tcPr>
            <w:tcW w:w="1458" w:type="dxa"/>
            <w:shd w:val="clear" w:color="auto" w:fill="auto"/>
          </w:tcPr>
          <w:p w:rsidR="00593C05" w:rsidRPr="00375505" w:rsidRDefault="00593C05" w:rsidP="00CD26C3">
            <w:pPr>
              <w:rPr>
                <w:b/>
                <w:sz w:val="20"/>
                <w:szCs w:val="20"/>
                <w:lang w:val="en-GB"/>
              </w:rPr>
            </w:pPr>
            <w:r w:rsidRPr="00375505">
              <w:rPr>
                <w:b/>
                <w:sz w:val="20"/>
                <w:szCs w:val="20"/>
                <w:lang w:val="en-GB"/>
              </w:rPr>
              <w:t>Seychelles National Parks Authority (SNPA)</w:t>
            </w:r>
          </w:p>
        </w:tc>
        <w:tc>
          <w:tcPr>
            <w:tcW w:w="8118" w:type="dxa"/>
            <w:shd w:val="clear" w:color="auto" w:fill="auto"/>
          </w:tcPr>
          <w:p w:rsidR="00593C05" w:rsidRPr="00375505" w:rsidRDefault="00385FD6" w:rsidP="00385FD6">
            <w:pPr>
              <w:rPr>
                <w:sz w:val="20"/>
                <w:szCs w:val="20"/>
                <w:lang w:val="en-GB"/>
              </w:rPr>
            </w:pPr>
            <w:r w:rsidRPr="00375505">
              <w:rPr>
                <w:sz w:val="20"/>
                <w:szCs w:val="20"/>
                <w:lang w:val="en-GB"/>
              </w:rPr>
              <w:t xml:space="preserve">SNPA’s mandate does not include the management of protected areas in the Outer Islands.  However, </w:t>
            </w:r>
            <w:r w:rsidR="00553295" w:rsidRPr="00375505">
              <w:rPr>
                <w:sz w:val="20"/>
                <w:szCs w:val="20"/>
                <w:lang w:val="en-GB"/>
              </w:rPr>
              <w:t>SNPA will provide training to NGO</w:t>
            </w:r>
            <w:r w:rsidR="00593C05" w:rsidRPr="00375505">
              <w:rPr>
                <w:sz w:val="20"/>
                <w:szCs w:val="20"/>
                <w:lang w:val="en-GB"/>
              </w:rPr>
              <w:t xml:space="preserve"> staff </w:t>
            </w:r>
            <w:r w:rsidR="00553295" w:rsidRPr="00375505">
              <w:rPr>
                <w:sz w:val="20"/>
                <w:szCs w:val="20"/>
                <w:lang w:val="en-GB"/>
              </w:rPr>
              <w:t xml:space="preserve">at the PA units </w:t>
            </w:r>
            <w:r w:rsidR="00593C05" w:rsidRPr="00375505">
              <w:rPr>
                <w:sz w:val="20"/>
                <w:szCs w:val="20"/>
                <w:lang w:val="en-GB"/>
              </w:rPr>
              <w:t xml:space="preserve">in enforcement </w:t>
            </w:r>
            <w:r w:rsidR="00553295" w:rsidRPr="00375505">
              <w:rPr>
                <w:sz w:val="20"/>
                <w:szCs w:val="20"/>
                <w:lang w:val="en-GB"/>
              </w:rPr>
              <w:t>activities</w:t>
            </w:r>
            <w:r w:rsidR="00E12708" w:rsidRPr="00375505">
              <w:rPr>
                <w:sz w:val="20"/>
                <w:szCs w:val="20"/>
                <w:lang w:val="en-GB"/>
              </w:rPr>
              <w:t xml:space="preserve"> so as to establish harmonized and consistent enforcement capacities and practices at all NGO-managed protected areas.  SNPA also will provide guidance on boundary setting and zoning, and the development of </w:t>
            </w:r>
            <w:r w:rsidR="00260244" w:rsidRPr="00375505">
              <w:rPr>
                <w:sz w:val="20"/>
                <w:szCs w:val="20"/>
                <w:lang w:val="en-GB"/>
              </w:rPr>
              <w:t>PA M</w:t>
            </w:r>
            <w:r w:rsidR="00E12708" w:rsidRPr="00375505">
              <w:rPr>
                <w:sz w:val="20"/>
                <w:szCs w:val="20"/>
                <w:lang w:val="en-GB"/>
              </w:rPr>
              <w:t xml:space="preserve">anagement Plans for each new PA.  SNPA will be a key player in the establishment of the Ecosystem Wide Zoning and Master Strategy for the Outer Islands. </w:t>
            </w:r>
          </w:p>
        </w:tc>
      </w:tr>
      <w:tr w:rsidR="00593C05" w:rsidRPr="00375505" w:rsidTr="00A52ECC">
        <w:tc>
          <w:tcPr>
            <w:tcW w:w="1458" w:type="dxa"/>
            <w:shd w:val="clear" w:color="auto" w:fill="auto"/>
          </w:tcPr>
          <w:p w:rsidR="00593C05" w:rsidRPr="00375505" w:rsidRDefault="00593C05" w:rsidP="00A61B3F">
            <w:pPr>
              <w:ind w:left="-18" w:right="-108"/>
              <w:rPr>
                <w:b/>
                <w:sz w:val="20"/>
                <w:szCs w:val="20"/>
                <w:lang w:val="en-GB"/>
              </w:rPr>
            </w:pPr>
            <w:r w:rsidRPr="00375505">
              <w:rPr>
                <w:b/>
                <w:sz w:val="20"/>
                <w:szCs w:val="20"/>
                <w:lang w:val="en-GB"/>
              </w:rPr>
              <w:t>Seychelles Fishing Authority (SFA)</w:t>
            </w:r>
          </w:p>
        </w:tc>
        <w:tc>
          <w:tcPr>
            <w:tcW w:w="8118" w:type="dxa"/>
            <w:shd w:val="clear" w:color="auto" w:fill="auto"/>
          </w:tcPr>
          <w:p w:rsidR="00593C05" w:rsidRPr="00375505" w:rsidRDefault="00970500" w:rsidP="00970500">
            <w:pPr>
              <w:rPr>
                <w:sz w:val="20"/>
                <w:szCs w:val="20"/>
                <w:lang w:val="en-GB"/>
              </w:rPr>
            </w:pPr>
            <w:r w:rsidRPr="00375505">
              <w:rPr>
                <w:sz w:val="20"/>
                <w:szCs w:val="20"/>
                <w:lang w:val="en-GB"/>
              </w:rPr>
              <w:t>SFA will support the objectives of the project by its activities to m</w:t>
            </w:r>
            <w:r w:rsidR="00593C05" w:rsidRPr="00375505">
              <w:rPr>
                <w:sz w:val="20"/>
                <w:szCs w:val="20"/>
                <w:lang w:val="en-GB"/>
              </w:rPr>
              <w:t>onitor</w:t>
            </w:r>
            <w:r w:rsidRPr="00375505">
              <w:rPr>
                <w:sz w:val="20"/>
                <w:szCs w:val="20"/>
                <w:lang w:val="en-GB"/>
              </w:rPr>
              <w:t xml:space="preserve"> fish stocks in the Outer Islands</w:t>
            </w:r>
            <w:r w:rsidR="00593C05" w:rsidRPr="00375505">
              <w:rPr>
                <w:sz w:val="20"/>
                <w:szCs w:val="20"/>
                <w:lang w:val="en-GB"/>
              </w:rPr>
              <w:t xml:space="preserve"> (in conjunction with </w:t>
            </w:r>
            <w:r w:rsidRPr="00375505">
              <w:rPr>
                <w:sz w:val="20"/>
                <w:szCs w:val="20"/>
                <w:lang w:val="en-GB"/>
              </w:rPr>
              <w:t xml:space="preserve">the </w:t>
            </w:r>
            <w:r w:rsidR="00593C05" w:rsidRPr="00375505">
              <w:rPr>
                <w:sz w:val="20"/>
                <w:szCs w:val="20"/>
                <w:lang w:val="en-GB"/>
              </w:rPr>
              <w:t>Pangaea</w:t>
            </w:r>
            <w:r w:rsidRPr="00375505">
              <w:rPr>
                <w:sz w:val="20"/>
                <w:szCs w:val="20"/>
                <w:lang w:val="en-GB"/>
              </w:rPr>
              <w:t xml:space="preserve"> Project</w:t>
            </w:r>
            <w:r w:rsidR="00593C05" w:rsidRPr="00375505">
              <w:rPr>
                <w:sz w:val="20"/>
                <w:szCs w:val="20"/>
                <w:lang w:val="en-GB"/>
              </w:rPr>
              <w:t>)</w:t>
            </w:r>
            <w:r w:rsidRPr="00375505">
              <w:rPr>
                <w:sz w:val="20"/>
                <w:szCs w:val="20"/>
                <w:lang w:val="en-GB"/>
              </w:rPr>
              <w:t>, its pa</w:t>
            </w:r>
            <w:r w:rsidR="00593C05" w:rsidRPr="00375505">
              <w:rPr>
                <w:sz w:val="20"/>
                <w:szCs w:val="20"/>
                <w:lang w:val="en-GB"/>
              </w:rPr>
              <w:t>rticipation in decision-making on new marine conservation zones for each new PA</w:t>
            </w:r>
            <w:r w:rsidRPr="00375505">
              <w:rPr>
                <w:sz w:val="20"/>
                <w:szCs w:val="20"/>
                <w:lang w:val="en-GB"/>
              </w:rPr>
              <w:t>, and its p</w:t>
            </w:r>
            <w:r w:rsidR="00593C05" w:rsidRPr="00375505">
              <w:rPr>
                <w:sz w:val="20"/>
                <w:szCs w:val="20"/>
                <w:lang w:val="en-GB"/>
              </w:rPr>
              <w:t xml:space="preserve">articipation in </w:t>
            </w:r>
            <w:r w:rsidRPr="00375505">
              <w:rPr>
                <w:sz w:val="20"/>
                <w:szCs w:val="20"/>
                <w:lang w:val="en-GB"/>
              </w:rPr>
              <w:t>the development of Ecosystem Wide Zoning and Master Strategy for the Outer Islands.</w:t>
            </w:r>
          </w:p>
        </w:tc>
      </w:tr>
      <w:tr w:rsidR="00970500" w:rsidRPr="00375505" w:rsidTr="00A52ECC">
        <w:tc>
          <w:tcPr>
            <w:tcW w:w="1458" w:type="dxa"/>
            <w:shd w:val="clear" w:color="auto" w:fill="auto"/>
          </w:tcPr>
          <w:p w:rsidR="00970500" w:rsidRPr="00375505" w:rsidRDefault="00970500" w:rsidP="007B10E9">
            <w:pPr>
              <w:ind w:left="-18" w:right="-108"/>
              <w:rPr>
                <w:b/>
                <w:sz w:val="20"/>
                <w:szCs w:val="20"/>
                <w:lang w:val="en-GB"/>
              </w:rPr>
            </w:pPr>
            <w:r w:rsidRPr="00375505">
              <w:rPr>
                <w:b/>
                <w:sz w:val="20"/>
                <w:szCs w:val="20"/>
                <w:lang w:val="en-GB"/>
              </w:rPr>
              <w:t>Ministry of Land Use and Housing (MLUH)</w:t>
            </w:r>
          </w:p>
        </w:tc>
        <w:tc>
          <w:tcPr>
            <w:tcW w:w="8118" w:type="dxa"/>
            <w:shd w:val="clear" w:color="auto" w:fill="auto"/>
          </w:tcPr>
          <w:p w:rsidR="00970500" w:rsidRPr="00375505" w:rsidRDefault="00970500" w:rsidP="007B10E9">
            <w:pPr>
              <w:rPr>
                <w:sz w:val="20"/>
                <w:szCs w:val="20"/>
                <w:lang w:val="en-GB"/>
              </w:rPr>
            </w:pPr>
            <w:r w:rsidRPr="00375505">
              <w:rPr>
                <w:sz w:val="20"/>
                <w:szCs w:val="20"/>
                <w:lang w:val="en-GB"/>
              </w:rPr>
              <w:t xml:space="preserve">MLUH will participate in the project </w:t>
            </w:r>
            <w:r w:rsidR="007B10E9" w:rsidRPr="00375505">
              <w:rPr>
                <w:sz w:val="20"/>
                <w:szCs w:val="20"/>
                <w:lang w:val="en-GB"/>
              </w:rPr>
              <w:t xml:space="preserve">by taking lead responsibility for the creation of Land Use Plans for 4 islands with new PA sites; by contributing </w:t>
            </w:r>
            <w:r w:rsidRPr="00375505">
              <w:rPr>
                <w:sz w:val="20"/>
                <w:szCs w:val="20"/>
                <w:lang w:val="en-GB"/>
              </w:rPr>
              <w:t>technical analysis for</w:t>
            </w:r>
            <w:r w:rsidR="007B10E9" w:rsidRPr="00375505">
              <w:rPr>
                <w:sz w:val="20"/>
                <w:szCs w:val="20"/>
                <w:lang w:val="en-GB"/>
              </w:rPr>
              <w:t xml:space="preserve"> the zoning of new PA units, and by providing </w:t>
            </w:r>
            <w:r w:rsidRPr="00375505">
              <w:rPr>
                <w:sz w:val="20"/>
                <w:szCs w:val="20"/>
                <w:lang w:val="en-GB"/>
              </w:rPr>
              <w:t xml:space="preserve">data and technical inputs to </w:t>
            </w:r>
            <w:r w:rsidR="007B10E9" w:rsidRPr="00375505">
              <w:rPr>
                <w:sz w:val="20"/>
                <w:szCs w:val="20"/>
                <w:lang w:val="en-GB"/>
              </w:rPr>
              <w:t>the Decision-Support System and the Ecosystem Wide Zoning and Master Strategy for the Outer Islands.</w:t>
            </w:r>
            <w:r w:rsidRPr="00375505">
              <w:rPr>
                <w:sz w:val="20"/>
                <w:szCs w:val="20"/>
                <w:lang w:val="en-GB"/>
              </w:rPr>
              <w:t xml:space="preserve"> </w:t>
            </w:r>
          </w:p>
        </w:tc>
      </w:tr>
      <w:tr w:rsidR="00970500" w:rsidRPr="00375505" w:rsidTr="00A52ECC">
        <w:tc>
          <w:tcPr>
            <w:tcW w:w="1458" w:type="dxa"/>
            <w:shd w:val="clear" w:color="auto" w:fill="auto"/>
          </w:tcPr>
          <w:p w:rsidR="00970500" w:rsidRPr="00375505" w:rsidRDefault="00970500" w:rsidP="00A61B3F">
            <w:pPr>
              <w:ind w:left="-18" w:right="-108"/>
              <w:rPr>
                <w:b/>
                <w:sz w:val="20"/>
                <w:szCs w:val="20"/>
                <w:lang w:val="en-GB"/>
              </w:rPr>
            </w:pPr>
            <w:r w:rsidRPr="00375505">
              <w:rPr>
                <w:b/>
                <w:sz w:val="20"/>
                <w:szCs w:val="20"/>
                <w:lang w:val="en-GB"/>
              </w:rPr>
              <w:t>Islands Development Company (IDC)</w:t>
            </w:r>
          </w:p>
        </w:tc>
        <w:tc>
          <w:tcPr>
            <w:tcW w:w="8118" w:type="dxa"/>
            <w:shd w:val="clear" w:color="auto" w:fill="auto"/>
          </w:tcPr>
          <w:p w:rsidR="00970500" w:rsidRPr="00375505" w:rsidRDefault="00970500" w:rsidP="002021A4">
            <w:pPr>
              <w:rPr>
                <w:sz w:val="20"/>
                <w:szCs w:val="20"/>
                <w:lang w:val="en-GB"/>
              </w:rPr>
            </w:pPr>
            <w:r w:rsidRPr="00375505">
              <w:rPr>
                <w:sz w:val="20"/>
                <w:szCs w:val="20"/>
                <w:lang w:val="en-GB"/>
              </w:rPr>
              <w:t>IDC will participate in th</w:t>
            </w:r>
            <w:r w:rsidR="007B10E9" w:rsidRPr="00375505">
              <w:rPr>
                <w:sz w:val="20"/>
                <w:szCs w:val="20"/>
                <w:lang w:val="en-GB"/>
              </w:rPr>
              <w:t xml:space="preserve">e project by providing </w:t>
            </w:r>
            <w:r w:rsidRPr="00375505">
              <w:rPr>
                <w:sz w:val="20"/>
                <w:szCs w:val="20"/>
                <w:lang w:val="en-GB"/>
              </w:rPr>
              <w:t xml:space="preserve">significant </w:t>
            </w:r>
            <w:r w:rsidR="007B10E9" w:rsidRPr="00375505">
              <w:rPr>
                <w:sz w:val="20"/>
                <w:szCs w:val="20"/>
                <w:lang w:val="en-GB"/>
              </w:rPr>
              <w:t xml:space="preserve">support </w:t>
            </w:r>
            <w:r w:rsidRPr="00375505">
              <w:rPr>
                <w:sz w:val="20"/>
                <w:szCs w:val="20"/>
                <w:lang w:val="en-GB"/>
              </w:rPr>
              <w:t>in terms of PA infrastructure and transport of persons, equipment and materials for the project</w:t>
            </w:r>
            <w:r w:rsidR="007B10E9" w:rsidRPr="00375505">
              <w:rPr>
                <w:sz w:val="20"/>
                <w:szCs w:val="20"/>
                <w:lang w:val="en-GB"/>
              </w:rPr>
              <w:t xml:space="preserve">; participating in the development / fine-tuning of the Outer Island </w:t>
            </w:r>
            <w:r w:rsidRPr="00375505">
              <w:rPr>
                <w:sz w:val="20"/>
                <w:szCs w:val="20"/>
                <w:lang w:val="en-GB"/>
              </w:rPr>
              <w:t>PA Management Structures (Island Foundations)</w:t>
            </w:r>
            <w:r w:rsidR="002021A4" w:rsidRPr="00375505">
              <w:rPr>
                <w:sz w:val="20"/>
                <w:szCs w:val="20"/>
                <w:lang w:val="en-GB"/>
              </w:rPr>
              <w:t>; participating in the review and</w:t>
            </w:r>
            <w:r w:rsidRPr="00375505">
              <w:rPr>
                <w:sz w:val="20"/>
                <w:szCs w:val="20"/>
                <w:lang w:val="en-GB"/>
              </w:rPr>
              <w:t xml:space="preserve"> approval</w:t>
            </w:r>
            <w:r w:rsidR="002021A4" w:rsidRPr="00375505">
              <w:rPr>
                <w:sz w:val="20"/>
                <w:szCs w:val="20"/>
                <w:lang w:val="en-GB"/>
              </w:rPr>
              <w:t xml:space="preserve"> process for the Land Use Plans for 4 islands with new PA sites; providing staff and other support for e</w:t>
            </w:r>
            <w:r w:rsidRPr="00375505">
              <w:rPr>
                <w:sz w:val="20"/>
                <w:szCs w:val="20"/>
                <w:lang w:val="en-GB"/>
              </w:rPr>
              <w:t xml:space="preserve">cosystem </w:t>
            </w:r>
            <w:r w:rsidR="002021A4" w:rsidRPr="00375505">
              <w:rPr>
                <w:sz w:val="20"/>
                <w:szCs w:val="20"/>
                <w:lang w:val="en-GB"/>
              </w:rPr>
              <w:t>r</w:t>
            </w:r>
            <w:r w:rsidRPr="00375505">
              <w:rPr>
                <w:sz w:val="20"/>
                <w:szCs w:val="20"/>
                <w:lang w:val="en-GB"/>
              </w:rPr>
              <w:t>estoration (re-vegetation) activities on 2 islands</w:t>
            </w:r>
            <w:r w:rsidR="002021A4" w:rsidRPr="00375505">
              <w:rPr>
                <w:sz w:val="20"/>
                <w:szCs w:val="20"/>
                <w:lang w:val="en-GB"/>
              </w:rPr>
              <w:t>; and playing a key role in the b</w:t>
            </w:r>
            <w:r w:rsidRPr="00375505">
              <w:rPr>
                <w:sz w:val="20"/>
                <w:szCs w:val="20"/>
                <w:lang w:val="en-GB"/>
              </w:rPr>
              <w:t>iosecurity program for the Outer Islands</w:t>
            </w:r>
            <w:r w:rsidR="002021A4" w:rsidRPr="00375505">
              <w:rPr>
                <w:sz w:val="20"/>
                <w:szCs w:val="20"/>
                <w:lang w:val="en-GB"/>
              </w:rPr>
              <w:t>.</w:t>
            </w:r>
          </w:p>
        </w:tc>
      </w:tr>
      <w:tr w:rsidR="00970500" w:rsidRPr="00375505" w:rsidTr="00A52ECC">
        <w:tc>
          <w:tcPr>
            <w:tcW w:w="1458" w:type="dxa"/>
            <w:shd w:val="clear" w:color="auto" w:fill="auto"/>
          </w:tcPr>
          <w:p w:rsidR="00970500" w:rsidRPr="00375505" w:rsidRDefault="00811C8D" w:rsidP="00CD26C3">
            <w:pPr>
              <w:rPr>
                <w:b/>
                <w:sz w:val="20"/>
                <w:szCs w:val="20"/>
                <w:lang w:val="en-GB"/>
              </w:rPr>
            </w:pPr>
            <w:r w:rsidRPr="00375505">
              <w:rPr>
                <w:b/>
                <w:sz w:val="20"/>
                <w:szCs w:val="20"/>
                <w:lang w:val="en-GB"/>
              </w:rPr>
              <w:t>Seychelles Coast Guard</w:t>
            </w:r>
          </w:p>
        </w:tc>
        <w:tc>
          <w:tcPr>
            <w:tcW w:w="8118" w:type="dxa"/>
            <w:shd w:val="clear" w:color="auto" w:fill="auto"/>
          </w:tcPr>
          <w:p w:rsidR="00970500" w:rsidRPr="00375505" w:rsidRDefault="00811C8D" w:rsidP="00CD26C3">
            <w:pPr>
              <w:rPr>
                <w:sz w:val="20"/>
                <w:szCs w:val="20"/>
                <w:lang w:val="en-GB"/>
              </w:rPr>
            </w:pPr>
            <w:r w:rsidRPr="00375505">
              <w:rPr>
                <w:sz w:val="20"/>
                <w:szCs w:val="20"/>
                <w:lang w:val="en-GB"/>
              </w:rPr>
              <w:t xml:space="preserve">The Seychelles Coast Guard will </w:t>
            </w:r>
            <w:r w:rsidR="00970500" w:rsidRPr="00375505">
              <w:rPr>
                <w:sz w:val="20"/>
                <w:szCs w:val="20"/>
                <w:lang w:val="en-GB"/>
              </w:rPr>
              <w:t xml:space="preserve">contribute to project goals through its </w:t>
            </w:r>
            <w:r w:rsidR="00B47883" w:rsidRPr="00375505">
              <w:rPr>
                <w:sz w:val="20"/>
                <w:szCs w:val="20"/>
                <w:lang w:val="en-GB"/>
              </w:rPr>
              <w:t>on-going</w:t>
            </w:r>
            <w:r w:rsidR="00970500" w:rsidRPr="00375505">
              <w:rPr>
                <w:sz w:val="20"/>
                <w:szCs w:val="20"/>
                <w:lang w:val="en-GB"/>
              </w:rPr>
              <w:t xml:space="preserve"> activities to control illegal fishing</w:t>
            </w:r>
            <w:r w:rsidRPr="00375505">
              <w:rPr>
                <w:sz w:val="20"/>
                <w:szCs w:val="20"/>
                <w:lang w:val="en-GB"/>
              </w:rPr>
              <w:t xml:space="preserve"> in the Outer Islands.</w:t>
            </w:r>
          </w:p>
        </w:tc>
      </w:tr>
      <w:tr w:rsidR="00970500" w:rsidRPr="00375505" w:rsidTr="00A52ECC">
        <w:tc>
          <w:tcPr>
            <w:tcW w:w="1458" w:type="dxa"/>
            <w:shd w:val="clear" w:color="auto" w:fill="auto"/>
          </w:tcPr>
          <w:p w:rsidR="00970500" w:rsidRPr="00375505" w:rsidRDefault="00970500" w:rsidP="00A61B3F">
            <w:pPr>
              <w:ind w:left="-18" w:right="-108"/>
              <w:rPr>
                <w:b/>
                <w:sz w:val="20"/>
                <w:szCs w:val="20"/>
                <w:lang w:val="en-GB"/>
              </w:rPr>
            </w:pPr>
            <w:r w:rsidRPr="00375505">
              <w:rPr>
                <w:b/>
                <w:sz w:val="20"/>
                <w:szCs w:val="20"/>
                <w:lang w:val="en-GB"/>
              </w:rPr>
              <w:t>Mari</w:t>
            </w:r>
            <w:r w:rsidR="00811C8D" w:rsidRPr="00375505">
              <w:rPr>
                <w:b/>
                <w:sz w:val="20"/>
                <w:szCs w:val="20"/>
                <w:lang w:val="en-GB"/>
              </w:rPr>
              <w:t>time Safety Administration</w:t>
            </w:r>
          </w:p>
        </w:tc>
        <w:tc>
          <w:tcPr>
            <w:tcW w:w="8118" w:type="dxa"/>
            <w:shd w:val="clear" w:color="auto" w:fill="auto"/>
          </w:tcPr>
          <w:p w:rsidR="00970500" w:rsidRPr="00375505" w:rsidRDefault="00811C8D" w:rsidP="00CD26C3">
            <w:pPr>
              <w:rPr>
                <w:sz w:val="20"/>
                <w:szCs w:val="20"/>
                <w:u w:val="single"/>
                <w:lang w:val="en-GB"/>
              </w:rPr>
            </w:pPr>
            <w:r w:rsidRPr="00375505">
              <w:rPr>
                <w:sz w:val="20"/>
                <w:szCs w:val="20"/>
                <w:lang w:val="en-GB"/>
              </w:rPr>
              <w:t>The Maritime Safety Administration</w:t>
            </w:r>
            <w:r w:rsidR="00970500" w:rsidRPr="00375505">
              <w:rPr>
                <w:sz w:val="20"/>
                <w:szCs w:val="20"/>
                <w:lang w:val="en-GB"/>
              </w:rPr>
              <w:t xml:space="preserve"> will contribute to project goals through its </w:t>
            </w:r>
            <w:r w:rsidR="00B47883" w:rsidRPr="00375505">
              <w:rPr>
                <w:sz w:val="20"/>
                <w:szCs w:val="20"/>
                <w:lang w:val="en-GB"/>
              </w:rPr>
              <w:t>on-going</w:t>
            </w:r>
            <w:r w:rsidR="00970500" w:rsidRPr="00375505">
              <w:rPr>
                <w:sz w:val="20"/>
                <w:szCs w:val="20"/>
                <w:lang w:val="en-GB"/>
              </w:rPr>
              <w:t xml:space="preserve"> oversight of fishing activities</w:t>
            </w:r>
            <w:r w:rsidRPr="00375505">
              <w:rPr>
                <w:sz w:val="20"/>
                <w:szCs w:val="20"/>
                <w:lang w:val="en-GB"/>
              </w:rPr>
              <w:t xml:space="preserve"> in the Outer Islands</w:t>
            </w:r>
          </w:p>
        </w:tc>
      </w:tr>
      <w:tr w:rsidR="00970500" w:rsidRPr="00375505" w:rsidTr="00A52ECC">
        <w:tc>
          <w:tcPr>
            <w:tcW w:w="1458" w:type="dxa"/>
            <w:shd w:val="clear" w:color="auto" w:fill="auto"/>
          </w:tcPr>
          <w:p w:rsidR="00970500" w:rsidRPr="00375505" w:rsidRDefault="00811C8D" w:rsidP="00CD26C3">
            <w:pPr>
              <w:rPr>
                <w:b/>
                <w:sz w:val="20"/>
                <w:szCs w:val="20"/>
                <w:lang w:val="en-GB"/>
              </w:rPr>
            </w:pPr>
            <w:r w:rsidRPr="00375505">
              <w:rPr>
                <w:b/>
                <w:sz w:val="20"/>
                <w:szCs w:val="20"/>
                <w:lang w:val="en-GB"/>
              </w:rPr>
              <w:t>Seychelles Ports Authority</w:t>
            </w:r>
          </w:p>
        </w:tc>
        <w:tc>
          <w:tcPr>
            <w:tcW w:w="8118" w:type="dxa"/>
            <w:shd w:val="clear" w:color="auto" w:fill="auto"/>
          </w:tcPr>
          <w:p w:rsidR="00970500" w:rsidRPr="00375505" w:rsidRDefault="00811C8D" w:rsidP="00CD26C3">
            <w:pPr>
              <w:rPr>
                <w:sz w:val="20"/>
                <w:szCs w:val="20"/>
                <w:u w:val="single"/>
                <w:lang w:val="en-GB"/>
              </w:rPr>
            </w:pPr>
            <w:r w:rsidRPr="00375505">
              <w:rPr>
                <w:sz w:val="20"/>
                <w:szCs w:val="20"/>
                <w:lang w:val="en-GB"/>
              </w:rPr>
              <w:t xml:space="preserve">The Seychelles Ports Authority will contribute to project goals through its </w:t>
            </w:r>
            <w:r w:rsidR="00B47883" w:rsidRPr="00375505">
              <w:rPr>
                <w:sz w:val="20"/>
                <w:szCs w:val="20"/>
                <w:lang w:val="en-GB"/>
              </w:rPr>
              <w:t>on-going</w:t>
            </w:r>
            <w:r w:rsidRPr="00375505">
              <w:rPr>
                <w:sz w:val="20"/>
                <w:szCs w:val="20"/>
                <w:lang w:val="en-GB"/>
              </w:rPr>
              <w:t xml:space="preserve"> oversight of fishing activities in the Outer Islands</w:t>
            </w:r>
          </w:p>
        </w:tc>
      </w:tr>
      <w:tr w:rsidR="00970500" w:rsidRPr="00375505" w:rsidTr="00A52ECC">
        <w:tc>
          <w:tcPr>
            <w:tcW w:w="9576" w:type="dxa"/>
            <w:gridSpan w:val="2"/>
            <w:shd w:val="clear" w:color="auto" w:fill="D9D9D9"/>
          </w:tcPr>
          <w:p w:rsidR="00970500" w:rsidRPr="00375505" w:rsidRDefault="00970500" w:rsidP="00A61B3F">
            <w:pPr>
              <w:pStyle w:val="NumberedParas"/>
              <w:numPr>
                <w:ilvl w:val="0"/>
                <w:numId w:val="0"/>
              </w:numPr>
              <w:rPr>
                <w:b/>
                <w:noProof w:val="0"/>
                <w:sz w:val="20"/>
                <w:szCs w:val="20"/>
                <w:lang w:val="en-GB"/>
              </w:rPr>
            </w:pPr>
            <w:r w:rsidRPr="00375505">
              <w:rPr>
                <w:b/>
                <w:noProof w:val="0"/>
                <w:sz w:val="20"/>
                <w:szCs w:val="20"/>
                <w:lang w:val="en-GB"/>
              </w:rPr>
              <w:t>Funders &amp; NGOs</w:t>
            </w:r>
          </w:p>
        </w:tc>
      </w:tr>
      <w:tr w:rsidR="00970500" w:rsidRPr="00375505" w:rsidTr="00A52ECC">
        <w:tc>
          <w:tcPr>
            <w:tcW w:w="1458" w:type="dxa"/>
            <w:shd w:val="clear" w:color="auto" w:fill="auto"/>
          </w:tcPr>
          <w:p w:rsidR="00970500" w:rsidRPr="00375505" w:rsidRDefault="00970500" w:rsidP="00A61B3F">
            <w:pPr>
              <w:ind w:left="-18" w:right="-108"/>
              <w:rPr>
                <w:b/>
                <w:sz w:val="20"/>
                <w:szCs w:val="20"/>
                <w:lang w:val="en-GB"/>
              </w:rPr>
            </w:pPr>
            <w:r w:rsidRPr="00375505">
              <w:rPr>
                <w:b/>
                <w:sz w:val="20"/>
                <w:szCs w:val="20"/>
                <w:lang w:val="en-GB"/>
              </w:rPr>
              <w:t>Island Conservation Society (ICS)</w:t>
            </w:r>
          </w:p>
        </w:tc>
        <w:tc>
          <w:tcPr>
            <w:tcW w:w="8118" w:type="dxa"/>
            <w:shd w:val="clear" w:color="auto" w:fill="auto"/>
          </w:tcPr>
          <w:p w:rsidR="00970500" w:rsidRPr="00375505" w:rsidRDefault="00970500" w:rsidP="00CD26C3">
            <w:pPr>
              <w:rPr>
                <w:sz w:val="20"/>
                <w:szCs w:val="20"/>
                <w:lang w:val="en-GB"/>
              </w:rPr>
            </w:pPr>
            <w:r w:rsidRPr="00375505">
              <w:rPr>
                <w:sz w:val="20"/>
                <w:szCs w:val="20"/>
                <w:lang w:val="en-GB"/>
              </w:rPr>
              <w:t xml:space="preserve">ICS will play a leading role in </w:t>
            </w:r>
            <w:r w:rsidR="00EF53CE" w:rsidRPr="00375505">
              <w:rPr>
                <w:sz w:val="20"/>
                <w:szCs w:val="20"/>
                <w:lang w:val="en-GB"/>
              </w:rPr>
              <w:t xml:space="preserve">the implementation of project activities at 4 new PA sites in the Outer islands.  Among other activities, ICS </w:t>
            </w:r>
            <w:r w:rsidR="00B47883" w:rsidRPr="00375505">
              <w:rPr>
                <w:sz w:val="20"/>
                <w:szCs w:val="20"/>
                <w:lang w:val="en-GB"/>
              </w:rPr>
              <w:t>will</w:t>
            </w:r>
            <w:r w:rsidR="00EF53CE" w:rsidRPr="00375505">
              <w:rPr>
                <w:sz w:val="20"/>
                <w:szCs w:val="20"/>
                <w:lang w:val="en-GB"/>
              </w:rPr>
              <w:t xml:space="preserve"> carry out: a</w:t>
            </w:r>
            <w:r w:rsidRPr="00375505">
              <w:rPr>
                <w:sz w:val="20"/>
                <w:szCs w:val="20"/>
                <w:lang w:val="en-GB"/>
              </w:rPr>
              <w:t>ssessments, monitoring and conservation of marine and terrestrial ecosystems (incl. sea turtles, coral reefs, seabirds, sharks, etc.)</w:t>
            </w:r>
            <w:r w:rsidR="00EF53CE" w:rsidRPr="00375505">
              <w:rPr>
                <w:sz w:val="20"/>
                <w:szCs w:val="20"/>
                <w:lang w:val="en-GB"/>
              </w:rPr>
              <w:t>; e</w:t>
            </w:r>
            <w:r w:rsidRPr="00375505">
              <w:rPr>
                <w:sz w:val="20"/>
                <w:szCs w:val="20"/>
                <w:lang w:val="en-GB"/>
              </w:rPr>
              <w:t>stablishment of infrastructure, equipment and trained staff for Protected Areas</w:t>
            </w:r>
            <w:r w:rsidR="00EF53CE" w:rsidRPr="00375505">
              <w:rPr>
                <w:sz w:val="20"/>
                <w:szCs w:val="20"/>
                <w:lang w:val="en-GB"/>
              </w:rPr>
              <w:t>; l</w:t>
            </w:r>
            <w:r w:rsidRPr="00375505">
              <w:rPr>
                <w:sz w:val="20"/>
                <w:szCs w:val="20"/>
                <w:lang w:val="en-GB"/>
              </w:rPr>
              <w:t>egal establishment of 4 Protected Areas, and related zoning and demarcation of these areas</w:t>
            </w:r>
            <w:r w:rsidR="00EF53CE" w:rsidRPr="00375505">
              <w:rPr>
                <w:sz w:val="20"/>
                <w:szCs w:val="20"/>
                <w:lang w:val="en-GB"/>
              </w:rPr>
              <w:t>; development of p</w:t>
            </w:r>
            <w:r w:rsidRPr="00375505">
              <w:rPr>
                <w:sz w:val="20"/>
                <w:szCs w:val="20"/>
                <w:lang w:val="en-GB"/>
              </w:rPr>
              <w:t xml:space="preserve">rotected </w:t>
            </w:r>
            <w:r w:rsidR="00EF53CE" w:rsidRPr="00375505">
              <w:rPr>
                <w:sz w:val="20"/>
                <w:szCs w:val="20"/>
                <w:lang w:val="en-GB"/>
              </w:rPr>
              <w:t>a</w:t>
            </w:r>
            <w:r w:rsidRPr="00375505">
              <w:rPr>
                <w:sz w:val="20"/>
                <w:szCs w:val="20"/>
                <w:lang w:val="en-GB"/>
              </w:rPr>
              <w:t>rea management structures and financing / business planning</w:t>
            </w:r>
            <w:r w:rsidR="00EF53CE" w:rsidRPr="00375505">
              <w:rPr>
                <w:sz w:val="20"/>
                <w:szCs w:val="20"/>
                <w:lang w:val="en-GB"/>
              </w:rPr>
              <w:t xml:space="preserve">; creation of </w:t>
            </w:r>
            <w:r w:rsidRPr="00375505">
              <w:rPr>
                <w:sz w:val="20"/>
                <w:szCs w:val="20"/>
                <w:lang w:val="en-GB"/>
              </w:rPr>
              <w:t>Protected Area management plans</w:t>
            </w:r>
            <w:r w:rsidR="00EF53CE" w:rsidRPr="00375505">
              <w:rPr>
                <w:sz w:val="20"/>
                <w:szCs w:val="20"/>
                <w:lang w:val="en-GB"/>
              </w:rPr>
              <w:t>; ecosystem restoration and b</w:t>
            </w:r>
            <w:r w:rsidRPr="00375505">
              <w:rPr>
                <w:sz w:val="20"/>
                <w:szCs w:val="20"/>
                <w:lang w:val="en-GB"/>
              </w:rPr>
              <w:t>iosecurity</w:t>
            </w:r>
            <w:r w:rsidR="00EF53CE" w:rsidRPr="00375505">
              <w:rPr>
                <w:sz w:val="20"/>
                <w:szCs w:val="20"/>
                <w:lang w:val="en-GB"/>
              </w:rPr>
              <w:t xml:space="preserve"> systems; and m</w:t>
            </w:r>
            <w:r w:rsidRPr="00375505">
              <w:rPr>
                <w:sz w:val="20"/>
                <w:szCs w:val="20"/>
                <w:lang w:val="en-GB"/>
              </w:rPr>
              <w:t xml:space="preserve">onitoring &amp; </w:t>
            </w:r>
            <w:r w:rsidR="00EF53CE" w:rsidRPr="00375505">
              <w:rPr>
                <w:sz w:val="20"/>
                <w:szCs w:val="20"/>
                <w:lang w:val="en-GB"/>
              </w:rPr>
              <w:t>m</w:t>
            </w:r>
            <w:r w:rsidRPr="00375505">
              <w:rPr>
                <w:sz w:val="20"/>
                <w:szCs w:val="20"/>
                <w:lang w:val="en-GB"/>
              </w:rPr>
              <w:t xml:space="preserve">anagement of </w:t>
            </w:r>
            <w:r w:rsidR="00EF53CE" w:rsidRPr="00375505">
              <w:rPr>
                <w:sz w:val="20"/>
                <w:szCs w:val="20"/>
                <w:lang w:val="en-GB"/>
              </w:rPr>
              <w:t>e</w:t>
            </w:r>
            <w:r w:rsidRPr="00375505">
              <w:rPr>
                <w:sz w:val="20"/>
                <w:szCs w:val="20"/>
                <w:lang w:val="en-GB"/>
              </w:rPr>
              <w:t xml:space="preserve">cosystem </w:t>
            </w:r>
            <w:r w:rsidR="00EF53CE" w:rsidRPr="00375505">
              <w:rPr>
                <w:sz w:val="20"/>
                <w:szCs w:val="20"/>
                <w:lang w:val="en-GB"/>
              </w:rPr>
              <w:t>f</w:t>
            </w:r>
            <w:r w:rsidRPr="00375505">
              <w:rPr>
                <w:sz w:val="20"/>
                <w:szCs w:val="20"/>
                <w:lang w:val="en-GB"/>
              </w:rPr>
              <w:t>unctions</w:t>
            </w:r>
            <w:r w:rsidR="00EF53CE" w:rsidRPr="00375505">
              <w:rPr>
                <w:sz w:val="20"/>
                <w:szCs w:val="20"/>
                <w:lang w:val="en-GB"/>
              </w:rPr>
              <w:t>.  ICS also will be a participant in e</w:t>
            </w:r>
            <w:r w:rsidRPr="00375505">
              <w:rPr>
                <w:sz w:val="20"/>
                <w:szCs w:val="20"/>
                <w:lang w:val="en-GB"/>
              </w:rPr>
              <w:t>du</w:t>
            </w:r>
            <w:r w:rsidR="00EF53CE" w:rsidRPr="00375505">
              <w:rPr>
                <w:sz w:val="20"/>
                <w:szCs w:val="20"/>
                <w:lang w:val="en-GB"/>
              </w:rPr>
              <w:t>cation and a</w:t>
            </w:r>
            <w:r w:rsidRPr="00375505">
              <w:rPr>
                <w:sz w:val="20"/>
                <w:szCs w:val="20"/>
                <w:lang w:val="en-GB"/>
              </w:rPr>
              <w:t>wareness campaigns</w:t>
            </w:r>
            <w:r w:rsidR="00EF53CE" w:rsidRPr="00375505">
              <w:rPr>
                <w:sz w:val="20"/>
                <w:szCs w:val="20"/>
                <w:lang w:val="en-GB"/>
              </w:rPr>
              <w:t xml:space="preserve"> on the Outer Islands; the Ecosystem Wide Zoning and Master Strategy for the</w:t>
            </w:r>
            <w:r w:rsidRPr="00375505">
              <w:rPr>
                <w:sz w:val="20"/>
                <w:szCs w:val="20"/>
                <w:lang w:val="en-GB"/>
              </w:rPr>
              <w:t xml:space="preserve"> Outer Islands</w:t>
            </w:r>
            <w:r w:rsidR="00EF53CE" w:rsidRPr="00375505">
              <w:rPr>
                <w:sz w:val="20"/>
                <w:szCs w:val="20"/>
                <w:lang w:val="en-GB"/>
              </w:rPr>
              <w:t>, and the development of Land Use Plans for 4 islands with new PA sites.</w:t>
            </w:r>
            <w:r w:rsidR="00670339" w:rsidRPr="00375505">
              <w:rPr>
                <w:sz w:val="20"/>
                <w:szCs w:val="20"/>
                <w:lang w:val="en-GB"/>
              </w:rPr>
              <w:t xml:space="preserve">  Additional details on the role of ICS are provided in Annex 4.</w:t>
            </w:r>
          </w:p>
        </w:tc>
      </w:tr>
      <w:tr w:rsidR="00970500" w:rsidRPr="00375505" w:rsidTr="00A52ECC">
        <w:tc>
          <w:tcPr>
            <w:tcW w:w="1458" w:type="dxa"/>
            <w:shd w:val="clear" w:color="auto" w:fill="auto"/>
          </w:tcPr>
          <w:p w:rsidR="00970500" w:rsidRPr="00375505" w:rsidRDefault="00970500" w:rsidP="00CD26C3">
            <w:pPr>
              <w:rPr>
                <w:b/>
                <w:sz w:val="20"/>
                <w:szCs w:val="20"/>
                <w:lang w:val="en-GB"/>
              </w:rPr>
            </w:pPr>
            <w:r w:rsidRPr="00375505">
              <w:rPr>
                <w:b/>
                <w:sz w:val="20"/>
                <w:szCs w:val="20"/>
                <w:lang w:val="en-GB"/>
              </w:rPr>
              <w:t>Seychelles Islands Foundation (SIF)</w:t>
            </w:r>
          </w:p>
        </w:tc>
        <w:tc>
          <w:tcPr>
            <w:tcW w:w="8118" w:type="dxa"/>
            <w:shd w:val="clear" w:color="auto" w:fill="auto"/>
          </w:tcPr>
          <w:p w:rsidR="00970500" w:rsidRPr="00375505" w:rsidRDefault="00970500" w:rsidP="0093475A">
            <w:pPr>
              <w:pStyle w:val="ColorfulList-Accent12"/>
              <w:ind w:left="0"/>
              <w:contextualSpacing/>
              <w:rPr>
                <w:sz w:val="20"/>
                <w:szCs w:val="20"/>
                <w:lang w:val="en-GB"/>
              </w:rPr>
            </w:pPr>
            <w:r w:rsidRPr="00375505">
              <w:rPr>
                <w:sz w:val="20"/>
                <w:szCs w:val="20"/>
                <w:lang w:val="en-GB"/>
              </w:rPr>
              <w:t xml:space="preserve">SIF </w:t>
            </w:r>
            <w:r w:rsidR="004C36D3" w:rsidRPr="00375505">
              <w:rPr>
                <w:sz w:val="20"/>
                <w:szCs w:val="20"/>
                <w:lang w:val="en-GB"/>
              </w:rPr>
              <w:t>will participate in the project by i</w:t>
            </w:r>
            <w:r w:rsidRPr="00375505">
              <w:rPr>
                <w:sz w:val="20"/>
                <w:szCs w:val="20"/>
                <w:lang w:val="en-GB"/>
              </w:rPr>
              <w:t>mplementing marine monitoring activities (water temperatur</w:t>
            </w:r>
            <w:r w:rsidR="004C36D3" w:rsidRPr="00375505">
              <w:rPr>
                <w:sz w:val="20"/>
                <w:szCs w:val="20"/>
                <w:lang w:val="en-GB"/>
              </w:rPr>
              <w:t>e; benthic; species) on Aldabra in order to develop best practices for the management of Outer Islands PA; p</w:t>
            </w:r>
            <w:r w:rsidRPr="00375505">
              <w:rPr>
                <w:sz w:val="20"/>
                <w:szCs w:val="20"/>
                <w:lang w:val="en-GB"/>
              </w:rPr>
              <w:t>rovide lessons learn</w:t>
            </w:r>
            <w:r w:rsidR="004C36D3" w:rsidRPr="00375505">
              <w:rPr>
                <w:sz w:val="20"/>
                <w:szCs w:val="20"/>
                <w:lang w:val="en-GB"/>
              </w:rPr>
              <w:t xml:space="preserve">ed on coral reef monitoring </w:t>
            </w:r>
            <w:r w:rsidRPr="00375505">
              <w:rPr>
                <w:sz w:val="20"/>
                <w:szCs w:val="20"/>
                <w:lang w:val="en-GB"/>
              </w:rPr>
              <w:t xml:space="preserve">and participate in </w:t>
            </w:r>
            <w:r w:rsidR="004C36D3" w:rsidRPr="00375505">
              <w:rPr>
                <w:sz w:val="20"/>
                <w:szCs w:val="20"/>
                <w:lang w:val="en-GB"/>
              </w:rPr>
              <w:t xml:space="preserve">the </w:t>
            </w:r>
            <w:r w:rsidRPr="00375505">
              <w:rPr>
                <w:sz w:val="20"/>
                <w:szCs w:val="20"/>
                <w:lang w:val="en-GB"/>
              </w:rPr>
              <w:t>harmonization of coral reef moni</w:t>
            </w:r>
            <w:r w:rsidR="004C36D3" w:rsidRPr="00375505">
              <w:rPr>
                <w:sz w:val="20"/>
                <w:szCs w:val="20"/>
                <w:lang w:val="en-GB"/>
              </w:rPr>
              <w:t>toring methods (with ICS and DRC</w:t>
            </w:r>
            <w:r w:rsidRPr="00375505">
              <w:rPr>
                <w:sz w:val="20"/>
                <w:szCs w:val="20"/>
                <w:lang w:val="en-GB"/>
              </w:rPr>
              <w:t>)</w:t>
            </w:r>
            <w:r w:rsidR="004C36D3" w:rsidRPr="00375505">
              <w:rPr>
                <w:sz w:val="20"/>
                <w:szCs w:val="20"/>
                <w:lang w:val="en-GB"/>
              </w:rPr>
              <w:t xml:space="preserve">; provide lessons learned on the technical and legal/policy aspects of expanding the marine protected zone around Aldabra (based on activities undertaken as part of the UNDP-GEF NGO PA Modalities project); and participate in the </w:t>
            </w:r>
            <w:r w:rsidRPr="00375505">
              <w:rPr>
                <w:sz w:val="20"/>
                <w:szCs w:val="20"/>
                <w:lang w:val="en-GB"/>
              </w:rPr>
              <w:t>Ecosystem-Wide Planning process, including technical inputs to establish a marine conservation corridor between Aldabra and other islands</w:t>
            </w:r>
          </w:p>
        </w:tc>
      </w:tr>
      <w:tr w:rsidR="00970500" w:rsidRPr="00375505" w:rsidTr="00A52ECC">
        <w:tc>
          <w:tcPr>
            <w:tcW w:w="1458" w:type="dxa"/>
            <w:shd w:val="clear" w:color="auto" w:fill="auto"/>
          </w:tcPr>
          <w:p w:rsidR="00970500" w:rsidRPr="00375505" w:rsidRDefault="00970500" w:rsidP="00CD26C3">
            <w:pPr>
              <w:rPr>
                <w:b/>
                <w:sz w:val="20"/>
                <w:szCs w:val="20"/>
                <w:lang w:val="en-GB"/>
              </w:rPr>
            </w:pPr>
            <w:r w:rsidRPr="00375505">
              <w:rPr>
                <w:b/>
                <w:sz w:val="20"/>
                <w:szCs w:val="20"/>
                <w:lang w:val="en-GB"/>
              </w:rPr>
              <w:t>Save Our Seas / D’Arros Research Centre</w:t>
            </w:r>
          </w:p>
        </w:tc>
        <w:tc>
          <w:tcPr>
            <w:tcW w:w="8118" w:type="dxa"/>
            <w:shd w:val="clear" w:color="auto" w:fill="auto"/>
          </w:tcPr>
          <w:p w:rsidR="00970500" w:rsidRPr="00375505" w:rsidRDefault="00970500" w:rsidP="00A61B3F">
            <w:pPr>
              <w:widowControl w:val="0"/>
              <w:autoSpaceDE w:val="0"/>
              <w:autoSpaceDN w:val="0"/>
              <w:adjustRightInd w:val="0"/>
              <w:jc w:val="both"/>
              <w:rPr>
                <w:sz w:val="20"/>
                <w:szCs w:val="20"/>
                <w:lang w:val="en-GB"/>
              </w:rPr>
            </w:pPr>
            <w:r w:rsidRPr="00375505">
              <w:rPr>
                <w:sz w:val="20"/>
                <w:szCs w:val="20"/>
                <w:lang w:val="en-GB"/>
              </w:rPr>
              <w:t xml:space="preserve">One of the key partners for project implementation and financing is the Save Our Seas Foundation (SOSF), which has been financing research and conservation projects through the D’Arros Research Centre (DRC) on D’Arros and St. Joseph islands since July 2012.  SOSF and DRC were consulted frequently during the project preparation phase, and D’Arros and St. Joseph and the marine area around them will constitute one of the 5 official protected areas established through the proposed project.  DRC will not receive any GEF funds; rather, they will be a partner </w:t>
            </w:r>
            <w:r w:rsidR="009E051B" w:rsidRPr="00375505">
              <w:rPr>
                <w:sz w:val="20"/>
                <w:szCs w:val="20"/>
                <w:lang w:val="en-GB"/>
              </w:rPr>
              <w:t xml:space="preserve">and will </w:t>
            </w:r>
            <w:r w:rsidRPr="00375505">
              <w:rPr>
                <w:sz w:val="20"/>
                <w:szCs w:val="20"/>
                <w:lang w:val="en-GB"/>
              </w:rPr>
              <w:t xml:space="preserve">bring their own funding to all activities. However, they will likely participate in some of the capacity building for PA management activities, such as training for staff to act as PA rangers / enforcement officers and to carry out other official PA functions (e.g. writing PA management plan and annual workplans), as well as participating in and receiving training on island biosecurity measures and coastal erosion control.  DRC will carry out the same activities as ICS with regard to establishing official protected areas, including gazetting, boundary setting and zoning, management planning and reporting, etc., in collaboration with MEE, SNPA and SFA and as required under national policies and regulations.  DRC will also participate as a stakeholder in the development of the Ecosystem-Wide Zoning and Master </w:t>
            </w:r>
            <w:r w:rsidR="00B47883" w:rsidRPr="00375505">
              <w:rPr>
                <w:sz w:val="20"/>
                <w:szCs w:val="20"/>
                <w:lang w:val="en-GB"/>
              </w:rPr>
              <w:t>Strategy</w:t>
            </w:r>
            <w:r w:rsidRPr="00375505">
              <w:rPr>
                <w:sz w:val="20"/>
                <w:szCs w:val="20"/>
                <w:lang w:val="en-GB"/>
              </w:rPr>
              <w:t xml:space="preserve"> for the Outer Islands, and will continue its education projects for both primary and secondary level schools regarding the Outer Islands.</w:t>
            </w:r>
          </w:p>
          <w:p w:rsidR="00970500" w:rsidRPr="00375505" w:rsidRDefault="00970500" w:rsidP="00A61B3F">
            <w:pPr>
              <w:widowControl w:val="0"/>
              <w:autoSpaceDE w:val="0"/>
              <w:autoSpaceDN w:val="0"/>
              <w:adjustRightInd w:val="0"/>
              <w:jc w:val="both"/>
              <w:rPr>
                <w:sz w:val="20"/>
                <w:szCs w:val="20"/>
                <w:lang w:val="en-GB"/>
              </w:rPr>
            </w:pPr>
            <w:r w:rsidRPr="00375505">
              <w:rPr>
                <w:sz w:val="20"/>
                <w:szCs w:val="20"/>
                <w:lang w:val="en-GB"/>
              </w:rPr>
              <w:t>In addition, DRC has expressed its interest and intention to collaborate and share best practices on selected ecological assessment, monitoring and conservation activities, primarily programs related to sharks and rays; abandoned coconut forest rehabilitation; mangrove forest rehabilitation; and the monitoring of climate change and general climatic variables (atmospheric climate; sea temperature; sea level; beach profiles).  The full scope of field activities that the DRC intends to implement at the D’Arros and St. Joseph site during the period of the proposed UNDP-GEF project consists of:</w:t>
            </w:r>
          </w:p>
          <w:p w:rsidR="00970500" w:rsidRPr="00375505" w:rsidRDefault="00970500" w:rsidP="00565EED">
            <w:pPr>
              <w:widowControl w:val="0"/>
              <w:numPr>
                <w:ilvl w:val="0"/>
                <w:numId w:val="59"/>
              </w:numPr>
              <w:autoSpaceDE w:val="0"/>
              <w:autoSpaceDN w:val="0"/>
              <w:adjustRightInd w:val="0"/>
              <w:ind w:left="252" w:hanging="180"/>
              <w:rPr>
                <w:sz w:val="20"/>
                <w:szCs w:val="20"/>
                <w:lang w:val="en-GB"/>
              </w:rPr>
            </w:pPr>
            <w:r w:rsidRPr="00375505">
              <w:rPr>
                <w:bCs/>
                <w:sz w:val="20"/>
                <w:szCs w:val="20"/>
                <w:lang w:val="en-GB"/>
              </w:rPr>
              <w:t>Targeted research needs in the marine environment (ecology of s</w:t>
            </w:r>
            <w:r w:rsidRPr="00375505">
              <w:rPr>
                <w:sz w:val="20"/>
                <w:szCs w:val="20"/>
                <w:lang w:val="en-GB"/>
              </w:rPr>
              <w:t>harks, nesting sea turtles, resident foraging sea turtles, manta rays, stingrays in the St Joseph lagoon, corals, reef hydrodynamics, and ocean acidification)</w:t>
            </w:r>
          </w:p>
          <w:p w:rsidR="00970500" w:rsidRPr="00375505" w:rsidRDefault="00970500" w:rsidP="00565EED">
            <w:pPr>
              <w:widowControl w:val="0"/>
              <w:numPr>
                <w:ilvl w:val="0"/>
                <w:numId w:val="59"/>
              </w:numPr>
              <w:autoSpaceDE w:val="0"/>
              <w:autoSpaceDN w:val="0"/>
              <w:adjustRightInd w:val="0"/>
              <w:ind w:left="252" w:hanging="180"/>
              <w:rPr>
                <w:sz w:val="20"/>
                <w:szCs w:val="20"/>
                <w:lang w:val="en-GB"/>
              </w:rPr>
            </w:pPr>
            <w:r w:rsidRPr="00375505">
              <w:rPr>
                <w:bCs/>
                <w:sz w:val="20"/>
                <w:szCs w:val="20"/>
                <w:lang w:val="en-GB"/>
              </w:rPr>
              <w:t>Targeted research needs in the terrestrial environment (p</w:t>
            </w:r>
            <w:r w:rsidRPr="00375505">
              <w:rPr>
                <w:sz w:val="20"/>
                <w:szCs w:val="20"/>
                <w:lang w:val="en-GB"/>
              </w:rPr>
              <w:t>henology and breeding biology of roseate terns and black naped terns; large scale movements of wedge tailed shearwaters; characterization of vegetation types; abandoned coconut forest rehabilitation; mangrove forest rehabilitation; ecology of reptiles; ecology of invertebrates)</w:t>
            </w:r>
          </w:p>
          <w:p w:rsidR="00970500" w:rsidRPr="00375505" w:rsidRDefault="00970500" w:rsidP="00565EED">
            <w:pPr>
              <w:widowControl w:val="0"/>
              <w:numPr>
                <w:ilvl w:val="0"/>
                <w:numId w:val="59"/>
              </w:numPr>
              <w:autoSpaceDE w:val="0"/>
              <w:autoSpaceDN w:val="0"/>
              <w:adjustRightInd w:val="0"/>
              <w:ind w:left="252" w:hanging="180"/>
              <w:rPr>
                <w:sz w:val="20"/>
                <w:szCs w:val="20"/>
                <w:lang w:val="en-GB"/>
              </w:rPr>
            </w:pPr>
            <w:r w:rsidRPr="00375505">
              <w:rPr>
                <w:bCs/>
                <w:sz w:val="20"/>
                <w:szCs w:val="20"/>
                <w:lang w:val="en-GB"/>
              </w:rPr>
              <w:t>Long term monitoring programs (</w:t>
            </w:r>
            <w:r w:rsidRPr="00375505">
              <w:rPr>
                <w:sz w:val="20"/>
                <w:szCs w:val="20"/>
                <w:lang w:val="en-GB"/>
              </w:rPr>
              <w:t>climate change and general climatic variables, such as atmospheric climate; sea temperature; sea level; beach profile; population numbers of key species, such as nesting sea turtles; cetaceans; reef fish; coral reef associated benthic invertebrates; subsistence fishing; important ecosystem processes, such as benthic species composition; coral bleaching - broad scale and fine scale surveys; coral recruitment; lagoon coral patches)</w:t>
            </w:r>
          </w:p>
          <w:p w:rsidR="00970500" w:rsidRPr="00375505" w:rsidRDefault="00970500" w:rsidP="00565EED">
            <w:pPr>
              <w:widowControl w:val="0"/>
              <w:numPr>
                <w:ilvl w:val="0"/>
                <w:numId w:val="59"/>
              </w:numPr>
              <w:autoSpaceDE w:val="0"/>
              <w:autoSpaceDN w:val="0"/>
              <w:adjustRightInd w:val="0"/>
              <w:ind w:left="252" w:hanging="180"/>
              <w:rPr>
                <w:sz w:val="20"/>
                <w:szCs w:val="20"/>
                <w:lang w:val="en-GB"/>
              </w:rPr>
            </w:pPr>
            <w:r w:rsidRPr="00375505">
              <w:rPr>
                <w:bCs/>
                <w:sz w:val="20"/>
                <w:szCs w:val="20"/>
                <w:lang w:val="en-GB"/>
              </w:rPr>
              <w:t>Ecosystem restoration (a</w:t>
            </w:r>
            <w:r w:rsidRPr="00375505">
              <w:rPr>
                <w:sz w:val="20"/>
                <w:szCs w:val="20"/>
                <w:lang w:val="en-GB"/>
              </w:rPr>
              <w:t>bandoned coconut forest rehabilitation; mangrove forest rehabilitation; reintroduction of coconut crabs; conservation introduction of land birds endemic to Seychelles)</w:t>
            </w:r>
          </w:p>
        </w:tc>
      </w:tr>
      <w:tr w:rsidR="00970500" w:rsidRPr="00375505" w:rsidTr="00A52ECC">
        <w:tc>
          <w:tcPr>
            <w:tcW w:w="1458" w:type="dxa"/>
            <w:shd w:val="clear" w:color="auto" w:fill="auto"/>
          </w:tcPr>
          <w:p w:rsidR="00970500" w:rsidRPr="00375505" w:rsidRDefault="00970500" w:rsidP="00A61B3F">
            <w:pPr>
              <w:ind w:left="-18" w:right="-108"/>
              <w:rPr>
                <w:b/>
                <w:sz w:val="20"/>
                <w:szCs w:val="20"/>
                <w:lang w:val="en-GB"/>
              </w:rPr>
            </w:pPr>
            <w:r w:rsidRPr="00375505">
              <w:rPr>
                <w:b/>
                <w:sz w:val="20"/>
                <w:szCs w:val="20"/>
                <w:lang w:val="en-GB"/>
              </w:rPr>
              <w:t>South African Institute of Aquatic Biodiversity (SAIAB) / Pangaea</w:t>
            </w:r>
          </w:p>
        </w:tc>
        <w:tc>
          <w:tcPr>
            <w:tcW w:w="8118" w:type="dxa"/>
            <w:shd w:val="clear" w:color="auto" w:fill="auto"/>
          </w:tcPr>
          <w:p w:rsidR="00970500" w:rsidRPr="00375505" w:rsidRDefault="00970500" w:rsidP="00A61B3F">
            <w:pPr>
              <w:pStyle w:val="ColorfulList-Accent12"/>
              <w:ind w:left="0"/>
              <w:jc w:val="both"/>
              <w:rPr>
                <w:sz w:val="20"/>
                <w:szCs w:val="20"/>
                <w:lang w:val="en-GB"/>
              </w:rPr>
            </w:pPr>
            <w:r w:rsidRPr="00375505">
              <w:rPr>
                <w:sz w:val="20"/>
                <w:szCs w:val="20"/>
                <w:lang w:val="en-GB"/>
              </w:rPr>
              <w:t>The Pangaea Project will be another key partner for the project, in particular for the assessment and monitoring of marine ecosystems / species for the proposed GEF project.  The Pangaea Project is a 5-year, US$4.5 million project to study “</w:t>
            </w:r>
            <w:r w:rsidRPr="00375505">
              <w:rPr>
                <w:bCs/>
                <w:iCs/>
                <w:sz w:val="20"/>
                <w:szCs w:val="20"/>
                <w:lang w:val="en-GB"/>
              </w:rPr>
              <w:t>Fish connectivity in the South Western Indian Ocean and its implications for conservation and resource management”, funded by the Teach Green Charitable Foundation and with the South African Institute of Aquatic Biodiversity (SAIAB) as the lead implementing agency</w:t>
            </w:r>
            <w:r w:rsidR="001E3A39" w:rsidRPr="00375505">
              <w:rPr>
                <w:bCs/>
                <w:iCs/>
                <w:sz w:val="20"/>
                <w:szCs w:val="20"/>
                <w:lang w:val="en-GB"/>
              </w:rPr>
              <w:t xml:space="preserve"> for the mentioned project</w:t>
            </w:r>
            <w:r w:rsidRPr="00375505">
              <w:rPr>
                <w:bCs/>
                <w:iCs/>
                <w:sz w:val="20"/>
                <w:szCs w:val="20"/>
                <w:lang w:val="en-GB"/>
              </w:rPr>
              <w:t xml:space="preserve">, in partnership with the Seychelles Fishing Authority (SFA) and a number of other institutions.  The project will carry out two 2-month cruises each year (starting in late 2013) in the Outer Islands of the Seychelles; the primary focus of the cruises will be the southern islands of Aldabra, Astove, Cosmoledo and Assumption, but the vessel also will visit other parts of the Outer Islands and is expected to conduct at least one research visit to each of the islands targeted by this project as the sites for new protected areas.  In addition, the information collected by the Pangaea Project will be of critical importance for the development of the </w:t>
            </w:r>
            <w:r w:rsidR="00B47883" w:rsidRPr="00375505">
              <w:rPr>
                <w:bCs/>
                <w:iCs/>
                <w:sz w:val="20"/>
                <w:szCs w:val="20"/>
                <w:lang w:val="en-GB"/>
              </w:rPr>
              <w:t>Ecosystem</w:t>
            </w:r>
            <w:r w:rsidRPr="00375505">
              <w:rPr>
                <w:bCs/>
                <w:iCs/>
                <w:sz w:val="20"/>
                <w:szCs w:val="20"/>
                <w:lang w:val="en-GB"/>
              </w:rPr>
              <w:t xml:space="preserve">-wide Zoning and Master Strategy for the Outer Islands (see Output 2.3), as well as the possible creation of official protected areas and/or conservation zones (including marine migratory areas and temporal protected areas) during and after the GEF project.  </w:t>
            </w:r>
            <w:r w:rsidRPr="00375505">
              <w:rPr>
                <w:rFonts w:eastAsia="MS Mincho"/>
                <w:color w:val="000000"/>
                <w:sz w:val="20"/>
                <w:szCs w:val="20"/>
                <w:lang w:val="en-GB"/>
              </w:rPr>
              <w:t>The Pangaea research vessel has committed to providing space on its research cruises for researchers from ICS, SIF, MCSS and SFA, which will provide the opportunity to collect baseline data and carry out monitoring at key sites in the Outer Islands, as well as strengthening partnerships and data sharing among the key partners for conservation in the Outer Islands.</w:t>
            </w:r>
          </w:p>
          <w:p w:rsidR="00970500" w:rsidRPr="00375505" w:rsidRDefault="00970500" w:rsidP="00A61B3F">
            <w:pPr>
              <w:widowControl w:val="0"/>
              <w:jc w:val="both"/>
              <w:rPr>
                <w:bCs/>
                <w:color w:val="000000"/>
                <w:sz w:val="20"/>
                <w:szCs w:val="20"/>
                <w:lang w:val="en-GB"/>
              </w:rPr>
            </w:pPr>
          </w:p>
          <w:p w:rsidR="00970500" w:rsidRPr="00375505" w:rsidRDefault="00970500" w:rsidP="00A61B3F">
            <w:pPr>
              <w:widowControl w:val="0"/>
              <w:jc w:val="both"/>
              <w:rPr>
                <w:bCs/>
                <w:color w:val="000000"/>
                <w:sz w:val="20"/>
                <w:szCs w:val="20"/>
                <w:lang w:val="en-GB"/>
              </w:rPr>
            </w:pPr>
            <w:r w:rsidRPr="00375505">
              <w:rPr>
                <w:bCs/>
                <w:color w:val="000000"/>
                <w:sz w:val="20"/>
                <w:szCs w:val="20"/>
                <w:lang w:val="en-GB"/>
              </w:rPr>
              <w:t xml:space="preserve">The primary activities of the Pangaea project are described below; the final selection of activities and sites will be determined during the first research cruise in Oct.-Nov. 2013.  </w:t>
            </w:r>
          </w:p>
          <w:p w:rsidR="00970500" w:rsidRPr="00375505" w:rsidRDefault="00970500" w:rsidP="00565EED">
            <w:pPr>
              <w:pStyle w:val="ColorfulList-Accent12"/>
              <w:widowControl w:val="0"/>
              <w:numPr>
                <w:ilvl w:val="0"/>
                <w:numId w:val="34"/>
              </w:numPr>
              <w:tabs>
                <w:tab w:val="left" w:pos="2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180"/>
              <w:contextualSpacing/>
              <w:rPr>
                <w:color w:val="000000"/>
                <w:sz w:val="20"/>
                <w:szCs w:val="20"/>
                <w:lang w:val="en-GB"/>
              </w:rPr>
            </w:pPr>
            <w:r w:rsidRPr="00375505">
              <w:rPr>
                <w:color w:val="000000"/>
                <w:sz w:val="20"/>
                <w:szCs w:val="20"/>
                <w:lang w:val="en-GB"/>
              </w:rPr>
              <w:t>Biodiversity Surveys: A fish biodiversity survey at Aldabra and one other site (either Cosmoledo or Astove) using a multi-method protocol involving UVC, baited stereo BRUVs, standardized fishing and traditional fish traps. The surveys will allow for “within site” comparisons of different habitats, “between site” differences and comparisons at different temporal scales (e.g. tidal, lunar, seasonal and inter-annual cycles). A thorough evaluation of the multi- method approach will allow for the development of an appropriate protocol for long-term monitoring at these and other sites.</w:t>
            </w:r>
          </w:p>
          <w:p w:rsidR="00970500" w:rsidRPr="00375505" w:rsidRDefault="00970500" w:rsidP="00565EED">
            <w:pPr>
              <w:pStyle w:val="ColorfulList-Accent12"/>
              <w:widowControl w:val="0"/>
              <w:numPr>
                <w:ilvl w:val="0"/>
                <w:numId w:val="34"/>
              </w:numPr>
              <w:tabs>
                <w:tab w:val="left" w:pos="2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180"/>
              <w:contextualSpacing/>
              <w:rPr>
                <w:color w:val="000000"/>
                <w:sz w:val="20"/>
                <w:szCs w:val="20"/>
                <w:lang w:val="en-GB"/>
              </w:rPr>
            </w:pPr>
            <w:r w:rsidRPr="00375505">
              <w:rPr>
                <w:color w:val="000000"/>
                <w:sz w:val="20"/>
                <w:szCs w:val="20"/>
                <w:lang w:val="en-GB"/>
              </w:rPr>
              <w:t>Resource Monitoring: Species composition, size composition and relative abundance of key fishery species will be assessed at several sites. Standardized research protocols will be developed to allow for comparisons between locations for subsequent long-term monitoring of fishery resources.</w:t>
            </w:r>
          </w:p>
          <w:p w:rsidR="00970500" w:rsidRPr="00375505" w:rsidRDefault="00970500" w:rsidP="00565EED">
            <w:pPr>
              <w:pStyle w:val="ColorfulList-Accent12"/>
              <w:widowControl w:val="0"/>
              <w:numPr>
                <w:ilvl w:val="0"/>
                <w:numId w:val="34"/>
              </w:numPr>
              <w:tabs>
                <w:tab w:val="left" w:pos="2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180"/>
              <w:contextualSpacing/>
              <w:rPr>
                <w:sz w:val="20"/>
                <w:szCs w:val="20"/>
                <w:lang w:val="en-GB"/>
              </w:rPr>
            </w:pPr>
            <w:r w:rsidRPr="00375505">
              <w:rPr>
                <w:color w:val="000000"/>
                <w:sz w:val="20"/>
                <w:szCs w:val="20"/>
                <w:lang w:val="en-GB"/>
              </w:rPr>
              <w:t>Movement Patterns and Management of Important Fishery Species: Various fish tagging methods (conventional dart tags, acoustic transmitters and pop-up satellite tags) will be deployed to understand the movement behaviour and spatial requires of selected species. The findings have direct relevance to the planning and establishment of no-take protected areas.</w:t>
            </w:r>
          </w:p>
          <w:p w:rsidR="00970500" w:rsidRPr="00375505" w:rsidRDefault="00970500" w:rsidP="00565EED">
            <w:pPr>
              <w:pStyle w:val="ColorfulList-Accent12"/>
              <w:widowControl w:val="0"/>
              <w:numPr>
                <w:ilvl w:val="0"/>
                <w:numId w:val="34"/>
              </w:numPr>
              <w:tabs>
                <w:tab w:val="left" w:pos="2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180"/>
              <w:contextualSpacing/>
              <w:rPr>
                <w:color w:val="000000"/>
                <w:sz w:val="20"/>
                <w:szCs w:val="20"/>
                <w:lang w:val="en-GB"/>
              </w:rPr>
            </w:pPr>
            <w:r w:rsidRPr="00375505">
              <w:rPr>
                <w:color w:val="000000"/>
                <w:sz w:val="20"/>
                <w:szCs w:val="20"/>
                <w:lang w:val="en-GB"/>
              </w:rPr>
              <w:t>Connectivity and Gene Flow: Fin clips (DNA) will be taken from a representative sample of different species at different sites throughout the SWIO to determine the genetic relationships between fish populations. The findings of these studies will assist with the planning and establishment of a protected area network.</w:t>
            </w:r>
          </w:p>
          <w:p w:rsidR="00970500" w:rsidRPr="00375505" w:rsidRDefault="00970500" w:rsidP="00565EED">
            <w:pPr>
              <w:pStyle w:val="ColorfulList-Accent12"/>
              <w:widowControl w:val="0"/>
              <w:numPr>
                <w:ilvl w:val="0"/>
                <w:numId w:val="34"/>
              </w:numPr>
              <w:tabs>
                <w:tab w:val="left" w:pos="2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180"/>
              <w:contextualSpacing/>
              <w:rPr>
                <w:color w:val="000000"/>
                <w:sz w:val="20"/>
                <w:szCs w:val="20"/>
                <w:lang w:val="en-GB"/>
              </w:rPr>
            </w:pPr>
            <w:r w:rsidRPr="00375505">
              <w:rPr>
                <w:color w:val="000000"/>
                <w:sz w:val="20"/>
                <w:szCs w:val="20"/>
                <w:lang w:val="en-GB"/>
              </w:rPr>
              <w:t>Conservation Needs of Threatened Species: A number of large sharks are threatened by over-exploitation. A better understanding of their conservation needs will be determined from detailed studies on their behavioural and trophic ecology at selected sites.</w:t>
            </w:r>
          </w:p>
          <w:p w:rsidR="00970500" w:rsidRPr="00375505" w:rsidRDefault="00970500" w:rsidP="00565EED">
            <w:pPr>
              <w:pStyle w:val="ColorfulList-Accent12"/>
              <w:widowControl w:val="0"/>
              <w:numPr>
                <w:ilvl w:val="0"/>
                <w:numId w:val="34"/>
              </w:numPr>
              <w:tabs>
                <w:tab w:val="left" w:pos="2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180"/>
              <w:contextualSpacing/>
              <w:rPr>
                <w:color w:val="000000"/>
                <w:sz w:val="20"/>
                <w:szCs w:val="20"/>
                <w:lang w:val="en-GB"/>
              </w:rPr>
            </w:pPr>
            <w:r w:rsidRPr="00375505">
              <w:rPr>
                <w:color w:val="000000"/>
                <w:sz w:val="20"/>
                <w:szCs w:val="20"/>
                <w:lang w:val="en-GB"/>
              </w:rPr>
              <w:t>Education and Training: It is envisaged that at least 1 Postdoc, 2 PhD and 4 MSc students will benefit from the Pangaea Project. Post-graduate student training through dedicated research projects will be provided to at least 2 Seychellois people.</w:t>
            </w:r>
          </w:p>
          <w:p w:rsidR="00970500" w:rsidRPr="00375505" w:rsidRDefault="00970500" w:rsidP="00565EED">
            <w:pPr>
              <w:pStyle w:val="ColorfulList-Accent12"/>
              <w:widowControl w:val="0"/>
              <w:numPr>
                <w:ilvl w:val="0"/>
                <w:numId w:val="34"/>
              </w:numPr>
              <w:tabs>
                <w:tab w:val="left" w:pos="2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180"/>
              <w:contextualSpacing/>
              <w:rPr>
                <w:color w:val="000000"/>
                <w:sz w:val="20"/>
                <w:szCs w:val="20"/>
                <w:lang w:val="en-GB"/>
              </w:rPr>
            </w:pPr>
            <w:r w:rsidRPr="00375505">
              <w:rPr>
                <w:color w:val="000000"/>
                <w:sz w:val="20"/>
                <w:szCs w:val="20"/>
                <w:lang w:val="en-GB"/>
              </w:rPr>
              <w:t>Oceanographic Monitoring: Temperature loggers will be deployed at all key monitoring/research sites. The data will be made available for integrating and archiving with similar data collected by the UNDP-GEF project.</w:t>
            </w:r>
          </w:p>
          <w:p w:rsidR="00970500" w:rsidRPr="00375505" w:rsidRDefault="00970500" w:rsidP="00565EED">
            <w:pPr>
              <w:pStyle w:val="ColorfulList-Accent12"/>
              <w:widowControl w:val="0"/>
              <w:numPr>
                <w:ilvl w:val="0"/>
                <w:numId w:val="34"/>
              </w:numPr>
              <w:tabs>
                <w:tab w:val="left" w:pos="2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180"/>
              <w:contextualSpacing/>
              <w:rPr>
                <w:sz w:val="20"/>
                <w:szCs w:val="20"/>
                <w:lang w:val="en-GB"/>
              </w:rPr>
            </w:pPr>
            <w:r w:rsidRPr="00375505">
              <w:rPr>
                <w:color w:val="000000"/>
                <w:sz w:val="20"/>
                <w:szCs w:val="20"/>
                <w:lang w:val="en-GB"/>
              </w:rPr>
              <w:t>Citizen Science / Responsible Angling: The Pangaea Project will produce material that promotes responsible recreational angling. Printed and video material showing best handling practices etc. will be produced. The use of ‘protected areas’ as a fisheries management tool will also be promoted.</w:t>
            </w:r>
          </w:p>
        </w:tc>
      </w:tr>
      <w:tr w:rsidR="00970500" w:rsidRPr="00375505" w:rsidTr="00A52ECC">
        <w:tc>
          <w:tcPr>
            <w:tcW w:w="1458" w:type="dxa"/>
            <w:shd w:val="clear" w:color="auto" w:fill="auto"/>
          </w:tcPr>
          <w:p w:rsidR="00970500" w:rsidRPr="00375505" w:rsidRDefault="00970500" w:rsidP="00CD26C3">
            <w:pPr>
              <w:rPr>
                <w:b/>
                <w:sz w:val="20"/>
                <w:szCs w:val="20"/>
                <w:lang w:val="en-GB"/>
              </w:rPr>
            </w:pPr>
            <w:r w:rsidRPr="00375505">
              <w:rPr>
                <w:b/>
                <w:sz w:val="20"/>
                <w:szCs w:val="20"/>
                <w:lang w:val="en-GB"/>
              </w:rPr>
              <w:t>Other NGO Partners</w:t>
            </w:r>
          </w:p>
        </w:tc>
        <w:tc>
          <w:tcPr>
            <w:tcW w:w="8118" w:type="dxa"/>
            <w:shd w:val="clear" w:color="auto" w:fill="auto"/>
          </w:tcPr>
          <w:p w:rsidR="00970500" w:rsidRPr="00375505" w:rsidRDefault="00110D89" w:rsidP="00110D89">
            <w:pPr>
              <w:rPr>
                <w:sz w:val="20"/>
                <w:szCs w:val="20"/>
                <w:lang w:val="en-GB"/>
              </w:rPr>
            </w:pPr>
            <w:r w:rsidRPr="00375505">
              <w:rPr>
                <w:sz w:val="20"/>
                <w:szCs w:val="20"/>
                <w:lang w:val="en-GB"/>
              </w:rPr>
              <w:t>Several other environmental NGOs based in the Seychelles may participate in various activities of the project.  The Marine Conservation Society of Seychelles (</w:t>
            </w:r>
            <w:r w:rsidR="00970500" w:rsidRPr="00375505">
              <w:rPr>
                <w:sz w:val="20"/>
                <w:szCs w:val="20"/>
                <w:lang w:val="en-GB"/>
              </w:rPr>
              <w:t>MCSS</w:t>
            </w:r>
            <w:r w:rsidRPr="00375505">
              <w:rPr>
                <w:sz w:val="20"/>
                <w:szCs w:val="20"/>
                <w:lang w:val="en-GB"/>
              </w:rPr>
              <w:t>) may participate public education about the environmental values of the Outer Islands (f</w:t>
            </w:r>
            <w:r w:rsidR="00970500" w:rsidRPr="00375505">
              <w:rPr>
                <w:sz w:val="20"/>
                <w:szCs w:val="20"/>
                <w:lang w:val="en-GB"/>
              </w:rPr>
              <w:t>ocused on sea turtles and other marine conservation issues)</w:t>
            </w:r>
            <w:r w:rsidRPr="00375505">
              <w:rPr>
                <w:sz w:val="20"/>
                <w:szCs w:val="20"/>
                <w:lang w:val="en-GB"/>
              </w:rPr>
              <w:t xml:space="preserve">, and in the development of the </w:t>
            </w:r>
            <w:r w:rsidR="00970500" w:rsidRPr="00375505">
              <w:rPr>
                <w:sz w:val="20"/>
                <w:szCs w:val="20"/>
                <w:lang w:val="en-GB"/>
              </w:rPr>
              <w:t xml:space="preserve">Ecosystem-Wide </w:t>
            </w:r>
            <w:r w:rsidRPr="00375505">
              <w:rPr>
                <w:sz w:val="20"/>
                <w:szCs w:val="20"/>
                <w:lang w:val="en-GB"/>
              </w:rPr>
              <w:t>Zoning and Master Strategy</w:t>
            </w:r>
            <w:r w:rsidR="00970500" w:rsidRPr="00375505">
              <w:rPr>
                <w:sz w:val="20"/>
                <w:szCs w:val="20"/>
                <w:lang w:val="en-GB"/>
              </w:rPr>
              <w:t xml:space="preserve"> for the Outer Islands</w:t>
            </w:r>
            <w:r w:rsidRPr="00375505">
              <w:rPr>
                <w:sz w:val="20"/>
                <w:szCs w:val="20"/>
                <w:lang w:val="en-GB"/>
              </w:rPr>
              <w:t xml:space="preserve"> (MCSS has valuable experience in assessing marine areas for temporal conservation zones).  The </w:t>
            </w:r>
            <w:r w:rsidR="00970500" w:rsidRPr="00375505">
              <w:rPr>
                <w:sz w:val="20"/>
                <w:szCs w:val="20"/>
                <w:lang w:val="en-GB"/>
              </w:rPr>
              <w:t>Wildlife Clubs</w:t>
            </w:r>
            <w:r w:rsidRPr="00375505">
              <w:rPr>
                <w:sz w:val="20"/>
                <w:szCs w:val="20"/>
                <w:lang w:val="en-GB"/>
              </w:rPr>
              <w:t xml:space="preserve"> of Seychelles is a likely partner for </w:t>
            </w:r>
            <w:r w:rsidR="00970500" w:rsidRPr="00375505">
              <w:rPr>
                <w:sz w:val="20"/>
                <w:szCs w:val="20"/>
                <w:lang w:val="en-GB"/>
              </w:rPr>
              <w:t xml:space="preserve">public education on </w:t>
            </w:r>
            <w:r w:rsidRPr="00375505">
              <w:rPr>
                <w:sz w:val="20"/>
                <w:szCs w:val="20"/>
                <w:lang w:val="en-GB"/>
              </w:rPr>
              <w:t xml:space="preserve">the ecological and socio-economic </w:t>
            </w:r>
            <w:r w:rsidR="00970500" w:rsidRPr="00375505">
              <w:rPr>
                <w:sz w:val="20"/>
                <w:szCs w:val="20"/>
                <w:lang w:val="en-GB"/>
              </w:rPr>
              <w:t>values of</w:t>
            </w:r>
            <w:r w:rsidRPr="00375505">
              <w:rPr>
                <w:sz w:val="20"/>
                <w:szCs w:val="20"/>
                <w:lang w:val="en-GB"/>
              </w:rPr>
              <w:t xml:space="preserve"> the</w:t>
            </w:r>
            <w:r w:rsidR="00970500" w:rsidRPr="00375505">
              <w:rPr>
                <w:sz w:val="20"/>
                <w:szCs w:val="20"/>
                <w:lang w:val="en-GB"/>
              </w:rPr>
              <w:t xml:space="preserve"> Outer Islands</w:t>
            </w:r>
            <w:r w:rsidRPr="00375505">
              <w:rPr>
                <w:sz w:val="20"/>
                <w:szCs w:val="20"/>
                <w:lang w:val="en-GB"/>
              </w:rPr>
              <w:t xml:space="preserve">, as well as the problems associated with poaching and other illegal activities.  The Plant Conservation Action group may provide technical expertise on revegetation with native </w:t>
            </w:r>
            <w:r w:rsidR="00B47883" w:rsidRPr="00375505">
              <w:rPr>
                <w:sz w:val="20"/>
                <w:szCs w:val="20"/>
                <w:lang w:val="en-GB"/>
              </w:rPr>
              <w:t>species</w:t>
            </w:r>
            <w:r w:rsidRPr="00375505">
              <w:rPr>
                <w:sz w:val="20"/>
                <w:szCs w:val="20"/>
                <w:lang w:val="en-GB"/>
              </w:rPr>
              <w:t>.</w:t>
            </w:r>
            <w:r w:rsidR="00970500" w:rsidRPr="00375505">
              <w:rPr>
                <w:sz w:val="20"/>
                <w:szCs w:val="20"/>
                <w:lang w:val="en-GB"/>
              </w:rPr>
              <w:t xml:space="preserve"> </w:t>
            </w:r>
            <w:r w:rsidRPr="00375505">
              <w:rPr>
                <w:sz w:val="20"/>
                <w:szCs w:val="20"/>
                <w:lang w:val="en-GB"/>
              </w:rPr>
              <w:t xml:space="preserve">Finally, the </w:t>
            </w:r>
            <w:r w:rsidR="00970500" w:rsidRPr="00375505">
              <w:rPr>
                <w:sz w:val="20"/>
                <w:szCs w:val="20"/>
                <w:lang w:val="en-GB"/>
              </w:rPr>
              <w:t>Shark Research F</w:t>
            </w:r>
            <w:r w:rsidRPr="00375505">
              <w:rPr>
                <w:sz w:val="20"/>
                <w:szCs w:val="20"/>
                <w:lang w:val="en-GB"/>
              </w:rPr>
              <w:t>oundation, Seychelles (SRFS) may participate in shark assessments, monitoring and conservation planning.</w:t>
            </w:r>
          </w:p>
        </w:tc>
      </w:tr>
      <w:tr w:rsidR="00374B69" w:rsidRPr="00375505" w:rsidTr="00A52ECC">
        <w:tc>
          <w:tcPr>
            <w:tcW w:w="9576" w:type="dxa"/>
            <w:gridSpan w:val="2"/>
            <w:shd w:val="clear" w:color="auto" w:fill="D9D9D9"/>
          </w:tcPr>
          <w:p w:rsidR="00374B69" w:rsidRPr="00375505" w:rsidRDefault="00374B69" w:rsidP="00CD26C3">
            <w:pPr>
              <w:rPr>
                <w:b/>
                <w:sz w:val="20"/>
                <w:szCs w:val="20"/>
                <w:lang w:val="en-GB"/>
              </w:rPr>
            </w:pPr>
            <w:r w:rsidRPr="00375505">
              <w:rPr>
                <w:b/>
                <w:sz w:val="20"/>
                <w:szCs w:val="20"/>
                <w:lang w:val="en-GB"/>
              </w:rPr>
              <w:t>Local Stakeholders / User Groups</w:t>
            </w:r>
          </w:p>
        </w:tc>
      </w:tr>
      <w:tr w:rsidR="00374B69" w:rsidRPr="00375505" w:rsidTr="00A52ECC">
        <w:tc>
          <w:tcPr>
            <w:tcW w:w="1458" w:type="dxa"/>
            <w:shd w:val="clear" w:color="auto" w:fill="auto"/>
          </w:tcPr>
          <w:p w:rsidR="00374B69" w:rsidRPr="00375505" w:rsidRDefault="00374B69" w:rsidP="00EF53CE">
            <w:pPr>
              <w:rPr>
                <w:b/>
                <w:sz w:val="20"/>
                <w:szCs w:val="20"/>
                <w:lang w:val="en-GB"/>
              </w:rPr>
            </w:pPr>
            <w:r w:rsidRPr="00375505">
              <w:rPr>
                <w:b/>
                <w:sz w:val="20"/>
                <w:szCs w:val="20"/>
                <w:lang w:val="en-GB"/>
              </w:rPr>
              <w:t>Collins Properties Ltd.</w:t>
            </w:r>
          </w:p>
        </w:tc>
        <w:tc>
          <w:tcPr>
            <w:tcW w:w="8118" w:type="dxa"/>
            <w:shd w:val="clear" w:color="auto" w:fill="auto"/>
          </w:tcPr>
          <w:p w:rsidR="00374B69" w:rsidRPr="00375505" w:rsidRDefault="00374B69" w:rsidP="00E53E23">
            <w:pPr>
              <w:rPr>
                <w:sz w:val="20"/>
                <w:szCs w:val="20"/>
                <w:lang w:val="en-GB"/>
              </w:rPr>
            </w:pPr>
            <w:r w:rsidRPr="00375505">
              <w:rPr>
                <w:sz w:val="20"/>
                <w:szCs w:val="20"/>
                <w:lang w:val="en-GB"/>
              </w:rPr>
              <w:t xml:space="preserve">Collins Properties </w:t>
            </w:r>
            <w:r w:rsidR="00E53E23" w:rsidRPr="00375505">
              <w:rPr>
                <w:sz w:val="20"/>
                <w:szCs w:val="20"/>
                <w:lang w:val="en-GB"/>
              </w:rPr>
              <w:t xml:space="preserve">is the manager of the Desroches Island Lodge (DIL), and is in </w:t>
            </w:r>
            <w:r w:rsidR="00B47883" w:rsidRPr="00375505">
              <w:rPr>
                <w:sz w:val="20"/>
                <w:szCs w:val="20"/>
                <w:lang w:val="en-GB"/>
              </w:rPr>
              <w:t>negotiations</w:t>
            </w:r>
            <w:r w:rsidR="00E53E23" w:rsidRPr="00375505">
              <w:rPr>
                <w:sz w:val="20"/>
                <w:szCs w:val="20"/>
                <w:lang w:val="en-GB"/>
              </w:rPr>
              <w:t xml:space="preserve"> to </w:t>
            </w:r>
            <w:r w:rsidR="00B47883" w:rsidRPr="00375505">
              <w:rPr>
                <w:sz w:val="20"/>
                <w:szCs w:val="20"/>
                <w:lang w:val="en-GB"/>
              </w:rPr>
              <w:t>purchase</w:t>
            </w:r>
            <w:r w:rsidR="00E53E23" w:rsidRPr="00375505">
              <w:rPr>
                <w:sz w:val="20"/>
                <w:szCs w:val="20"/>
                <w:lang w:val="en-GB"/>
              </w:rPr>
              <w:t xml:space="preserve"> the Alphonse Island Lodge.  Through the DIL, Collins already provides support to ICS on Desroches island, through providing meals for ICS staff, participating in beach clean up activities, and providing some use access to the dive and fishing boats of the hotel, which allows ICS staff to carry out coral reef monitoring, sea turtle counts, and other activities.  Collins will participate in the project by continuing these activities, and also participating in the development / fine-tuning of the </w:t>
            </w:r>
            <w:r w:rsidRPr="00375505">
              <w:rPr>
                <w:sz w:val="20"/>
                <w:szCs w:val="20"/>
                <w:lang w:val="en-GB"/>
              </w:rPr>
              <w:t>PA Management Structures (Island Foundations)</w:t>
            </w:r>
            <w:r w:rsidR="00E53E23" w:rsidRPr="00375505">
              <w:rPr>
                <w:sz w:val="20"/>
                <w:szCs w:val="20"/>
                <w:lang w:val="en-GB"/>
              </w:rPr>
              <w:t xml:space="preserve">.  Hotel staff will benefit from </w:t>
            </w:r>
            <w:r w:rsidRPr="00375505">
              <w:rPr>
                <w:sz w:val="20"/>
                <w:szCs w:val="20"/>
                <w:lang w:val="en-GB"/>
              </w:rPr>
              <w:t xml:space="preserve">capacity building </w:t>
            </w:r>
            <w:r w:rsidR="00E53E23" w:rsidRPr="00375505">
              <w:rPr>
                <w:sz w:val="20"/>
                <w:szCs w:val="20"/>
                <w:lang w:val="en-GB"/>
              </w:rPr>
              <w:t>in areas such as</w:t>
            </w:r>
            <w:r w:rsidRPr="00375505">
              <w:rPr>
                <w:sz w:val="20"/>
                <w:szCs w:val="20"/>
                <w:lang w:val="en-GB"/>
              </w:rPr>
              <w:t xml:space="preserve"> marine monitoring</w:t>
            </w:r>
            <w:r w:rsidR="00E53E23" w:rsidRPr="00375505">
              <w:rPr>
                <w:sz w:val="20"/>
                <w:szCs w:val="20"/>
                <w:lang w:val="en-GB"/>
              </w:rPr>
              <w:t xml:space="preserve"> and</w:t>
            </w:r>
            <w:r w:rsidRPr="00375505">
              <w:rPr>
                <w:sz w:val="20"/>
                <w:szCs w:val="20"/>
                <w:lang w:val="en-GB"/>
              </w:rPr>
              <w:t xml:space="preserve"> </w:t>
            </w:r>
            <w:r w:rsidR="00E53E23" w:rsidRPr="00375505">
              <w:rPr>
                <w:sz w:val="20"/>
                <w:szCs w:val="20"/>
                <w:lang w:val="en-GB"/>
              </w:rPr>
              <w:t>beach profiling.</w:t>
            </w:r>
          </w:p>
        </w:tc>
      </w:tr>
      <w:tr w:rsidR="00374B69" w:rsidRPr="00375505" w:rsidTr="00A52ECC">
        <w:tc>
          <w:tcPr>
            <w:tcW w:w="1458" w:type="dxa"/>
            <w:shd w:val="clear" w:color="auto" w:fill="auto"/>
          </w:tcPr>
          <w:p w:rsidR="00374B69" w:rsidRPr="00375505" w:rsidRDefault="0067435D" w:rsidP="00EF53CE">
            <w:pPr>
              <w:rPr>
                <w:b/>
                <w:sz w:val="20"/>
                <w:szCs w:val="20"/>
                <w:lang w:val="en-GB"/>
              </w:rPr>
            </w:pPr>
            <w:r w:rsidRPr="00375505">
              <w:rPr>
                <w:b/>
                <w:sz w:val="20"/>
                <w:szCs w:val="20"/>
                <w:lang w:val="en-GB"/>
              </w:rPr>
              <w:t>Commercial and Recreational Fishermen</w:t>
            </w:r>
          </w:p>
        </w:tc>
        <w:tc>
          <w:tcPr>
            <w:tcW w:w="8118" w:type="dxa"/>
            <w:shd w:val="clear" w:color="auto" w:fill="auto"/>
          </w:tcPr>
          <w:p w:rsidR="00374B69" w:rsidRPr="00375505" w:rsidRDefault="00EC1CE3" w:rsidP="0067435D">
            <w:pPr>
              <w:rPr>
                <w:sz w:val="20"/>
                <w:szCs w:val="20"/>
                <w:lang w:val="en-GB"/>
              </w:rPr>
            </w:pPr>
            <w:r w:rsidRPr="00375505">
              <w:rPr>
                <w:sz w:val="20"/>
                <w:szCs w:val="20"/>
                <w:lang w:val="en-GB"/>
              </w:rPr>
              <w:t xml:space="preserve">Both the Fishing Boat Owner’s Association (FBOA) and the Charter Boat Operator’s Association </w:t>
            </w:r>
            <w:r w:rsidR="0067435D" w:rsidRPr="00375505">
              <w:rPr>
                <w:sz w:val="20"/>
                <w:szCs w:val="20"/>
                <w:lang w:val="en-GB"/>
              </w:rPr>
              <w:t xml:space="preserve">have expressed their interest </w:t>
            </w:r>
            <w:r w:rsidR="00374B69" w:rsidRPr="00375505">
              <w:rPr>
                <w:sz w:val="20"/>
                <w:szCs w:val="20"/>
                <w:lang w:val="en-GB"/>
              </w:rPr>
              <w:t>in facilitating stakeholder consultations about new marine conservation zones and in awareness campaigns about poaching</w:t>
            </w:r>
            <w:r w:rsidR="0067435D" w:rsidRPr="00375505">
              <w:rPr>
                <w:sz w:val="20"/>
                <w:szCs w:val="20"/>
                <w:lang w:val="en-GB"/>
              </w:rPr>
              <w:t>.</w:t>
            </w:r>
          </w:p>
        </w:tc>
      </w:tr>
    </w:tbl>
    <w:p w:rsidR="00593C05" w:rsidRPr="00375505" w:rsidRDefault="00593C05" w:rsidP="00021437">
      <w:pPr>
        <w:pStyle w:val="NumberedParas"/>
        <w:numPr>
          <w:ilvl w:val="0"/>
          <w:numId w:val="0"/>
        </w:numPr>
        <w:rPr>
          <w:noProof w:val="0"/>
          <w:lang w:val="en-GB"/>
        </w:rPr>
      </w:pPr>
    </w:p>
    <w:p w:rsidR="0082380C" w:rsidRPr="00375505" w:rsidRDefault="0082380C" w:rsidP="00021437">
      <w:pPr>
        <w:pStyle w:val="NumberedParas"/>
        <w:numPr>
          <w:ilvl w:val="0"/>
          <w:numId w:val="0"/>
        </w:numPr>
        <w:rPr>
          <w:noProof w:val="0"/>
          <w:lang w:val="en-GB"/>
        </w:rPr>
      </w:pPr>
    </w:p>
    <w:p w:rsidR="00AE4443" w:rsidRPr="00375505" w:rsidRDefault="00AE4443" w:rsidP="00AE4443">
      <w:pPr>
        <w:pStyle w:val="Heading3"/>
        <w:rPr>
          <w:lang w:val="en-GB"/>
        </w:rPr>
      </w:pPr>
      <w:bookmarkStart w:id="38" w:name="_Toc393890922"/>
      <w:r w:rsidRPr="00375505">
        <w:rPr>
          <w:lang w:val="en-GB"/>
        </w:rPr>
        <w:t>Baseline analysis</w:t>
      </w:r>
      <w:bookmarkEnd w:id="38"/>
    </w:p>
    <w:p w:rsidR="002847C0" w:rsidRPr="00375505" w:rsidRDefault="002847C0" w:rsidP="002847C0">
      <w:pPr>
        <w:rPr>
          <w:szCs w:val="22"/>
          <w:lang w:val="en-GB"/>
        </w:rPr>
      </w:pPr>
      <w:bookmarkStart w:id="39" w:name="_Advances_in_the"/>
      <w:bookmarkStart w:id="40" w:name="_Ref355542528"/>
      <w:bookmarkEnd w:id="39"/>
    </w:p>
    <w:p w:rsidR="006E132B" w:rsidRPr="00375505" w:rsidRDefault="00D47953" w:rsidP="00BB27EF">
      <w:pPr>
        <w:pStyle w:val="NumberedParas"/>
        <w:numPr>
          <w:ilvl w:val="0"/>
          <w:numId w:val="65"/>
        </w:numPr>
        <w:tabs>
          <w:tab w:val="left" w:pos="540"/>
        </w:tabs>
        <w:autoSpaceDE w:val="0"/>
        <w:autoSpaceDN w:val="0"/>
        <w:adjustRightInd w:val="0"/>
        <w:ind w:left="0" w:firstLine="0"/>
        <w:rPr>
          <w:noProof w:val="0"/>
          <w:lang w:val="en-GB"/>
        </w:rPr>
      </w:pPr>
      <w:r w:rsidRPr="00375505">
        <w:rPr>
          <w:noProof w:val="0"/>
          <w:lang w:val="en-GB"/>
        </w:rPr>
        <w:t xml:space="preserve">Under the </w:t>
      </w:r>
      <w:r w:rsidRPr="00375505">
        <w:rPr>
          <w:b/>
          <w:noProof w:val="0"/>
          <w:lang w:val="en-GB"/>
        </w:rPr>
        <w:t>‘business-as-usual’ scenario</w:t>
      </w:r>
      <w:r w:rsidRPr="00375505">
        <w:rPr>
          <w:noProof w:val="0"/>
          <w:lang w:val="en-GB"/>
        </w:rPr>
        <w:t>, only one actively managed protected area (Aldabra Special Reserve) will be functioning in the entire area of the Outer Islands of the Seychelles.  Other islands, such as Desroches, Alphonse and D’Arros, will have conservation staff but these will be operating without the ability to enforce restrictions on resource use, and in most cases, with extremely limited funds, staff and equipment.  Furthermore, because the vast majority of conservation resources and activities in the country are focused on the Inner Islands of Seychelles, where the bulk of the human population is concentrated</w:t>
      </w:r>
      <w:r w:rsidRPr="00375505">
        <w:rPr>
          <w:rStyle w:val="FootnoteReference"/>
          <w:noProof w:val="0"/>
          <w:lang w:val="en-GB"/>
        </w:rPr>
        <w:footnoteReference w:id="16"/>
      </w:r>
      <w:r w:rsidRPr="00375505">
        <w:rPr>
          <w:noProof w:val="0"/>
          <w:lang w:val="en-GB"/>
        </w:rPr>
        <w:t>, government programs for conservation and sustainable development in the Outer Islands will remain almost non-existent.  Funding support from government and donors for other sites will largely consist of irregular</w:t>
      </w:r>
      <w:r w:rsidRPr="00375505">
        <w:rPr>
          <w:i/>
          <w:noProof w:val="0"/>
          <w:lang w:val="en-GB"/>
        </w:rPr>
        <w:t xml:space="preserve"> ad hoc</w:t>
      </w:r>
      <w:r w:rsidRPr="00375505">
        <w:rPr>
          <w:noProof w:val="0"/>
          <w:lang w:val="en-GB"/>
        </w:rPr>
        <w:t xml:space="preserve"> investments in a few, select islands.  </w:t>
      </w:r>
      <w:r w:rsidRPr="00375505">
        <w:rPr>
          <w:lang w:val="en-GB"/>
        </w:rPr>
        <w:t xml:space="preserve">In this scenario, most resource and activities will remain focused on the management of the Aldabra Special Reserve.  </w:t>
      </w:r>
      <w:r w:rsidRPr="00375505">
        <w:rPr>
          <w:noProof w:val="0"/>
          <w:lang w:val="en-GB"/>
        </w:rPr>
        <w:t xml:space="preserve">The majority of remaining terrestrial and marine ecosystems and species in the Outer Islands will remain vulnerable, and increasingly threatened as tourism, fisheries and oil and gas development all move forward in the region.  </w:t>
      </w:r>
      <w:r w:rsidR="00BB27EF" w:rsidRPr="00375505">
        <w:rPr>
          <w:b/>
          <w:noProof w:val="0"/>
          <w:lang w:val="en-GB"/>
        </w:rPr>
        <w:t>The total baseline finance associated with the project represents $</w:t>
      </w:r>
      <w:r w:rsidR="00FF13F8" w:rsidRPr="00375505">
        <w:rPr>
          <w:b/>
          <w:noProof w:val="0"/>
          <w:lang w:val="en-GB"/>
        </w:rPr>
        <w:t>20.9</w:t>
      </w:r>
      <w:r w:rsidR="00BB27EF" w:rsidRPr="00375505">
        <w:rPr>
          <w:b/>
          <w:noProof w:val="0"/>
          <w:lang w:val="en-GB"/>
        </w:rPr>
        <w:t xml:space="preserve"> million for the 5 years that the project is expected to last</w:t>
      </w:r>
      <w:r w:rsidR="00BB27EF" w:rsidRPr="00375505">
        <w:rPr>
          <w:noProof w:val="0"/>
          <w:lang w:val="en-GB"/>
        </w:rPr>
        <w:t xml:space="preserve">. These are investment in various </w:t>
      </w:r>
      <w:r w:rsidRPr="00375505">
        <w:rPr>
          <w:noProof w:val="0"/>
          <w:lang w:val="en-GB"/>
        </w:rPr>
        <w:t xml:space="preserve">conservation </w:t>
      </w:r>
      <w:r w:rsidR="00FF13F8" w:rsidRPr="00375505">
        <w:rPr>
          <w:noProof w:val="0"/>
          <w:lang w:val="en-GB"/>
        </w:rPr>
        <w:t xml:space="preserve">and sustainable land management </w:t>
      </w:r>
      <w:r w:rsidRPr="00375505">
        <w:rPr>
          <w:noProof w:val="0"/>
          <w:lang w:val="en-GB"/>
        </w:rPr>
        <w:t xml:space="preserve">programs and activities are being implemented in the Outer Islands, and </w:t>
      </w:r>
      <w:r w:rsidR="00BB27EF" w:rsidRPr="00375505">
        <w:rPr>
          <w:noProof w:val="0"/>
          <w:lang w:val="en-GB"/>
        </w:rPr>
        <w:t xml:space="preserve">which </w:t>
      </w:r>
      <w:r w:rsidRPr="00375505">
        <w:rPr>
          <w:noProof w:val="0"/>
          <w:lang w:val="en-GB"/>
        </w:rPr>
        <w:t>are described below:</w:t>
      </w:r>
    </w:p>
    <w:p w:rsidR="006E132B" w:rsidRPr="00375505" w:rsidRDefault="006E132B" w:rsidP="006E132B">
      <w:pPr>
        <w:pStyle w:val="NumberedParas"/>
        <w:numPr>
          <w:ilvl w:val="0"/>
          <w:numId w:val="0"/>
        </w:numPr>
        <w:tabs>
          <w:tab w:val="left" w:pos="540"/>
        </w:tabs>
        <w:autoSpaceDE w:val="0"/>
        <w:autoSpaceDN w:val="0"/>
        <w:adjustRightInd w:val="0"/>
        <w:rPr>
          <w:noProof w:val="0"/>
          <w:lang w:val="en-GB"/>
        </w:rPr>
      </w:pPr>
    </w:p>
    <w:p w:rsidR="004D3966" w:rsidRPr="00375505" w:rsidRDefault="00F67C32" w:rsidP="006E132B">
      <w:pPr>
        <w:pStyle w:val="NumberedParas"/>
        <w:numPr>
          <w:ilvl w:val="0"/>
          <w:numId w:val="0"/>
        </w:numPr>
        <w:tabs>
          <w:tab w:val="left" w:pos="540"/>
        </w:tabs>
        <w:autoSpaceDE w:val="0"/>
        <w:autoSpaceDN w:val="0"/>
        <w:adjustRightInd w:val="0"/>
        <w:rPr>
          <w:b/>
          <w:i/>
          <w:lang w:val="en-GB" w:eastAsia="en-ZA"/>
        </w:rPr>
      </w:pPr>
      <w:r w:rsidRPr="00375505">
        <w:rPr>
          <w:b/>
          <w:i/>
          <w:lang w:val="en-GB" w:eastAsia="en-ZA"/>
        </w:rPr>
        <w:t xml:space="preserve">Component </w:t>
      </w:r>
      <w:r w:rsidR="004D3966" w:rsidRPr="00375505">
        <w:rPr>
          <w:b/>
          <w:i/>
          <w:lang w:val="en-GB" w:eastAsia="en-ZA"/>
        </w:rPr>
        <w:t>1) With respect to the management effectiveness of the Outer Island’s CMPAs</w:t>
      </w:r>
    </w:p>
    <w:p w:rsidR="004D3966" w:rsidRPr="00375505" w:rsidRDefault="004D3966" w:rsidP="006E132B">
      <w:pPr>
        <w:pStyle w:val="NumberedParas"/>
        <w:numPr>
          <w:ilvl w:val="0"/>
          <w:numId w:val="0"/>
        </w:numPr>
        <w:tabs>
          <w:tab w:val="left" w:pos="540"/>
        </w:tabs>
        <w:autoSpaceDE w:val="0"/>
        <w:autoSpaceDN w:val="0"/>
        <w:adjustRightInd w:val="0"/>
        <w:rPr>
          <w:i/>
          <w:u w:val="single"/>
          <w:lang w:val="en-GB" w:eastAsia="en-ZA"/>
        </w:rPr>
      </w:pPr>
    </w:p>
    <w:p w:rsidR="00D47953" w:rsidRPr="00375505" w:rsidRDefault="004D3966" w:rsidP="006E132B">
      <w:pPr>
        <w:pStyle w:val="NumberedParas"/>
        <w:numPr>
          <w:ilvl w:val="0"/>
          <w:numId w:val="0"/>
        </w:numPr>
        <w:tabs>
          <w:tab w:val="left" w:pos="540"/>
        </w:tabs>
        <w:autoSpaceDE w:val="0"/>
        <w:autoSpaceDN w:val="0"/>
        <w:adjustRightInd w:val="0"/>
        <w:rPr>
          <w:i/>
          <w:noProof w:val="0"/>
          <w:u w:val="single"/>
          <w:lang w:val="en-GB"/>
        </w:rPr>
      </w:pPr>
      <w:r w:rsidRPr="00375505">
        <w:rPr>
          <w:i/>
          <w:lang w:val="en-GB" w:eastAsia="en-ZA"/>
        </w:rPr>
        <w:tab/>
      </w:r>
      <w:r w:rsidR="00F67C32" w:rsidRPr="00375505">
        <w:rPr>
          <w:i/>
          <w:lang w:val="en-GB" w:eastAsia="en-ZA"/>
        </w:rPr>
        <w:t xml:space="preserve">1a) </w:t>
      </w:r>
      <w:r w:rsidR="00D47953" w:rsidRPr="00375505">
        <w:rPr>
          <w:i/>
          <w:u w:val="single"/>
          <w:lang w:val="en-GB" w:eastAsia="en-ZA"/>
        </w:rPr>
        <w:t xml:space="preserve">Expansion of the protected area system </w:t>
      </w:r>
    </w:p>
    <w:p w:rsidR="00D47953" w:rsidRPr="00375505" w:rsidRDefault="00D47953" w:rsidP="006E132B">
      <w:pPr>
        <w:pStyle w:val="NumberedParas"/>
        <w:numPr>
          <w:ilvl w:val="0"/>
          <w:numId w:val="0"/>
        </w:numPr>
        <w:tabs>
          <w:tab w:val="left" w:pos="540"/>
        </w:tabs>
        <w:rPr>
          <w:rFonts w:eastAsia="MS Mincho"/>
          <w:noProof w:val="0"/>
          <w:lang w:val="en-GB"/>
        </w:rPr>
      </w:pPr>
    </w:p>
    <w:p w:rsidR="00D47953" w:rsidRPr="00375505" w:rsidRDefault="00D47953" w:rsidP="00565EED">
      <w:pPr>
        <w:pStyle w:val="NumberedParas"/>
        <w:numPr>
          <w:ilvl w:val="0"/>
          <w:numId w:val="65"/>
        </w:numPr>
        <w:tabs>
          <w:tab w:val="left" w:pos="540"/>
        </w:tabs>
        <w:autoSpaceDE w:val="0"/>
        <w:autoSpaceDN w:val="0"/>
        <w:adjustRightInd w:val="0"/>
        <w:ind w:left="0" w:firstLine="0"/>
        <w:rPr>
          <w:rFonts w:eastAsia="Cambria"/>
          <w:lang w:val="en-GB" w:eastAsia="en-ZA"/>
        </w:rPr>
      </w:pPr>
      <w:r w:rsidRPr="00375505">
        <w:rPr>
          <w:rFonts w:eastAsia="TimesNewRomanPSMT"/>
          <w:lang w:val="en-GB"/>
        </w:rPr>
        <w:t xml:space="preserve">The Government of Seychelles continues to focus on </w:t>
      </w:r>
      <w:r w:rsidRPr="00375505">
        <w:rPr>
          <w:rFonts w:eastAsia="Calibri"/>
          <w:lang w:val="en-GB"/>
        </w:rPr>
        <w:t xml:space="preserve">the establishment or expansion of protected areas in the Inner Islands, including new PA units at Silhouette Island, Recife Island and Fregate Island, as well as </w:t>
      </w:r>
      <w:r w:rsidRPr="00375505">
        <w:rPr>
          <w:rFonts w:eastAsia="Cambria"/>
          <w:lang w:val="en-GB" w:eastAsia="en-ZA"/>
        </w:rPr>
        <w:t>extension of the La Veuve Reserve on La Digue and the enlargement of both Morne Seychellois and Praslin National Parks.  However, as Government funding for its existing protected areas (</w:t>
      </w:r>
      <w:r w:rsidR="00EF7517" w:rsidRPr="00375505">
        <w:rPr>
          <w:rFonts w:eastAsia="Calibri"/>
          <w:lang w:val="en-GB"/>
        </w:rPr>
        <w:t xml:space="preserve">approximately </w:t>
      </w:r>
      <w:r w:rsidRPr="00375505">
        <w:rPr>
          <w:rFonts w:eastAsia="Cambria"/>
          <w:lang w:val="en-GB" w:eastAsia="en-ZA"/>
        </w:rPr>
        <w:t>US$1</w:t>
      </w:r>
      <w:r w:rsidR="00EF7517" w:rsidRPr="00375505">
        <w:rPr>
          <w:rFonts w:eastAsia="Cambria"/>
          <w:lang w:val="en-GB" w:eastAsia="en-ZA"/>
        </w:rPr>
        <w:t xml:space="preserve">.4 million per </w:t>
      </w:r>
      <w:r w:rsidRPr="00375505">
        <w:rPr>
          <w:rFonts w:eastAsia="Cambria"/>
          <w:lang w:val="en-GB" w:eastAsia="en-ZA"/>
        </w:rPr>
        <w:t>year) is insufficient to effectively manage</w:t>
      </w:r>
      <w:r w:rsidR="00EF7517" w:rsidRPr="00375505">
        <w:rPr>
          <w:rFonts w:eastAsia="Cambria"/>
          <w:lang w:val="en-GB" w:eastAsia="en-ZA"/>
        </w:rPr>
        <w:t xml:space="preserve"> its share of</w:t>
      </w:r>
      <w:r w:rsidRPr="00375505">
        <w:rPr>
          <w:rFonts w:eastAsia="Cambria"/>
          <w:lang w:val="en-GB" w:eastAsia="en-ZA"/>
        </w:rPr>
        <w:t xml:space="preserve"> the system, the establishment/expansion of new areas and effective management of even these areas remain in doubt.  As for the Outer Islands, in </w:t>
      </w:r>
      <w:r w:rsidRPr="00375505">
        <w:rPr>
          <w:rFonts w:eastAsia="TimesNewRomanPSMT"/>
          <w:lang w:val="en-GB"/>
        </w:rPr>
        <w:t>2011 the Government of Seychelles announced its intention to proclaim nine new terrestrial protected areas, eight of which are in the Outer Islands</w:t>
      </w:r>
      <w:r w:rsidRPr="00375505">
        <w:rPr>
          <w:rStyle w:val="FootnoteReference"/>
          <w:rFonts w:eastAsia="TimesNewRomanPSMT"/>
          <w:lang w:val="en-GB"/>
        </w:rPr>
        <w:footnoteReference w:id="17"/>
      </w:r>
      <w:r w:rsidRPr="00375505">
        <w:rPr>
          <w:rFonts w:eastAsia="TimesNewRomanPSMT"/>
          <w:lang w:val="en-GB"/>
        </w:rPr>
        <w:t>.  However, this statement of intent was not accompanied by any program or funding source, and to date no action has been taken to legally establish or operationalize any of these sites (furthermore, none of the designated include any marine areas).  The Government has instead looked towards NGOs and private partners to take responsibility for the establishment and management of protected areas in the Outer Islands.</w:t>
      </w:r>
      <w:r w:rsidR="004D3966" w:rsidRPr="00375505">
        <w:rPr>
          <w:rFonts w:eastAsia="TimesNewRomanPSMT"/>
          <w:lang w:val="en-GB"/>
        </w:rPr>
        <w:t xml:space="preserve"> The value of PA management that counts against the financial baseline is estimated at </w:t>
      </w:r>
      <w:r w:rsidR="004D3966" w:rsidRPr="00375505">
        <w:rPr>
          <w:rFonts w:eastAsia="TimesNewRomanPSMT"/>
          <w:u w:val="single"/>
          <w:lang w:val="en-GB"/>
        </w:rPr>
        <w:t>$7.0 million</w:t>
      </w:r>
      <w:r w:rsidR="004D3966" w:rsidRPr="00375505">
        <w:rPr>
          <w:rFonts w:eastAsia="TimesNewRomanPSMT"/>
          <w:lang w:val="en-GB"/>
        </w:rPr>
        <w:t xml:space="preserve"> for the duration of the project. </w:t>
      </w:r>
    </w:p>
    <w:p w:rsidR="00D47953" w:rsidRPr="00375505" w:rsidRDefault="00D47953" w:rsidP="006E132B">
      <w:pPr>
        <w:pStyle w:val="NumberedParas"/>
        <w:numPr>
          <w:ilvl w:val="0"/>
          <w:numId w:val="0"/>
        </w:numPr>
        <w:tabs>
          <w:tab w:val="left" w:pos="540"/>
        </w:tabs>
        <w:rPr>
          <w:rFonts w:eastAsia="MS Mincho"/>
          <w:noProof w:val="0"/>
          <w:lang w:val="en-GB"/>
        </w:rPr>
      </w:pPr>
    </w:p>
    <w:p w:rsidR="00D47953" w:rsidRPr="00375505" w:rsidRDefault="00F67C32" w:rsidP="004D3966">
      <w:pPr>
        <w:pStyle w:val="NumberedParas"/>
        <w:numPr>
          <w:ilvl w:val="0"/>
          <w:numId w:val="0"/>
        </w:numPr>
        <w:tabs>
          <w:tab w:val="left" w:pos="540"/>
        </w:tabs>
        <w:ind w:left="540"/>
        <w:rPr>
          <w:rFonts w:eastAsia="MS Mincho"/>
          <w:i/>
          <w:noProof w:val="0"/>
          <w:u w:val="single"/>
          <w:lang w:val="en-GB"/>
        </w:rPr>
      </w:pPr>
      <w:r w:rsidRPr="00375505">
        <w:rPr>
          <w:rFonts w:eastAsia="MS Mincho"/>
          <w:i/>
          <w:noProof w:val="0"/>
          <w:lang w:val="en-GB"/>
        </w:rPr>
        <w:t xml:space="preserve">1b) </w:t>
      </w:r>
      <w:r w:rsidR="00D47953" w:rsidRPr="00375505">
        <w:rPr>
          <w:rFonts w:eastAsia="MS Mincho"/>
          <w:i/>
          <w:noProof w:val="0"/>
          <w:u w:val="single"/>
          <w:lang w:val="en-GB"/>
        </w:rPr>
        <w:t>Status of PA management at the site level in the Outer Islands</w:t>
      </w:r>
    </w:p>
    <w:p w:rsidR="00D47953" w:rsidRPr="00375505" w:rsidRDefault="00D47953" w:rsidP="006E132B">
      <w:pPr>
        <w:pStyle w:val="NumberedParas"/>
        <w:numPr>
          <w:ilvl w:val="0"/>
          <w:numId w:val="0"/>
        </w:numPr>
        <w:tabs>
          <w:tab w:val="left" w:pos="540"/>
        </w:tabs>
        <w:autoSpaceDE w:val="0"/>
        <w:autoSpaceDN w:val="0"/>
        <w:adjustRightInd w:val="0"/>
        <w:rPr>
          <w:rFonts w:eastAsia="Calibri"/>
          <w:lang w:val="en-GB"/>
        </w:rPr>
      </w:pPr>
    </w:p>
    <w:p w:rsidR="00D47953" w:rsidRPr="00375505" w:rsidRDefault="00D47953" w:rsidP="00565EED">
      <w:pPr>
        <w:pStyle w:val="NumberedParas"/>
        <w:numPr>
          <w:ilvl w:val="0"/>
          <w:numId w:val="65"/>
        </w:numPr>
        <w:tabs>
          <w:tab w:val="left" w:pos="540"/>
        </w:tabs>
        <w:autoSpaceDE w:val="0"/>
        <w:autoSpaceDN w:val="0"/>
        <w:adjustRightInd w:val="0"/>
        <w:ind w:left="0" w:firstLine="0"/>
        <w:rPr>
          <w:lang w:val="en-GB"/>
        </w:rPr>
      </w:pPr>
      <w:r w:rsidRPr="00375505">
        <w:rPr>
          <w:rFonts w:eastAsia="Calibri"/>
          <w:lang w:val="en-GB"/>
        </w:rPr>
        <w:t>Conservation activities in the Outer Islands are primarily led by three NGOs: the Seychelles Islands Foundation (SIF), the Save Our Seas Foundation / D’Arros Research Center (SOSF-DRC), and the Island Conservation Society (ICS).  SIF will continue to manage t</w:t>
      </w:r>
      <w:r w:rsidRPr="00375505">
        <w:rPr>
          <w:lang w:val="en-GB" w:eastAsia="en-ZA"/>
        </w:rPr>
        <w:t xml:space="preserve">he </w:t>
      </w:r>
      <w:r w:rsidRPr="00375505">
        <w:rPr>
          <w:rFonts w:eastAsia="Calibri"/>
          <w:lang w:val="en-GB"/>
        </w:rPr>
        <w:t xml:space="preserve">Aldabra Special Reserve, with a general operating budget of </w:t>
      </w:r>
      <w:r w:rsidR="00EF7517" w:rsidRPr="00375505">
        <w:rPr>
          <w:rFonts w:eastAsia="Calibri"/>
          <w:lang w:val="en-GB"/>
        </w:rPr>
        <w:t xml:space="preserve">approximately </w:t>
      </w:r>
      <w:r w:rsidRPr="00375505">
        <w:rPr>
          <w:rFonts w:eastAsia="Calibri"/>
          <w:lang w:val="en-GB"/>
        </w:rPr>
        <w:t>US$1</w:t>
      </w:r>
      <w:r w:rsidR="00EF7517" w:rsidRPr="00375505">
        <w:rPr>
          <w:rFonts w:eastAsia="Calibri"/>
          <w:lang w:val="en-GB"/>
        </w:rPr>
        <w:t xml:space="preserve">.0 million </w:t>
      </w:r>
      <w:r w:rsidRPr="00375505">
        <w:rPr>
          <w:rFonts w:eastAsia="Calibri"/>
          <w:lang w:val="en-GB"/>
        </w:rPr>
        <w:t>year.  SIF will also implement various project-related activities in the Outer Islands, including e</w:t>
      </w:r>
      <w:r w:rsidRPr="00375505">
        <w:rPr>
          <w:lang w:val="en-GB"/>
        </w:rPr>
        <w:t xml:space="preserve">xpanding the offshore boundary of Aldabra SR and strengthening its management through the project Strengthening Seychelles’ protected area system through NGO management modalities (US$330,000), as well as invasive species management at the Aldabra Special Reserve and other islands in the Aldabra group through the EU-funded project “Mainstreaming the Management of Invasive Species in Seychelles’ World Heritage Sites” (US$1,000,000).  </w:t>
      </w:r>
      <w:r w:rsidRPr="00375505">
        <w:rPr>
          <w:lang w:val="en-GB" w:eastAsia="en-ZA"/>
        </w:rPr>
        <w:t>At the</w:t>
      </w:r>
      <w:r w:rsidRPr="00375505">
        <w:rPr>
          <w:lang w:val="en-GB"/>
        </w:rPr>
        <w:t xml:space="preserve"> D’Arros – St. Joseph Atoll, SOSF-DRC will continue to allocate US$400,000/year to conservation management, including establishing ecological baselines, conducting research and monitoring of corals, reef fish, deep sea benthos, seabird and turtles, and implementing revegetation projects.  ICS will continue to manage small conservation programs on Desroches and Alphonse islands, including coral reef monitoring, sea turtle and bird counts, and a small revegetation program, with a combined budget of approx. US$96,000/year, with additional support from the Islands Development Company (US$32,000/year in facilities, transport, and other logistical support) and the hotel operators on the two islands (US$51,000/year in providing meals to ICS conservation staff).  Apart from SIF’s activities on Aldabra, all other conservation activiites in the Outer Islands will remain outside the umbrella of official protected area status, thereby limiting the ability of NGOs to enforce restrictions on resource uses and constraining their capacity to develop formal partnerships and seek funding support.</w:t>
      </w:r>
      <w:r w:rsidR="004D3966" w:rsidRPr="00375505">
        <w:rPr>
          <w:lang w:val="en-GB"/>
        </w:rPr>
        <w:t xml:space="preserve"> The baseline finance associated with site level management in the Outer Islands is estimated at </w:t>
      </w:r>
      <w:r w:rsidR="004D3966" w:rsidRPr="00375505">
        <w:rPr>
          <w:u w:val="single"/>
          <w:lang w:val="en-GB"/>
        </w:rPr>
        <w:t>$3.7 million</w:t>
      </w:r>
      <w:r w:rsidR="004D3966" w:rsidRPr="00375505">
        <w:rPr>
          <w:lang w:val="en-GB"/>
        </w:rPr>
        <w:t xml:space="preserve"> for the duration of the project. </w:t>
      </w:r>
    </w:p>
    <w:p w:rsidR="00D47953" w:rsidRPr="00375505" w:rsidRDefault="00D47953" w:rsidP="006E132B">
      <w:pPr>
        <w:pStyle w:val="NumberedParasinaPIF"/>
        <w:numPr>
          <w:ilvl w:val="0"/>
          <w:numId w:val="0"/>
        </w:numPr>
        <w:tabs>
          <w:tab w:val="left" w:pos="540"/>
        </w:tabs>
        <w:rPr>
          <w:noProof w:val="0"/>
          <w:sz w:val="22"/>
          <w:lang w:val="en-GB"/>
        </w:rPr>
      </w:pPr>
    </w:p>
    <w:p w:rsidR="00D47953" w:rsidRPr="00375505" w:rsidRDefault="00F67C32" w:rsidP="00F67C32">
      <w:pPr>
        <w:pStyle w:val="NumberedParas"/>
        <w:numPr>
          <w:ilvl w:val="0"/>
          <w:numId w:val="0"/>
        </w:numPr>
        <w:tabs>
          <w:tab w:val="left" w:pos="540"/>
        </w:tabs>
        <w:autoSpaceDE w:val="0"/>
        <w:autoSpaceDN w:val="0"/>
        <w:adjustRightInd w:val="0"/>
        <w:ind w:left="540"/>
        <w:rPr>
          <w:u w:val="single"/>
          <w:lang w:val="en-GB" w:eastAsia="en-ZA"/>
        </w:rPr>
      </w:pPr>
      <w:r w:rsidRPr="00375505">
        <w:rPr>
          <w:i/>
          <w:lang w:val="en-GB" w:eastAsia="en-ZA"/>
        </w:rPr>
        <w:t xml:space="preserve">1c) </w:t>
      </w:r>
      <w:r w:rsidR="00D47953" w:rsidRPr="00375505">
        <w:rPr>
          <w:i/>
          <w:u w:val="single"/>
          <w:lang w:val="en-GB" w:eastAsia="en-ZA"/>
        </w:rPr>
        <w:t>Fisheries and marine protected areas</w:t>
      </w:r>
      <w:r w:rsidR="00D47953" w:rsidRPr="00375505">
        <w:rPr>
          <w:u w:val="single"/>
          <w:lang w:val="en-GB" w:eastAsia="en-ZA"/>
        </w:rPr>
        <w:t xml:space="preserve"> </w:t>
      </w:r>
    </w:p>
    <w:p w:rsidR="00D47953" w:rsidRPr="00375505" w:rsidRDefault="00D47953" w:rsidP="006E132B">
      <w:pPr>
        <w:pStyle w:val="NumberedParas"/>
        <w:numPr>
          <w:ilvl w:val="0"/>
          <w:numId w:val="0"/>
        </w:numPr>
        <w:tabs>
          <w:tab w:val="left" w:pos="540"/>
        </w:tabs>
        <w:autoSpaceDE w:val="0"/>
        <w:autoSpaceDN w:val="0"/>
        <w:adjustRightInd w:val="0"/>
        <w:rPr>
          <w:lang w:val="en-GB" w:eastAsia="en-ZA"/>
        </w:rPr>
      </w:pPr>
    </w:p>
    <w:p w:rsidR="00D47953" w:rsidRPr="00375505" w:rsidRDefault="00D47953" w:rsidP="00565EED">
      <w:pPr>
        <w:pStyle w:val="NumberedParas"/>
        <w:numPr>
          <w:ilvl w:val="0"/>
          <w:numId w:val="65"/>
        </w:numPr>
        <w:tabs>
          <w:tab w:val="left" w:pos="540"/>
        </w:tabs>
        <w:autoSpaceDE w:val="0"/>
        <w:autoSpaceDN w:val="0"/>
        <w:adjustRightInd w:val="0"/>
        <w:ind w:left="0" w:firstLine="0"/>
        <w:rPr>
          <w:lang w:val="en-GB"/>
        </w:rPr>
      </w:pPr>
      <w:r w:rsidRPr="00375505">
        <w:rPr>
          <w:lang w:val="en-GB" w:eastAsia="en-ZA"/>
        </w:rPr>
        <w:t>Th</w:t>
      </w:r>
      <w:r w:rsidRPr="00375505">
        <w:rPr>
          <w:lang w:val="en-GB"/>
        </w:rPr>
        <w:t>e Seychelles Fisheries Au</w:t>
      </w:r>
      <w:r w:rsidR="00385C2B" w:rsidRPr="00375505">
        <w:rPr>
          <w:lang w:val="en-GB"/>
        </w:rPr>
        <w:t>thority (SFA) carries out monitoring and enforcement of fishing throughout the Seychelles EEZ.  SFA recently established a Vessel Monitoring System (VMS) which has installed transponders on over 500 boats (with plans to install 100 more</w:t>
      </w:r>
      <w:r w:rsidR="00F67C32" w:rsidRPr="00375505">
        <w:rPr>
          <w:lang w:val="en-GB"/>
        </w:rPr>
        <w:t xml:space="preserve"> – total investment estimated at $1.0 million</w:t>
      </w:r>
      <w:r w:rsidR="00385C2B" w:rsidRPr="00375505">
        <w:rPr>
          <w:lang w:val="en-GB"/>
        </w:rPr>
        <w:t xml:space="preserve">).  SFA also runs an </w:t>
      </w:r>
      <w:r w:rsidR="00754F22" w:rsidRPr="00375505">
        <w:rPr>
          <w:lang w:val="en-GB"/>
        </w:rPr>
        <w:t xml:space="preserve">incentive scheme whereby fishing vessels are given reward </w:t>
      </w:r>
      <w:r w:rsidR="00385C2B" w:rsidRPr="00375505">
        <w:rPr>
          <w:lang w:val="en-GB"/>
        </w:rPr>
        <w:t xml:space="preserve">of approx. US$800 </w:t>
      </w:r>
      <w:r w:rsidR="00754F22" w:rsidRPr="00375505">
        <w:rPr>
          <w:lang w:val="en-GB"/>
        </w:rPr>
        <w:t xml:space="preserve">if they report </w:t>
      </w:r>
      <w:r w:rsidR="00F40451" w:rsidRPr="00375505">
        <w:rPr>
          <w:lang w:val="en-GB"/>
        </w:rPr>
        <w:t xml:space="preserve">illegal fishing and it results in an enforcement action.  For boats fishing in the Outer Islands, SFA typically waits until the boats return to port in order to conduct a search.  </w:t>
      </w:r>
      <w:r w:rsidR="00754F22" w:rsidRPr="00375505">
        <w:rPr>
          <w:lang w:val="en-GB"/>
        </w:rPr>
        <w:t xml:space="preserve">SFA, </w:t>
      </w:r>
      <w:r w:rsidRPr="00375505">
        <w:rPr>
          <w:lang w:val="en-GB"/>
        </w:rPr>
        <w:t>in collaboration with various partners, will maintain an active research program for fisheries and other elements of the marine ecosystem</w:t>
      </w:r>
      <w:r w:rsidR="00F67C32" w:rsidRPr="00375505">
        <w:rPr>
          <w:lang w:val="en-GB"/>
        </w:rPr>
        <w:t xml:space="preserve"> (an investment of approximately $300K per year)</w:t>
      </w:r>
      <w:r w:rsidRPr="00375505">
        <w:rPr>
          <w:lang w:val="en-GB"/>
        </w:rPr>
        <w:t>.  One project is a study of behavioural ecology to spatial management for the conservation of sharks in the Seychelles (SEYSHA), designed to improve knowledge on the behavioural ecology of some coastal shark species in the Seychelles and to integrate that informaiton into spatial management measures.  SFA is also carrying out research of grouper spawning aggregations at Farquhar, as well as opportunistic sampling at other outer islands such as Alphonse and Desroches; a joint shark tagging project with the Shark Research Foundation, Seychelles (SRFS); and has deployed sea temperature loggers at Alphonse, Bijoutier, Desroches, and Farquhar in the Outer Islands.  The Seychelles also continues to participate in several regional programmes for fisheries, including the African Monitoring of Environment for Sustainable Development (AMESD), which provides satellite environmental data (Sea Surface Temperature, Ocean Colour, Altimetry) for coastal and marine management; and the Ocean Data and Information Network for AFRICA (ODINAFRICA), which aims to promote the sustainable management of marine and coastal resources through information, data and product sharing.</w:t>
      </w:r>
      <w:r w:rsidR="00F67C32" w:rsidRPr="00375505">
        <w:rPr>
          <w:lang w:val="en-GB"/>
        </w:rPr>
        <w:t xml:space="preserve"> These the baseline value of various programmes was estimated at $2.0 million at the current stage. The baseline finance associated with fisheries’ management in the Outer Islands, including related research, is estimated at </w:t>
      </w:r>
      <w:r w:rsidR="00F67C32" w:rsidRPr="00375505">
        <w:rPr>
          <w:u w:val="single"/>
          <w:lang w:val="en-GB"/>
        </w:rPr>
        <w:t>$4.5 million</w:t>
      </w:r>
      <w:r w:rsidR="00F67C32" w:rsidRPr="00375505">
        <w:rPr>
          <w:lang w:val="en-GB"/>
        </w:rPr>
        <w:t xml:space="preserve"> for the duration of the project.</w:t>
      </w:r>
    </w:p>
    <w:p w:rsidR="00D47953" w:rsidRPr="00375505" w:rsidRDefault="00D47953" w:rsidP="006E132B">
      <w:pPr>
        <w:pStyle w:val="NumberedParas"/>
        <w:numPr>
          <w:ilvl w:val="0"/>
          <w:numId w:val="0"/>
        </w:numPr>
        <w:tabs>
          <w:tab w:val="left" w:pos="540"/>
        </w:tabs>
        <w:rPr>
          <w:noProof w:val="0"/>
          <w:lang w:val="en-GB"/>
        </w:rPr>
      </w:pPr>
    </w:p>
    <w:p w:rsidR="00D47953" w:rsidRPr="00375505" w:rsidRDefault="00BB27EF" w:rsidP="00F67C32">
      <w:pPr>
        <w:pStyle w:val="NumberedParas"/>
        <w:numPr>
          <w:ilvl w:val="0"/>
          <w:numId w:val="0"/>
        </w:numPr>
        <w:tabs>
          <w:tab w:val="left" w:pos="540"/>
        </w:tabs>
        <w:ind w:left="540"/>
        <w:rPr>
          <w:i/>
          <w:noProof w:val="0"/>
          <w:u w:val="single"/>
          <w:lang w:val="en-GB"/>
        </w:rPr>
      </w:pPr>
      <w:r w:rsidRPr="00375505">
        <w:rPr>
          <w:i/>
          <w:noProof w:val="0"/>
          <w:lang w:val="en-GB"/>
        </w:rPr>
        <w:t>1d</w:t>
      </w:r>
      <w:r w:rsidR="00F67C32" w:rsidRPr="00375505">
        <w:rPr>
          <w:i/>
          <w:noProof w:val="0"/>
          <w:lang w:val="en-GB"/>
        </w:rPr>
        <w:t xml:space="preserve">) </w:t>
      </w:r>
      <w:r w:rsidR="00D47953" w:rsidRPr="00375505">
        <w:rPr>
          <w:i/>
          <w:noProof w:val="0"/>
          <w:u w:val="single"/>
          <w:lang w:val="en-GB"/>
        </w:rPr>
        <w:t>Funding of Sustainable Management in the Outer Islands</w:t>
      </w:r>
    </w:p>
    <w:p w:rsidR="00D47953" w:rsidRPr="00375505" w:rsidRDefault="00D47953" w:rsidP="006E132B">
      <w:pPr>
        <w:pStyle w:val="NumberedParas"/>
        <w:numPr>
          <w:ilvl w:val="0"/>
          <w:numId w:val="0"/>
        </w:numPr>
        <w:tabs>
          <w:tab w:val="left" w:pos="540"/>
        </w:tabs>
        <w:rPr>
          <w:noProof w:val="0"/>
          <w:lang w:val="en-GB"/>
        </w:rPr>
      </w:pPr>
    </w:p>
    <w:p w:rsidR="00D47953" w:rsidRPr="00375505" w:rsidRDefault="00D47953" w:rsidP="00565EED">
      <w:pPr>
        <w:pStyle w:val="NumberedParas"/>
        <w:numPr>
          <w:ilvl w:val="0"/>
          <w:numId w:val="65"/>
        </w:numPr>
        <w:tabs>
          <w:tab w:val="left" w:pos="540"/>
        </w:tabs>
        <w:ind w:left="0" w:firstLine="0"/>
        <w:rPr>
          <w:rFonts w:eastAsia="Calibri"/>
          <w:lang w:val="en-GB"/>
        </w:rPr>
      </w:pPr>
      <w:r w:rsidRPr="00375505">
        <w:rPr>
          <w:noProof w:val="0"/>
          <w:lang w:val="en-GB"/>
        </w:rPr>
        <w:t xml:space="preserve">The vast majority of existing funding for conservation and sustainable management activities in the Outer Islands comes from unique sources focused on two specific sites.  For the Aldabra Special Reserve, the majority of its funding will continue to come from </w:t>
      </w:r>
      <w:r w:rsidRPr="00375505">
        <w:rPr>
          <w:rFonts w:eastAsia="Calibri"/>
          <w:lang w:val="en-GB"/>
        </w:rPr>
        <w:t xml:space="preserve">income generated by the Vallée de Mai Nature Reserve on Praslin Island (also a World Heritage Site), under an arrangement between the Government and SIF (which manages both sites).  For D’Arros / St. Joseph islands, the Save Our Seas Foundation (founded by the private owner of the islands) will continue to provide all funding for conservation and ecosystem restoration activities on those islands.  Apart from these two sites, other funding for conservation and sustainable management will consist of ICS spending for activities at Desroches and Alphonse islands.  Much of the source of ICS funding for these islands comes from the tourism operators / villa owners on the islands, who contribute monthly payments (a conservation levy) to the Island Foundations established for each island; the foundations in turn </w:t>
      </w:r>
      <w:r w:rsidRPr="00375505">
        <w:rPr>
          <w:noProof w:val="0"/>
          <w:lang w:val="en-GB"/>
        </w:rPr>
        <w:t xml:space="preserve">have entered into agreements with ICS to fund the work of ICS staff based on the islands. </w:t>
      </w:r>
      <w:r w:rsidR="00BB27EF" w:rsidRPr="00375505">
        <w:rPr>
          <w:lang w:val="en-GB"/>
        </w:rPr>
        <w:t xml:space="preserve">The baseline finance associated with sustainable management in the Outer Islands is estimated at </w:t>
      </w:r>
      <w:r w:rsidR="00BB27EF" w:rsidRPr="00375505">
        <w:rPr>
          <w:u w:val="single"/>
          <w:lang w:val="en-GB"/>
        </w:rPr>
        <w:t>$2.0 million</w:t>
      </w:r>
      <w:r w:rsidR="00BB27EF" w:rsidRPr="00375505">
        <w:rPr>
          <w:lang w:val="en-GB"/>
        </w:rPr>
        <w:t xml:space="preserve"> for the duration of the project.</w:t>
      </w:r>
    </w:p>
    <w:p w:rsidR="00BB27EF" w:rsidRPr="00375505" w:rsidRDefault="00BB27EF" w:rsidP="00BB27EF">
      <w:pPr>
        <w:pStyle w:val="NumberedParas"/>
        <w:numPr>
          <w:ilvl w:val="0"/>
          <w:numId w:val="0"/>
        </w:numPr>
        <w:tabs>
          <w:tab w:val="left" w:pos="540"/>
        </w:tabs>
        <w:rPr>
          <w:rFonts w:eastAsia="Calibri"/>
          <w:lang w:val="en-GB"/>
        </w:rPr>
      </w:pPr>
    </w:p>
    <w:p w:rsidR="00BB27EF" w:rsidRPr="00375505" w:rsidRDefault="00BB27EF" w:rsidP="00BB27EF">
      <w:pPr>
        <w:pStyle w:val="NumberedParas"/>
        <w:numPr>
          <w:ilvl w:val="0"/>
          <w:numId w:val="0"/>
        </w:numPr>
        <w:tabs>
          <w:tab w:val="left" w:pos="540"/>
        </w:tabs>
        <w:ind w:left="720"/>
        <w:rPr>
          <w:b/>
        </w:rPr>
      </w:pPr>
      <w:r w:rsidRPr="00375505">
        <w:rPr>
          <w:b/>
        </w:rPr>
        <w:t>The total baseline finance associated with Component 1 is estimated at $17</w:t>
      </w:r>
      <w:r w:rsidR="00FF13F8" w:rsidRPr="00375505">
        <w:rPr>
          <w:b/>
        </w:rPr>
        <w:t>.2</w:t>
      </w:r>
      <w:r w:rsidRPr="00375505">
        <w:rPr>
          <w:b/>
        </w:rPr>
        <w:t xml:space="preserve"> million. </w:t>
      </w:r>
    </w:p>
    <w:p w:rsidR="00BB27EF" w:rsidRPr="00375505" w:rsidRDefault="00BB27EF" w:rsidP="00FF13F8"/>
    <w:p w:rsidR="0099631B" w:rsidRPr="00375505" w:rsidRDefault="0099631B" w:rsidP="00FF13F8"/>
    <w:p w:rsidR="00BB27EF" w:rsidRPr="00375505" w:rsidRDefault="00BB27EF" w:rsidP="00BB27EF">
      <w:pPr>
        <w:pStyle w:val="NumberedParas"/>
        <w:numPr>
          <w:ilvl w:val="0"/>
          <w:numId w:val="0"/>
        </w:numPr>
        <w:tabs>
          <w:tab w:val="left" w:pos="540"/>
        </w:tabs>
        <w:rPr>
          <w:b/>
          <w:i/>
          <w:noProof w:val="0"/>
          <w:lang w:val="en-GB"/>
        </w:rPr>
      </w:pPr>
      <w:r w:rsidRPr="00375505">
        <w:rPr>
          <w:b/>
          <w:i/>
        </w:rPr>
        <w:t>Component 2) With respect to the interagion of SLM in the management of terrestrial landscapes in the CMPAs</w:t>
      </w:r>
      <w:r w:rsidRPr="00375505">
        <w:rPr>
          <w:b/>
          <w:i/>
          <w:noProof w:val="0"/>
          <w:lang w:val="en-GB"/>
        </w:rPr>
        <w:t xml:space="preserve"> </w:t>
      </w:r>
    </w:p>
    <w:p w:rsidR="00D47953" w:rsidRPr="00375505" w:rsidRDefault="00D47953" w:rsidP="006E132B">
      <w:pPr>
        <w:pStyle w:val="NumberedParas"/>
        <w:numPr>
          <w:ilvl w:val="0"/>
          <w:numId w:val="0"/>
        </w:numPr>
        <w:tabs>
          <w:tab w:val="left" w:pos="540"/>
        </w:tabs>
        <w:rPr>
          <w:rFonts w:eastAsia="MS Mincho"/>
          <w:b/>
          <w:i/>
          <w:noProof w:val="0"/>
          <w:lang w:val="en-GB"/>
        </w:rPr>
      </w:pPr>
    </w:p>
    <w:p w:rsidR="00D47953" w:rsidRPr="00375505" w:rsidRDefault="00F67C32" w:rsidP="00F67C32">
      <w:pPr>
        <w:pStyle w:val="NumberedParas"/>
        <w:numPr>
          <w:ilvl w:val="0"/>
          <w:numId w:val="0"/>
        </w:numPr>
        <w:tabs>
          <w:tab w:val="left" w:pos="540"/>
        </w:tabs>
        <w:ind w:left="540"/>
        <w:rPr>
          <w:i/>
          <w:noProof w:val="0"/>
          <w:u w:val="single"/>
          <w:lang w:val="en-GB"/>
        </w:rPr>
      </w:pPr>
      <w:r w:rsidRPr="00375505">
        <w:rPr>
          <w:i/>
          <w:lang w:val="en-GB"/>
        </w:rPr>
        <w:t>2</w:t>
      </w:r>
      <w:r w:rsidR="00346813" w:rsidRPr="00375505">
        <w:rPr>
          <w:i/>
          <w:lang w:val="en-GB"/>
        </w:rPr>
        <w:t>a</w:t>
      </w:r>
      <w:r w:rsidRPr="00375505">
        <w:rPr>
          <w:i/>
          <w:lang w:val="en-GB"/>
        </w:rPr>
        <w:t xml:space="preserve">) </w:t>
      </w:r>
      <w:r w:rsidR="00D47953" w:rsidRPr="00375505">
        <w:rPr>
          <w:i/>
          <w:u w:val="single"/>
          <w:lang w:val="en-GB"/>
        </w:rPr>
        <w:t>Ecosystem</w:t>
      </w:r>
      <w:r w:rsidR="00346813" w:rsidRPr="00375505">
        <w:rPr>
          <w:i/>
          <w:u w:val="single"/>
          <w:lang w:val="en-GB"/>
        </w:rPr>
        <w:t xml:space="preserve"> services</w:t>
      </w:r>
      <w:r w:rsidR="00D47953" w:rsidRPr="00375505">
        <w:rPr>
          <w:i/>
          <w:u w:val="single"/>
          <w:lang w:val="en-GB"/>
        </w:rPr>
        <w:t xml:space="preserve"> and site level planning for the Outer Islands</w:t>
      </w:r>
    </w:p>
    <w:p w:rsidR="00D47953" w:rsidRPr="00375505" w:rsidRDefault="00D47953" w:rsidP="006E132B">
      <w:pPr>
        <w:pStyle w:val="NumberedParas"/>
        <w:numPr>
          <w:ilvl w:val="0"/>
          <w:numId w:val="0"/>
        </w:numPr>
        <w:tabs>
          <w:tab w:val="left" w:pos="540"/>
        </w:tabs>
        <w:rPr>
          <w:noProof w:val="0"/>
          <w:lang w:val="en-GB"/>
        </w:rPr>
      </w:pPr>
    </w:p>
    <w:p w:rsidR="00D47953" w:rsidRPr="00375505" w:rsidRDefault="00D47953" w:rsidP="00565EED">
      <w:pPr>
        <w:pStyle w:val="NumberedParas"/>
        <w:numPr>
          <w:ilvl w:val="0"/>
          <w:numId w:val="65"/>
        </w:numPr>
        <w:tabs>
          <w:tab w:val="left" w:pos="540"/>
        </w:tabs>
        <w:ind w:left="0" w:firstLine="0"/>
        <w:rPr>
          <w:noProof w:val="0"/>
          <w:lang w:val="en-GB"/>
        </w:rPr>
      </w:pPr>
      <w:r w:rsidRPr="00375505">
        <w:rPr>
          <w:noProof w:val="0"/>
          <w:lang w:val="en-GB"/>
        </w:rPr>
        <w:t xml:space="preserve">At present, there is no planning process in place for sustainable management and conservation of the landscape/seascape of the Outer Islands, nor are there information systems or mechanisms for prioritising and analysing trade-offs between competing interests and different mosaics of land and sea uses.  The fragility of the ecosystems of the Outer Islands, the interconnectedness of different terrestrial and marine habitats, and their susceptibility to degradation at the wider landscape level are not understood or integrated into any information or planning systems.  IDC, which manages most of the Outer Islands under lease from the Government, has completed various development plans for the Outer Islands, but these are focused primarily on economic development and lack substantial supporting information / data to enable strategic decisions on conservation.  </w:t>
      </w:r>
      <w:r w:rsidRPr="00375505">
        <w:rPr>
          <w:lang w:val="en-GB"/>
        </w:rPr>
        <w:t>The Seychelles Ports Authority (SPA) led the development of a national oil spill plan and participated in creation of a</w:t>
      </w:r>
      <w:r w:rsidRPr="00375505">
        <w:rPr>
          <w:b/>
          <w:lang w:val="en-GB"/>
        </w:rPr>
        <w:t xml:space="preserve"> </w:t>
      </w:r>
      <w:r w:rsidRPr="00375505">
        <w:rPr>
          <w:lang w:val="en-GB"/>
        </w:rPr>
        <w:t>regional oil spill plan, both of which include the Outer Islands, and the Seychelles Maritime Safety Authority (SMSA) has improved the planning and navigaitonal aids for shipping lanes.</w:t>
      </w:r>
      <w:r w:rsidRPr="00375505">
        <w:rPr>
          <w:noProof w:val="0"/>
          <w:lang w:val="en-GB"/>
        </w:rPr>
        <w:t xml:space="preserve">  However, there remains a need to consolidate information and transform decision-making in order to influence investments in the Outer Islands before land conversion and resource utilisation processes are able to irreversibly compromise the natural endowments of this outstanding region of Seychelles.  Similarly, at the PA site level, </w:t>
      </w:r>
      <w:r w:rsidRPr="00375505">
        <w:rPr>
          <w:szCs w:val="20"/>
          <w:lang w:val="en-GB"/>
        </w:rPr>
        <w:t xml:space="preserve">healthy ecosystems can act not just as centres of biodiversity, but can also help to sustain economic sectors (e.g. tourism, fisheries) that are based on biodiversity and ecosystem services.  At present, there </w:t>
      </w:r>
      <w:r w:rsidRPr="00375505">
        <w:rPr>
          <w:noProof w:val="0"/>
          <w:lang w:val="en-GB"/>
        </w:rPr>
        <w:t>is a concerted effort at the national level to incorporate biodiversity concerns into land use planning processes, but this effort and land use planning in general, are focused almost entirely on the Granitic islands</w:t>
      </w:r>
      <w:r w:rsidR="00346813" w:rsidRPr="00375505">
        <w:rPr>
          <w:noProof w:val="0"/>
          <w:lang w:val="en-GB"/>
        </w:rPr>
        <w:t>, but investments are limited</w:t>
      </w:r>
      <w:r w:rsidRPr="00375505">
        <w:rPr>
          <w:noProof w:val="0"/>
          <w:lang w:val="en-GB"/>
        </w:rPr>
        <w:t>.</w:t>
      </w:r>
      <w:r w:rsidR="00346813" w:rsidRPr="00375505">
        <w:rPr>
          <w:noProof w:val="0"/>
          <w:lang w:val="en-GB"/>
        </w:rPr>
        <w:t xml:space="preserve"> </w:t>
      </w:r>
      <w:r w:rsidR="00346813" w:rsidRPr="00375505">
        <w:rPr>
          <w:lang w:val="en-GB"/>
        </w:rPr>
        <w:t xml:space="preserve">The baseline finance associated with ecosystem services’ management in the Outer Islands is estimated at </w:t>
      </w:r>
      <w:r w:rsidR="00346813" w:rsidRPr="00375505">
        <w:rPr>
          <w:u w:val="single"/>
          <w:lang w:val="en-GB"/>
        </w:rPr>
        <w:t>$0.5 million</w:t>
      </w:r>
      <w:r w:rsidR="00346813" w:rsidRPr="00375505">
        <w:rPr>
          <w:lang w:val="en-GB"/>
        </w:rPr>
        <w:t xml:space="preserve"> for the duration of the project.</w:t>
      </w:r>
    </w:p>
    <w:p w:rsidR="00D47953" w:rsidRPr="00375505" w:rsidRDefault="00D47953" w:rsidP="006E132B">
      <w:pPr>
        <w:pStyle w:val="NumberedParas"/>
        <w:numPr>
          <w:ilvl w:val="0"/>
          <w:numId w:val="0"/>
        </w:numPr>
        <w:tabs>
          <w:tab w:val="left" w:pos="540"/>
        </w:tabs>
        <w:rPr>
          <w:noProof w:val="0"/>
          <w:lang w:val="en-GB"/>
        </w:rPr>
      </w:pPr>
    </w:p>
    <w:p w:rsidR="00D47953" w:rsidRPr="00375505" w:rsidRDefault="00BB27EF" w:rsidP="00BB27EF">
      <w:pPr>
        <w:pStyle w:val="NumberedParas"/>
        <w:numPr>
          <w:ilvl w:val="0"/>
          <w:numId w:val="0"/>
        </w:numPr>
        <w:tabs>
          <w:tab w:val="left" w:pos="540"/>
        </w:tabs>
        <w:ind w:left="540"/>
        <w:rPr>
          <w:noProof w:val="0"/>
          <w:u w:val="single"/>
          <w:lang w:val="en-GB"/>
        </w:rPr>
      </w:pPr>
      <w:r w:rsidRPr="00375505">
        <w:rPr>
          <w:i/>
          <w:lang w:val="en-GB"/>
        </w:rPr>
        <w:t>2</w:t>
      </w:r>
      <w:r w:rsidR="00346813" w:rsidRPr="00375505">
        <w:rPr>
          <w:i/>
          <w:lang w:val="en-GB"/>
        </w:rPr>
        <w:t>b</w:t>
      </w:r>
      <w:r w:rsidRPr="00375505">
        <w:rPr>
          <w:i/>
          <w:lang w:val="en-GB"/>
        </w:rPr>
        <w:t>)</w:t>
      </w:r>
      <w:r w:rsidRPr="00375505">
        <w:rPr>
          <w:i/>
          <w:u w:val="single"/>
          <w:lang w:val="en-GB"/>
        </w:rPr>
        <w:t xml:space="preserve"> </w:t>
      </w:r>
      <w:r w:rsidR="00D47953" w:rsidRPr="00375505">
        <w:rPr>
          <w:i/>
          <w:u w:val="single"/>
          <w:lang w:val="en-GB"/>
        </w:rPr>
        <w:t>Environmental data management systems and capacity</w:t>
      </w:r>
    </w:p>
    <w:p w:rsidR="00D47953" w:rsidRPr="00375505" w:rsidRDefault="00D47953" w:rsidP="006E132B">
      <w:pPr>
        <w:pStyle w:val="NumberedParas"/>
        <w:numPr>
          <w:ilvl w:val="0"/>
          <w:numId w:val="0"/>
        </w:numPr>
        <w:tabs>
          <w:tab w:val="left" w:pos="540"/>
        </w:tabs>
        <w:rPr>
          <w:noProof w:val="0"/>
          <w:lang w:val="en-GB"/>
        </w:rPr>
      </w:pPr>
    </w:p>
    <w:p w:rsidR="00D47953" w:rsidRPr="00375505" w:rsidRDefault="00D47953" w:rsidP="00565EED">
      <w:pPr>
        <w:pStyle w:val="NumberedParas"/>
        <w:numPr>
          <w:ilvl w:val="0"/>
          <w:numId w:val="65"/>
        </w:numPr>
        <w:tabs>
          <w:tab w:val="left" w:pos="540"/>
        </w:tabs>
        <w:ind w:left="0" w:firstLine="0"/>
        <w:rPr>
          <w:lang w:val="en-GB"/>
        </w:rPr>
      </w:pPr>
      <w:r w:rsidRPr="00375505">
        <w:rPr>
          <w:noProof w:val="0"/>
          <w:lang w:val="en-GB"/>
        </w:rPr>
        <w:t>The Ministry of Environment and Energy (MEE) is the lead agency in the country for consolidating, updating and disseminating environmental data in the country.  Through the U</w:t>
      </w:r>
      <w:r w:rsidRPr="00375505">
        <w:rPr>
          <w:lang w:val="en-GB"/>
        </w:rPr>
        <w:t>NDP-GEF project ‘Mainstreaming Biodiversity Management into Production Sector Activities’, MEE is synthesizing existing terrestrial and marine biodiversity data and developing a biodiversity meta-databases (US$ 57,500).  Similarly, MEE is being supported through the UNDP-GEF project ‘Capacity development for improved national and international environmental management in Seychelles’ to create and manage a national environmental database (US$50,000).  However, these databases will have significant gaps with regard to biodiversity and other environmental data for the Outer Islands; in addition, neither of these activities envisions the creation of decision support tools to enable the use of environmental data in planning processes.  Furthermore, MEE has a very small Data Management Section (one manager and two technicians) responsible for carrying out all national environmental data consolidation and reporting, and has already confronted significant capacity constraints in terms of technical capacity, sufficient personnel, and equipment.  Similarly, the NGOs active in the conservation in the Outer Islands carry out some activities in relation to database management, mapping, geographic information sytems, and systemic planning, but are constrained by lack of data and limited technical and financial capacities.</w:t>
      </w:r>
      <w:r w:rsidR="00346813" w:rsidRPr="00375505">
        <w:rPr>
          <w:lang w:val="en-GB"/>
        </w:rPr>
        <w:t xml:space="preserve"> Although important, most of these investments are either GEF financed or associated with GEF projects. Hence, they do not count against this project’s financial baseline. The baseline finance that is not GEF-related was estimated at </w:t>
      </w:r>
      <w:r w:rsidR="00346813" w:rsidRPr="00375505">
        <w:rPr>
          <w:u w:val="single"/>
          <w:lang w:val="en-GB"/>
        </w:rPr>
        <w:t>$0.2 million</w:t>
      </w:r>
      <w:r w:rsidR="00346813" w:rsidRPr="00375505">
        <w:rPr>
          <w:lang w:val="en-GB"/>
        </w:rPr>
        <w:t xml:space="preserve"> for the duration of the project.</w:t>
      </w:r>
    </w:p>
    <w:p w:rsidR="00D47953" w:rsidRPr="00375505" w:rsidRDefault="00D47953" w:rsidP="006E132B">
      <w:pPr>
        <w:pStyle w:val="NumberedParas"/>
        <w:numPr>
          <w:ilvl w:val="0"/>
          <w:numId w:val="0"/>
        </w:numPr>
        <w:tabs>
          <w:tab w:val="left" w:pos="0"/>
          <w:tab w:val="left" w:pos="540"/>
        </w:tabs>
        <w:rPr>
          <w:noProof w:val="0"/>
          <w:lang w:val="en-GB"/>
        </w:rPr>
      </w:pPr>
    </w:p>
    <w:p w:rsidR="00D47953" w:rsidRPr="00375505" w:rsidRDefault="00346813" w:rsidP="00346813">
      <w:pPr>
        <w:pStyle w:val="NumberedParas"/>
        <w:numPr>
          <w:ilvl w:val="0"/>
          <w:numId w:val="0"/>
        </w:numPr>
        <w:tabs>
          <w:tab w:val="left" w:pos="540"/>
        </w:tabs>
        <w:ind w:left="540"/>
        <w:rPr>
          <w:i/>
          <w:noProof w:val="0"/>
          <w:u w:val="single"/>
          <w:lang w:val="en-GB"/>
        </w:rPr>
      </w:pPr>
      <w:r w:rsidRPr="00375505">
        <w:rPr>
          <w:i/>
          <w:noProof w:val="0"/>
          <w:lang w:val="en-GB"/>
        </w:rPr>
        <w:t xml:space="preserve">2c) </w:t>
      </w:r>
      <w:r w:rsidR="00D47953" w:rsidRPr="00375505">
        <w:rPr>
          <w:i/>
          <w:noProof w:val="0"/>
          <w:u w:val="single"/>
          <w:lang w:val="en-GB"/>
        </w:rPr>
        <w:t>Sustainable Land Management activities in the Outer Islands</w:t>
      </w:r>
    </w:p>
    <w:p w:rsidR="00D47953" w:rsidRPr="00375505" w:rsidRDefault="00D47953" w:rsidP="006E132B">
      <w:pPr>
        <w:pStyle w:val="NumberedParas"/>
        <w:numPr>
          <w:ilvl w:val="0"/>
          <w:numId w:val="0"/>
        </w:numPr>
        <w:tabs>
          <w:tab w:val="left" w:pos="540"/>
        </w:tabs>
        <w:rPr>
          <w:noProof w:val="0"/>
          <w:lang w:val="en-GB"/>
        </w:rPr>
      </w:pPr>
    </w:p>
    <w:p w:rsidR="00D47953" w:rsidRPr="00375505" w:rsidRDefault="00D47953" w:rsidP="00565EED">
      <w:pPr>
        <w:pStyle w:val="NumberedParas"/>
        <w:numPr>
          <w:ilvl w:val="0"/>
          <w:numId w:val="65"/>
        </w:numPr>
        <w:tabs>
          <w:tab w:val="left" w:pos="540"/>
        </w:tabs>
        <w:ind w:left="0" w:firstLine="0"/>
        <w:rPr>
          <w:szCs w:val="20"/>
          <w:lang w:val="en-GB"/>
        </w:rPr>
      </w:pPr>
      <w:r w:rsidRPr="00375505">
        <w:rPr>
          <w:noProof w:val="0"/>
          <w:lang w:val="en-GB"/>
        </w:rPr>
        <w:t xml:space="preserve">SOSF-DRC continues to implement programs for re-vegetation of native forests and for mangrove rehabilitation at D’Arros / St. Joseph, while ICS has undertaken a smaller program on native forest re-vegetation on Desroches and Alphonse (with small nurseries of native broadleaf plants on each island and the replanting of approx. 600 plants on Desroches and a smaller number on Alphonse), although this program is limited in scope due to manpower constraints.  These efforts are intended to restore leaf litter and habitat niches to support insect life and eventually the reintroduction of native birds and other species.  Similarly, these NGOs are also implementing some control programs for invasive alien species (i.e. rats, white fly, young coconut trees, </w:t>
      </w:r>
      <w:r w:rsidRPr="00375505">
        <w:rPr>
          <w:i/>
          <w:szCs w:val="20"/>
          <w:lang w:val="en-GB"/>
        </w:rPr>
        <w:t xml:space="preserve">Cassytha filiformis, </w:t>
      </w:r>
      <w:r w:rsidRPr="00375505">
        <w:rPr>
          <w:szCs w:val="20"/>
          <w:lang w:val="en-GB"/>
        </w:rPr>
        <w:t>etc.), and a biosecurity program is operational at D’Arros / St. Joseph.  SIF is coordinating an eradication program on Aldabra and Assumption for the Madagascar Fody.  Beach profiling and monitoring of erosion is carried out on Desroches, Alphonse and D’Arros / St. Joseph, although actual erosion control and mitigation activities are very limited.</w:t>
      </w:r>
      <w:r w:rsidR="00346813" w:rsidRPr="00375505">
        <w:rPr>
          <w:szCs w:val="20"/>
          <w:lang w:val="en-GB"/>
        </w:rPr>
        <w:t xml:space="preserve"> </w:t>
      </w:r>
      <w:r w:rsidR="00346813" w:rsidRPr="00375505">
        <w:rPr>
          <w:lang w:val="en-GB"/>
        </w:rPr>
        <w:t xml:space="preserve">The baseline finance associated with SLM in the Outer Islands is estimated at </w:t>
      </w:r>
      <w:r w:rsidR="00346813" w:rsidRPr="00375505">
        <w:rPr>
          <w:u w:val="single"/>
          <w:lang w:val="en-GB"/>
        </w:rPr>
        <w:t>$3.0 million</w:t>
      </w:r>
      <w:r w:rsidR="00346813" w:rsidRPr="00375505">
        <w:rPr>
          <w:lang w:val="en-GB"/>
        </w:rPr>
        <w:t xml:space="preserve"> for the duration of the project.</w:t>
      </w:r>
    </w:p>
    <w:bookmarkEnd w:id="40"/>
    <w:p w:rsidR="002F483A" w:rsidRPr="00375505" w:rsidRDefault="002F483A" w:rsidP="002F483A">
      <w:pPr>
        <w:rPr>
          <w:lang w:val="en-GB"/>
        </w:rPr>
      </w:pPr>
    </w:p>
    <w:p w:rsidR="00346813" w:rsidRPr="00375505" w:rsidRDefault="00346813" w:rsidP="00346813">
      <w:pPr>
        <w:pStyle w:val="NumberedParas"/>
        <w:numPr>
          <w:ilvl w:val="0"/>
          <w:numId w:val="0"/>
        </w:numPr>
        <w:tabs>
          <w:tab w:val="left" w:pos="540"/>
        </w:tabs>
        <w:ind w:left="720"/>
        <w:rPr>
          <w:b/>
        </w:rPr>
      </w:pPr>
      <w:r w:rsidRPr="00375505">
        <w:rPr>
          <w:b/>
        </w:rPr>
        <w:t>The total baseline finance associated with Component 2 is estimated at $</w:t>
      </w:r>
      <w:r w:rsidR="00FF13F8" w:rsidRPr="00375505">
        <w:rPr>
          <w:b/>
        </w:rPr>
        <w:t>3.7</w:t>
      </w:r>
      <w:r w:rsidRPr="00375505">
        <w:rPr>
          <w:b/>
        </w:rPr>
        <w:t xml:space="preserve"> million. </w:t>
      </w:r>
    </w:p>
    <w:p w:rsidR="00346813" w:rsidRPr="00375505" w:rsidRDefault="00346813" w:rsidP="002F483A"/>
    <w:p w:rsidR="00346813" w:rsidRPr="00375505" w:rsidRDefault="00346813" w:rsidP="00346813">
      <w:pPr>
        <w:pStyle w:val="Caption"/>
        <w:rPr>
          <w:i w:val="0"/>
          <w:sz w:val="22"/>
          <w:szCs w:val="22"/>
          <w:lang w:val="en-GB"/>
        </w:rPr>
      </w:pPr>
      <w:bookmarkStart w:id="41" w:name="_Toc393890904"/>
      <w:r w:rsidRPr="00375505">
        <w:rPr>
          <w:i w:val="0"/>
          <w:sz w:val="22"/>
          <w:szCs w:val="22"/>
          <w:lang w:val="en-GB"/>
        </w:rPr>
        <w:t xml:space="preserve">Table </w:t>
      </w:r>
      <w:r w:rsidR="00BF62F6" w:rsidRPr="00375505">
        <w:rPr>
          <w:i w:val="0"/>
          <w:sz w:val="22"/>
          <w:szCs w:val="22"/>
          <w:lang w:val="en-GB"/>
        </w:rPr>
        <w:fldChar w:fldCharType="begin"/>
      </w:r>
      <w:r w:rsidRPr="00375505">
        <w:rPr>
          <w:i w:val="0"/>
          <w:sz w:val="22"/>
          <w:szCs w:val="22"/>
          <w:lang w:val="en-GB"/>
        </w:rPr>
        <w:instrText xml:space="preserve"> SEQ Table \* ARABIC </w:instrText>
      </w:r>
      <w:r w:rsidR="00BF62F6" w:rsidRPr="00375505">
        <w:rPr>
          <w:i w:val="0"/>
          <w:sz w:val="22"/>
          <w:szCs w:val="22"/>
          <w:lang w:val="en-GB"/>
        </w:rPr>
        <w:fldChar w:fldCharType="separate"/>
      </w:r>
      <w:r w:rsidR="00273939">
        <w:rPr>
          <w:i w:val="0"/>
          <w:noProof/>
          <w:sz w:val="22"/>
          <w:szCs w:val="22"/>
          <w:lang w:val="en-GB"/>
        </w:rPr>
        <w:t>10</w:t>
      </w:r>
      <w:r w:rsidR="00BF62F6" w:rsidRPr="00375505">
        <w:rPr>
          <w:i w:val="0"/>
          <w:sz w:val="22"/>
          <w:szCs w:val="22"/>
          <w:lang w:val="en-GB"/>
        </w:rPr>
        <w:fldChar w:fldCharType="end"/>
      </w:r>
      <w:r w:rsidRPr="00375505">
        <w:rPr>
          <w:i w:val="0"/>
          <w:sz w:val="22"/>
          <w:szCs w:val="22"/>
          <w:lang w:val="en-GB"/>
        </w:rPr>
        <w:t>: Baseline Finance Overview</w:t>
      </w:r>
      <w:bookmarkEnd w:id="41"/>
    </w:p>
    <w:tbl>
      <w:tblPr>
        <w:tblW w:w="7141" w:type="dxa"/>
        <w:jc w:val="center"/>
        <w:tblLook w:val="04A0"/>
      </w:tblPr>
      <w:tblGrid>
        <w:gridCol w:w="6061"/>
        <w:gridCol w:w="1080"/>
      </w:tblGrid>
      <w:tr w:rsidR="00FF13F8" w:rsidRPr="00375505" w:rsidTr="00FF13F8">
        <w:trPr>
          <w:trHeight w:val="255"/>
          <w:jc w:val="center"/>
        </w:trPr>
        <w:tc>
          <w:tcPr>
            <w:tcW w:w="6061" w:type="dxa"/>
            <w:tcBorders>
              <w:top w:val="single" w:sz="4" w:space="0" w:color="auto"/>
              <w:left w:val="single" w:sz="4" w:space="0" w:color="auto"/>
              <w:bottom w:val="single" w:sz="4" w:space="0" w:color="auto"/>
              <w:right w:val="single" w:sz="4" w:space="0" w:color="auto"/>
            </w:tcBorders>
            <w:shd w:val="clear" w:color="auto" w:fill="D6E3BC"/>
            <w:noWrap/>
            <w:vAlign w:val="bottom"/>
            <w:hideMark/>
          </w:tcPr>
          <w:p w:rsidR="00FF13F8" w:rsidRPr="00375505" w:rsidRDefault="00FF13F8" w:rsidP="00FF13F8">
            <w:pPr>
              <w:rPr>
                <w:b/>
                <w:sz w:val="20"/>
                <w:szCs w:val="20"/>
                <w:lang w:val="en-GB" w:eastAsia="en-GB"/>
              </w:rPr>
            </w:pPr>
            <w:r w:rsidRPr="00375505">
              <w:rPr>
                <w:b/>
                <w:sz w:val="20"/>
                <w:szCs w:val="20"/>
                <w:lang w:val="en-GB" w:eastAsia="en-GB"/>
              </w:rPr>
              <w:t>Component / Topic</w:t>
            </w:r>
          </w:p>
        </w:tc>
        <w:tc>
          <w:tcPr>
            <w:tcW w:w="1080" w:type="dxa"/>
            <w:tcBorders>
              <w:top w:val="single" w:sz="4" w:space="0" w:color="auto"/>
              <w:left w:val="nil"/>
              <w:bottom w:val="single" w:sz="4" w:space="0" w:color="auto"/>
              <w:right w:val="single" w:sz="4" w:space="0" w:color="auto"/>
            </w:tcBorders>
            <w:shd w:val="clear" w:color="auto" w:fill="D6E3BC"/>
            <w:noWrap/>
            <w:vAlign w:val="bottom"/>
            <w:hideMark/>
          </w:tcPr>
          <w:p w:rsidR="00FF13F8" w:rsidRPr="00375505" w:rsidRDefault="00FF13F8" w:rsidP="00FF13F8">
            <w:pPr>
              <w:rPr>
                <w:b/>
                <w:sz w:val="20"/>
                <w:szCs w:val="20"/>
                <w:lang w:val="en-GB" w:eastAsia="en-GB"/>
              </w:rPr>
            </w:pPr>
            <w:r w:rsidRPr="00375505">
              <w:rPr>
                <w:b/>
                <w:sz w:val="20"/>
                <w:szCs w:val="20"/>
                <w:lang w:val="en-GB" w:eastAsia="en-GB"/>
              </w:rPr>
              <w:t>$ million</w:t>
            </w:r>
          </w:p>
        </w:tc>
      </w:tr>
      <w:tr w:rsidR="00FF13F8" w:rsidRPr="00375505" w:rsidTr="00FF13F8">
        <w:trPr>
          <w:trHeight w:val="255"/>
          <w:jc w:val="center"/>
        </w:trPr>
        <w:tc>
          <w:tcPr>
            <w:tcW w:w="6061" w:type="dxa"/>
            <w:tcBorders>
              <w:top w:val="nil"/>
              <w:left w:val="single" w:sz="4" w:space="0" w:color="auto"/>
              <w:bottom w:val="single" w:sz="4" w:space="0" w:color="auto"/>
              <w:right w:val="single" w:sz="4" w:space="0" w:color="auto"/>
            </w:tcBorders>
            <w:shd w:val="clear" w:color="auto" w:fill="auto"/>
            <w:noWrap/>
            <w:vAlign w:val="bottom"/>
            <w:hideMark/>
          </w:tcPr>
          <w:p w:rsidR="00FF13F8" w:rsidRPr="00375505" w:rsidRDefault="00FF13F8" w:rsidP="00FF13F8">
            <w:pPr>
              <w:ind w:left="142"/>
              <w:rPr>
                <w:sz w:val="20"/>
                <w:szCs w:val="20"/>
                <w:lang w:val="en-GB" w:eastAsia="en-GB"/>
              </w:rPr>
            </w:pPr>
            <w:r w:rsidRPr="00375505">
              <w:rPr>
                <w:sz w:val="20"/>
                <w:szCs w:val="20"/>
                <w:lang w:val="en-GB" w:eastAsia="en-GB"/>
              </w:rPr>
              <w:t xml:space="preserve">1a) Expansion of the protected area system </w:t>
            </w:r>
          </w:p>
        </w:tc>
        <w:tc>
          <w:tcPr>
            <w:tcW w:w="1080" w:type="dxa"/>
            <w:tcBorders>
              <w:top w:val="nil"/>
              <w:left w:val="nil"/>
              <w:bottom w:val="single" w:sz="4" w:space="0" w:color="auto"/>
              <w:right w:val="single" w:sz="4" w:space="0" w:color="auto"/>
            </w:tcBorders>
            <w:shd w:val="clear" w:color="auto" w:fill="auto"/>
            <w:noWrap/>
            <w:vAlign w:val="bottom"/>
            <w:hideMark/>
          </w:tcPr>
          <w:p w:rsidR="00FF13F8" w:rsidRPr="00375505" w:rsidRDefault="00FF13F8" w:rsidP="00FF13F8">
            <w:pPr>
              <w:jc w:val="right"/>
              <w:rPr>
                <w:sz w:val="20"/>
                <w:szCs w:val="20"/>
                <w:lang w:val="en-GB" w:eastAsia="en-GB"/>
              </w:rPr>
            </w:pPr>
            <w:r w:rsidRPr="00375505">
              <w:rPr>
                <w:sz w:val="20"/>
                <w:szCs w:val="20"/>
                <w:lang w:val="en-GB" w:eastAsia="en-GB"/>
              </w:rPr>
              <w:t>7.0</w:t>
            </w:r>
          </w:p>
        </w:tc>
      </w:tr>
      <w:tr w:rsidR="00FF13F8" w:rsidRPr="00375505" w:rsidTr="00FF13F8">
        <w:trPr>
          <w:trHeight w:val="255"/>
          <w:jc w:val="center"/>
        </w:trPr>
        <w:tc>
          <w:tcPr>
            <w:tcW w:w="6061" w:type="dxa"/>
            <w:tcBorders>
              <w:top w:val="nil"/>
              <w:left w:val="single" w:sz="4" w:space="0" w:color="auto"/>
              <w:bottom w:val="single" w:sz="4" w:space="0" w:color="auto"/>
              <w:right w:val="single" w:sz="4" w:space="0" w:color="auto"/>
            </w:tcBorders>
            <w:shd w:val="clear" w:color="auto" w:fill="auto"/>
            <w:noWrap/>
            <w:vAlign w:val="bottom"/>
            <w:hideMark/>
          </w:tcPr>
          <w:p w:rsidR="00FF13F8" w:rsidRPr="00375505" w:rsidRDefault="00FF13F8" w:rsidP="00FF13F8">
            <w:pPr>
              <w:ind w:left="142"/>
              <w:rPr>
                <w:sz w:val="20"/>
                <w:szCs w:val="20"/>
                <w:lang w:val="en-GB" w:eastAsia="en-GB"/>
              </w:rPr>
            </w:pPr>
            <w:r w:rsidRPr="00375505">
              <w:rPr>
                <w:sz w:val="20"/>
                <w:szCs w:val="20"/>
                <w:lang w:val="en-GB" w:eastAsia="en-GB"/>
              </w:rPr>
              <w:t>1b) Status of PA management at the site level in the Outer Islands</w:t>
            </w:r>
          </w:p>
        </w:tc>
        <w:tc>
          <w:tcPr>
            <w:tcW w:w="1080" w:type="dxa"/>
            <w:tcBorders>
              <w:top w:val="nil"/>
              <w:left w:val="nil"/>
              <w:bottom w:val="single" w:sz="4" w:space="0" w:color="auto"/>
              <w:right w:val="single" w:sz="4" w:space="0" w:color="auto"/>
            </w:tcBorders>
            <w:shd w:val="clear" w:color="auto" w:fill="auto"/>
            <w:noWrap/>
            <w:vAlign w:val="bottom"/>
            <w:hideMark/>
          </w:tcPr>
          <w:p w:rsidR="00FF13F8" w:rsidRPr="00375505" w:rsidRDefault="00FF13F8" w:rsidP="00FF13F8">
            <w:pPr>
              <w:jc w:val="right"/>
              <w:rPr>
                <w:sz w:val="20"/>
                <w:szCs w:val="20"/>
                <w:lang w:val="en-GB" w:eastAsia="en-GB"/>
              </w:rPr>
            </w:pPr>
            <w:r w:rsidRPr="00375505">
              <w:rPr>
                <w:sz w:val="20"/>
                <w:szCs w:val="20"/>
                <w:lang w:val="en-GB" w:eastAsia="en-GB"/>
              </w:rPr>
              <w:t>3.7</w:t>
            </w:r>
          </w:p>
        </w:tc>
      </w:tr>
      <w:tr w:rsidR="00FF13F8" w:rsidRPr="00375505" w:rsidTr="00FF13F8">
        <w:trPr>
          <w:trHeight w:val="255"/>
          <w:jc w:val="center"/>
        </w:trPr>
        <w:tc>
          <w:tcPr>
            <w:tcW w:w="6061" w:type="dxa"/>
            <w:tcBorders>
              <w:top w:val="nil"/>
              <w:left w:val="single" w:sz="4" w:space="0" w:color="auto"/>
              <w:bottom w:val="single" w:sz="4" w:space="0" w:color="auto"/>
              <w:right w:val="single" w:sz="4" w:space="0" w:color="auto"/>
            </w:tcBorders>
            <w:shd w:val="clear" w:color="auto" w:fill="auto"/>
            <w:noWrap/>
            <w:vAlign w:val="bottom"/>
            <w:hideMark/>
          </w:tcPr>
          <w:p w:rsidR="00FF13F8" w:rsidRPr="00375505" w:rsidRDefault="00FF13F8" w:rsidP="00FF13F8">
            <w:pPr>
              <w:ind w:left="142"/>
              <w:rPr>
                <w:sz w:val="20"/>
                <w:szCs w:val="20"/>
                <w:lang w:val="en-GB" w:eastAsia="en-GB"/>
              </w:rPr>
            </w:pPr>
            <w:r w:rsidRPr="00375505">
              <w:rPr>
                <w:sz w:val="20"/>
                <w:szCs w:val="20"/>
                <w:lang w:val="en-GB" w:eastAsia="en-GB"/>
              </w:rPr>
              <w:t xml:space="preserve">1c) Fisheries and marine protected areas </w:t>
            </w:r>
          </w:p>
        </w:tc>
        <w:tc>
          <w:tcPr>
            <w:tcW w:w="1080" w:type="dxa"/>
            <w:tcBorders>
              <w:top w:val="nil"/>
              <w:left w:val="nil"/>
              <w:bottom w:val="single" w:sz="4" w:space="0" w:color="auto"/>
              <w:right w:val="single" w:sz="4" w:space="0" w:color="auto"/>
            </w:tcBorders>
            <w:shd w:val="clear" w:color="auto" w:fill="auto"/>
            <w:noWrap/>
            <w:vAlign w:val="bottom"/>
            <w:hideMark/>
          </w:tcPr>
          <w:p w:rsidR="00FF13F8" w:rsidRPr="00375505" w:rsidRDefault="00FF13F8" w:rsidP="00FF13F8">
            <w:pPr>
              <w:jc w:val="right"/>
              <w:rPr>
                <w:sz w:val="20"/>
                <w:szCs w:val="20"/>
                <w:lang w:val="en-GB" w:eastAsia="en-GB"/>
              </w:rPr>
            </w:pPr>
            <w:r w:rsidRPr="00375505">
              <w:rPr>
                <w:sz w:val="20"/>
                <w:szCs w:val="20"/>
                <w:lang w:val="en-GB" w:eastAsia="en-GB"/>
              </w:rPr>
              <w:t>4.5</w:t>
            </w:r>
          </w:p>
        </w:tc>
      </w:tr>
      <w:tr w:rsidR="00FF13F8" w:rsidRPr="00375505" w:rsidTr="00FF13F8">
        <w:trPr>
          <w:trHeight w:val="255"/>
          <w:jc w:val="center"/>
        </w:trPr>
        <w:tc>
          <w:tcPr>
            <w:tcW w:w="6061" w:type="dxa"/>
            <w:tcBorders>
              <w:top w:val="nil"/>
              <w:left w:val="single" w:sz="4" w:space="0" w:color="auto"/>
              <w:bottom w:val="single" w:sz="4" w:space="0" w:color="auto"/>
              <w:right w:val="single" w:sz="4" w:space="0" w:color="auto"/>
            </w:tcBorders>
            <w:shd w:val="clear" w:color="auto" w:fill="auto"/>
            <w:noWrap/>
            <w:vAlign w:val="bottom"/>
            <w:hideMark/>
          </w:tcPr>
          <w:p w:rsidR="00FF13F8" w:rsidRPr="00375505" w:rsidRDefault="00FF13F8" w:rsidP="00FF13F8">
            <w:pPr>
              <w:ind w:left="142"/>
              <w:rPr>
                <w:sz w:val="20"/>
                <w:szCs w:val="20"/>
                <w:lang w:val="en-GB" w:eastAsia="en-GB"/>
              </w:rPr>
            </w:pPr>
            <w:r w:rsidRPr="00375505">
              <w:rPr>
                <w:sz w:val="20"/>
                <w:szCs w:val="20"/>
                <w:lang w:val="en-GB" w:eastAsia="en-GB"/>
              </w:rPr>
              <w:t>1d) Funding of Sustainable Management in the Outer Islands</w:t>
            </w:r>
          </w:p>
        </w:tc>
        <w:tc>
          <w:tcPr>
            <w:tcW w:w="1080" w:type="dxa"/>
            <w:tcBorders>
              <w:top w:val="nil"/>
              <w:left w:val="nil"/>
              <w:bottom w:val="single" w:sz="4" w:space="0" w:color="auto"/>
              <w:right w:val="single" w:sz="4" w:space="0" w:color="auto"/>
            </w:tcBorders>
            <w:shd w:val="clear" w:color="auto" w:fill="auto"/>
            <w:noWrap/>
            <w:vAlign w:val="bottom"/>
            <w:hideMark/>
          </w:tcPr>
          <w:p w:rsidR="00FF13F8" w:rsidRPr="00375505" w:rsidRDefault="00FF13F8" w:rsidP="00FF13F8">
            <w:pPr>
              <w:jc w:val="right"/>
              <w:rPr>
                <w:sz w:val="20"/>
                <w:szCs w:val="20"/>
                <w:lang w:val="en-GB" w:eastAsia="en-GB"/>
              </w:rPr>
            </w:pPr>
            <w:r w:rsidRPr="00375505">
              <w:rPr>
                <w:sz w:val="20"/>
                <w:szCs w:val="20"/>
                <w:lang w:val="en-GB" w:eastAsia="en-GB"/>
              </w:rPr>
              <w:t>2.0</w:t>
            </w:r>
          </w:p>
        </w:tc>
      </w:tr>
      <w:tr w:rsidR="00FF13F8" w:rsidRPr="00375505" w:rsidTr="00FF13F8">
        <w:trPr>
          <w:trHeight w:val="255"/>
          <w:jc w:val="center"/>
        </w:trPr>
        <w:tc>
          <w:tcPr>
            <w:tcW w:w="6061" w:type="dxa"/>
            <w:tcBorders>
              <w:top w:val="nil"/>
              <w:left w:val="single" w:sz="4" w:space="0" w:color="auto"/>
              <w:bottom w:val="single" w:sz="4" w:space="0" w:color="auto"/>
              <w:right w:val="single" w:sz="4" w:space="0" w:color="auto"/>
            </w:tcBorders>
            <w:shd w:val="clear" w:color="auto" w:fill="EAF1DD"/>
            <w:noWrap/>
            <w:vAlign w:val="bottom"/>
            <w:hideMark/>
          </w:tcPr>
          <w:p w:rsidR="00FF13F8" w:rsidRPr="00375505" w:rsidRDefault="00FF13F8" w:rsidP="00FF13F8">
            <w:pPr>
              <w:rPr>
                <w:i/>
                <w:sz w:val="20"/>
                <w:szCs w:val="20"/>
                <w:lang w:val="en-GB" w:eastAsia="en-GB"/>
              </w:rPr>
            </w:pPr>
            <w:r w:rsidRPr="00375505">
              <w:rPr>
                <w:i/>
                <w:sz w:val="20"/>
                <w:szCs w:val="20"/>
                <w:lang w:val="en-GB" w:eastAsia="en-GB"/>
              </w:rPr>
              <w:t>Component 1</w:t>
            </w:r>
          </w:p>
        </w:tc>
        <w:tc>
          <w:tcPr>
            <w:tcW w:w="1080" w:type="dxa"/>
            <w:tcBorders>
              <w:top w:val="nil"/>
              <w:left w:val="nil"/>
              <w:bottom w:val="single" w:sz="4" w:space="0" w:color="auto"/>
              <w:right w:val="single" w:sz="4" w:space="0" w:color="auto"/>
            </w:tcBorders>
            <w:shd w:val="clear" w:color="auto" w:fill="EAF1DD"/>
            <w:noWrap/>
            <w:vAlign w:val="bottom"/>
            <w:hideMark/>
          </w:tcPr>
          <w:p w:rsidR="00FF13F8" w:rsidRPr="00375505" w:rsidRDefault="00FF13F8" w:rsidP="00FF13F8">
            <w:pPr>
              <w:jc w:val="right"/>
              <w:rPr>
                <w:i/>
                <w:sz w:val="20"/>
                <w:szCs w:val="20"/>
                <w:lang w:val="en-GB" w:eastAsia="en-GB"/>
              </w:rPr>
            </w:pPr>
            <w:r w:rsidRPr="00375505">
              <w:rPr>
                <w:i/>
                <w:sz w:val="20"/>
                <w:szCs w:val="20"/>
                <w:lang w:val="en-GB" w:eastAsia="en-GB"/>
              </w:rPr>
              <w:t>17.2</w:t>
            </w:r>
          </w:p>
        </w:tc>
      </w:tr>
      <w:tr w:rsidR="00FF13F8" w:rsidRPr="00375505" w:rsidTr="00FF13F8">
        <w:trPr>
          <w:trHeight w:val="255"/>
          <w:jc w:val="center"/>
        </w:trPr>
        <w:tc>
          <w:tcPr>
            <w:tcW w:w="6061" w:type="dxa"/>
            <w:tcBorders>
              <w:top w:val="nil"/>
              <w:left w:val="single" w:sz="4" w:space="0" w:color="auto"/>
              <w:bottom w:val="single" w:sz="4" w:space="0" w:color="auto"/>
              <w:right w:val="single" w:sz="4" w:space="0" w:color="auto"/>
            </w:tcBorders>
            <w:shd w:val="clear" w:color="auto" w:fill="auto"/>
            <w:noWrap/>
            <w:vAlign w:val="bottom"/>
            <w:hideMark/>
          </w:tcPr>
          <w:p w:rsidR="00FF13F8" w:rsidRPr="00375505" w:rsidRDefault="00FF13F8" w:rsidP="00FF13F8">
            <w:pPr>
              <w:ind w:left="142"/>
              <w:rPr>
                <w:sz w:val="20"/>
                <w:szCs w:val="20"/>
                <w:lang w:val="en-GB" w:eastAsia="en-GB"/>
              </w:rPr>
            </w:pPr>
            <w:r w:rsidRPr="00375505">
              <w:rPr>
                <w:sz w:val="20"/>
                <w:szCs w:val="20"/>
                <w:lang w:val="en-GB" w:eastAsia="en-GB"/>
              </w:rPr>
              <w:t>2a) Ecosystem services and site level planning for the Outer Islands</w:t>
            </w:r>
          </w:p>
        </w:tc>
        <w:tc>
          <w:tcPr>
            <w:tcW w:w="1080" w:type="dxa"/>
            <w:tcBorders>
              <w:top w:val="nil"/>
              <w:left w:val="nil"/>
              <w:bottom w:val="single" w:sz="4" w:space="0" w:color="auto"/>
              <w:right w:val="single" w:sz="4" w:space="0" w:color="auto"/>
            </w:tcBorders>
            <w:shd w:val="clear" w:color="auto" w:fill="auto"/>
            <w:noWrap/>
            <w:vAlign w:val="bottom"/>
            <w:hideMark/>
          </w:tcPr>
          <w:p w:rsidR="00FF13F8" w:rsidRPr="00375505" w:rsidRDefault="00FF13F8" w:rsidP="00FF13F8">
            <w:pPr>
              <w:jc w:val="right"/>
              <w:rPr>
                <w:sz w:val="20"/>
                <w:szCs w:val="20"/>
                <w:lang w:val="en-GB" w:eastAsia="en-GB"/>
              </w:rPr>
            </w:pPr>
            <w:r w:rsidRPr="00375505">
              <w:rPr>
                <w:sz w:val="20"/>
                <w:szCs w:val="20"/>
                <w:lang w:val="en-GB" w:eastAsia="en-GB"/>
              </w:rPr>
              <w:t>0.5</w:t>
            </w:r>
          </w:p>
        </w:tc>
      </w:tr>
      <w:tr w:rsidR="00FF13F8" w:rsidRPr="00375505" w:rsidTr="00FF13F8">
        <w:trPr>
          <w:trHeight w:val="255"/>
          <w:jc w:val="center"/>
        </w:trPr>
        <w:tc>
          <w:tcPr>
            <w:tcW w:w="6061" w:type="dxa"/>
            <w:tcBorders>
              <w:top w:val="nil"/>
              <w:left w:val="single" w:sz="4" w:space="0" w:color="auto"/>
              <w:bottom w:val="single" w:sz="4" w:space="0" w:color="auto"/>
              <w:right w:val="single" w:sz="4" w:space="0" w:color="auto"/>
            </w:tcBorders>
            <w:shd w:val="clear" w:color="auto" w:fill="auto"/>
            <w:noWrap/>
            <w:vAlign w:val="bottom"/>
            <w:hideMark/>
          </w:tcPr>
          <w:p w:rsidR="00FF13F8" w:rsidRPr="00375505" w:rsidRDefault="00FF13F8" w:rsidP="00FF13F8">
            <w:pPr>
              <w:ind w:left="142"/>
              <w:jc w:val="both"/>
              <w:rPr>
                <w:sz w:val="20"/>
                <w:szCs w:val="20"/>
                <w:lang w:val="en-GB" w:eastAsia="en-GB"/>
              </w:rPr>
            </w:pPr>
            <w:r w:rsidRPr="00375505">
              <w:rPr>
                <w:sz w:val="20"/>
                <w:szCs w:val="20"/>
                <w:lang w:val="en-GB" w:eastAsia="en-GB"/>
              </w:rPr>
              <w:t>2b) Environmental data management systems and capacity</w:t>
            </w:r>
          </w:p>
        </w:tc>
        <w:tc>
          <w:tcPr>
            <w:tcW w:w="1080" w:type="dxa"/>
            <w:tcBorders>
              <w:top w:val="nil"/>
              <w:left w:val="nil"/>
              <w:bottom w:val="single" w:sz="4" w:space="0" w:color="auto"/>
              <w:right w:val="single" w:sz="4" w:space="0" w:color="auto"/>
            </w:tcBorders>
            <w:shd w:val="clear" w:color="auto" w:fill="auto"/>
            <w:noWrap/>
            <w:vAlign w:val="bottom"/>
            <w:hideMark/>
          </w:tcPr>
          <w:p w:rsidR="00FF13F8" w:rsidRPr="00375505" w:rsidRDefault="00FF13F8" w:rsidP="00FF13F8">
            <w:pPr>
              <w:jc w:val="right"/>
              <w:rPr>
                <w:sz w:val="20"/>
                <w:szCs w:val="20"/>
                <w:lang w:val="en-GB" w:eastAsia="en-GB"/>
              </w:rPr>
            </w:pPr>
            <w:r w:rsidRPr="00375505">
              <w:rPr>
                <w:sz w:val="20"/>
                <w:szCs w:val="20"/>
                <w:lang w:val="en-GB" w:eastAsia="en-GB"/>
              </w:rPr>
              <w:t>0.2</w:t>
            </w:r>
          </w:p>
        </w:tc>
      </w:tr>
      <w:tr w:rsidR="00FF13F8" w:rsidRPr="00375505" w:rsidTr="00FF13F8">
        <w:trPr>
          <w:trHeight w:val="255"/>
          <w:jc w:val="center"/>
        </w:trPr>
        <w:tc>
          <w:tcPr>
            <w:tcW w:w="6061" w:type="dxa"/>
            <w:tcBorders>
              <w:top w:val="nil"/>
              <w:left w:val="single" w:sz="4" w:space="0" w:color="auto"/>
              <w:bottom w:val="single" w:sz="4" w:space="0" w:color="auto"/>
              <w:right w:val="single" w:sz="4" w:space="0" w:color="auto"/>
            </w:tcBorders>
            <w:shd w:val="clear" w:color="auto" w:fill="auto"/>
            <w:noWrap/>
            <w:vAlign w:val="bottom"/>
            <w:hideMark/>
          </w:tcPr>
          <w:p w:rsidR="00FF13F8" w:rsidRPr="00375505" w:rsidRDefault="00FF13F8" w:rsidP="00FF13F8">
            <w:pPr>
              <w:ind w:left="142"/>
              <w:jc w:val="both"/>
              <w:rPr>
                <w:sz w:val="20"/>
                <w:szCs w:val="20"/>
                <w:lang w:val="en-GB" w:eastAsia="en-GB"/>
              </w:rPr>
            </w:pPr>
            <w:r w:rsidRPr="00375505">
              <w:rPr>
                <w:sz w:val="20"/>
                <w:szCs w:val="20"/>
                <w:lang w:val="en-GB" w:eastAsia="en-GB"/>
              </w:rPr>
              <w:t>2c) Sustainable Land Management activities in the Outer Islands</w:t>
            </w:r>
          </w:p>
        </w:tc>
        <w:tc>
          <w:tcPr>
            <w:tcW w:w="1080" w:type="dxa"/>
            <w:tcBorders>
              <w:top w:val="nil"/>
              <w:left w:val="nil"/>
              <w:bottom w:val="single" w:sz="4" w:space="0" w:color="auto"/>
              <w:right w:val="single" w:sz="4" w:space="0" w:color="auto"/>
            </w:tcBorders>
            <w:shd w:val="clear" w:color="auto" w:fill="auto"/>
            <w:noWrap/>
            <w:vAlign w:val="bottom"/>
            <w:hideMark/>
          </w:tcPr>
          <w:p w:rsidR="00FF13F8" w:rsidRPr="00375505" w:rsidRDefault="00FF13F8" w:rsidP="00FF13F8">
            <w:pPr>
              <w:jc w:val="right"/>
              <w:rPr>
                <w:sz w:val="20"/>
                <w:szCs w:val="20"/>
                <w:lang w:val="en-GB" w:eastAsia="en-GB"/>
              </w:rPr>
            </w:pPr>
            <w:r w:rsidRPr="00375505">
              <w:rPr>
                <w:sz w:val="20"/>
                <w:szCs w:val="20"/>
                <w:lang w:val="en-GB" w:eastAsia="en-GB"/>
              </w:rPr>
              <w:t>3.0</w:t>
            </w:r>
          </w:p>
        </w:tc>
      </w:tr>
      <w:tr w:rsidR="00FF13F8" w:rsidRPr="00375505" w:rsidTr="00FF13F8">
        <w:trPr>
          <w:trHeight w:val="255"/>
          <w:jc w:val="center"/>
        </w:trPr>
        <w:tc>
          <w:tcPr>
            <w:tcW w:w="6061" w:type="dxa"/>
            <w:tcBorders>
              <w:top w:val="nil"/>
              <w:left w:val="single" w:sz="4" w:space="0" w:color="auto"/>
              <w:bottom w:val="single" w:sz="4" w:space="0" w:color="auto"/>
              <w:right w:val="single" w:sz="4" w:space="0" w:color="auto"/>
            </w:tcBorders>
            <w:shd w:val="clear" w:color="auto" w:fill="EAF1DD"/>
            <w:noWrap/>
            <w:vAlign w:val="bottom"/>
            <w:hideMark/>
          </w:tcPr>
          <w:p w:rsidR="00FF13F8" w:rsidRPr="00375505" w:rsidRDefault="00186E28" w:rsidP="00FF13F8">
            <w:pPr>
              <w:rPr>
                <w:i/>
                <w:sz w:val="20"/>
                <w:szCs w:val="20"/>
                <w:lang w:val="en-GB" w:eastAsia="en-GB"/>
              </w:rPr>
            </w:pPr>
            <w:r w:rsidRPr="00375505">
              <w:rPr>
                <w:i/>
                <w:sz w:val="20"/>
                <w:szCs w:val="20"/>
                <w:lang w:val="en-GB" w:eastAsia="en-GB"/>
              </w:rPr>
              <w:t>Component 2</w:t>
            </w:r>
          </w:p>
        </w:tc>
        <w:tc>
          <w:tcPr>
            <w:tcW w:w="1080" w:type="dxa"/>
            <w:tcBorders>
              <w:top w:val="nil"/>
              <w:left w:val="nil"/>
              <w:bottom w:val="single" w:sz="4" w:space="0" w:color="auto"/>
              <w:right w:val="single" w:sz="4" w:space="0" w:color="auto"/>
            </w:tcBorders>
            <w:shd w:val="clear" w:color="auto" w:fill="EAF1DD"/>
            <w:noWrap/>
            <w:vAlign w:val="bottom"/>
            <w:hideMark/>
          </w:tcPr>
          <w:p w:rsidR="00FF13F8" w:rsidRPr="00375505" w:rsidRDefault="00FF13F8" w:rsidP="00FF13F8">
            <w:pPr>
              <w:jc w:val="right"/>
              <w:rPr>
                <w:i/>
                <w:sz w:val="20"/>
                <w:szCs w:val="20"/>
                <w:lang w:val="en-GB" w:eastAsia="en-GB"/>
              </w:rPr>
            </w:pPr>
            <w:r w:rsidRPr="00375505">
              <w:rPr>
                <w:i/>
                <w:sz w:val="20"/>
                <w:szCs w:val="20"/>
                <w:lang w:val="en-GB" w:eastAsia="en-GB"/>
              </w:rPr>
              <w:t>3.7</w:t>
            </w:r>
          </w:p>
        </w:tc>
      </w:tr>
      <w:tr w:rsidR="00FF13F8" w:rsidRPr="00375505" w:rsidTr="00FF13F8">
        <w:trPr>
          <w:trHeight w:val="255"/>
          <w:jc w:val="center"/>
        </w:trPr>
        <w:tc>
          <w:tcPr>
            <w:tcW w:w="6061" w:type="dxa"/>
            <w:tcBorders>
              <w:top w:val="nil"/>
              <w:left w:val="single" w:sz="4" w:space="0" w:color="auto"/>
              <w:bottom w:val="single" w:sz="4" w:space="0" w:color="auto"/>
              <w:right w:val="single" w:sz="4" w:space="0" w:color="auto"/>
            </w:tcBorders>
            <w:shd w:val="clear" w:color="auto" w:fill="D6E3BC"/>
            <w:noWrap/>
            <w:vAlign w:val="bottom"/>
            <w:hideMark/>
          </w:tcPr>
          <w:p w:rsidR="00FF13F8" w:rsidRPr="00375505" w:rsidRDefault="00FF13F8" w:rsidP="00FF13F8">
            <w:pPr>
              <w:rPr>
                <w:b/>
                <w:sz w:val="20"/>
                <w:szCs w:val="20"/>
                <w:lang w:val="en-GB" w:eastAsia="en-GB"/>
              </w:rPr>
            </w:pPr>
            <w:r w:rsidRPr="00375505">
              <w:rPr>
                <w:b/>
                <w:sz w:val="20"/>
                <w:szCs w:val="20"/>
                <w:lang w:val="en-GB" w:eastAsia="en-GB"/>
              </w:rPr>
              <w:t>TOTAL</w:t>
            </w:r>
          </w:p>
        </w:tc>
        <w:tc>
          <w:tcPr>
            <w:tcW w:w="1080" w:type="dxa"/>
            <w:tcBorders>
              <w:top w:val="nil"/>
              <w:left w:val="nil"/>
              <w:bottom w:val="single" w:sz="4" w:space="0" w:color="auto"/>
              <w:right w:val="single" w:sz="4" w:space="0" w:color="auto"/>
            </w:tcBorders>
            <w:shd w:val="clear" w:color="auto" w:fill="D6E3BC"/>
            <w:noWrap/>
            <w:vAlign w:val="bottom"/>
            <w:hideMark/>
          </w:tcPr>
          <w:p w:rsidR="00FF13F8" w:rsidRPr="00375505" w:rsidRDefault="00FF13F8" w:rsidP="00FF13F8">
            <w:pPr>
              <w:jc w:val="right"/>
              <w:rPr>
                <w:b/>
                <w:sz w:val="20"/>
                <w:szCs w:val="20"/>
                <w:lang w:val="en-GB" w:eastAsia="en-GB"/>
              </w:rPr>
            </w:pPr>
            <w:r w:rsidRPr="00375505">
              <w:rPr>
                <w:b/>
                <w:sz w:val="20"/>
                <w:szCs w:val="20"/>
                <w:lang w:val="en-GB" w:eastAsia="en-GB"/>
              </w:rPr>
              <w:t>20.9</w:t>
            </w:r>
          </w:p>
        </w:tc>
      </w:tr>
    </w:tbl>
    <w:p w:rsidR="00346813" w:rsidRPr="00375505" w:rsidRDefault="00346813" w:rsidP="00346813">
      <w:pPr>
        <w:rPr>
          <w:lang w:val="en-GB"/>
        </w:rPr>
      </w:pPr>
    </w:p>
    <w:p w:rsidR="00346813" w:rsidRPr="00375505" w:rsidRDefault="00346813" w:rsidP="002F483A"/>
    <w:p w:rsidR="00EF7517" w:rsidRPr="00375505" w:rsidRDefault="00EF7517" w:rsidP="002F483A">
      <w:pPr>
        <w:rPr>
          <w:lang w:val="en-GB"/>
        </w:rPr>
      </w:pPr>
    </w:p>
    <w:p w:rsidR="000A15E6" w:rsidRPr="00375505" w:rsidRDefault="000A15E6" w:rsidP="00DE5623">
      <w:pPr>
        <w:pStyle w:val="Heading2"/>
        <w:rPr>
          <w:lang w:val="en-GB"/>
        </w:rPr>
      </w:pPr>
      <w:bookmarkStart w:id="42" w:name="_Toc393890923"/>
      <w:r w:rsidRPr="00375505">
        <w:rPr>
          <w:lang w:val="en-GB"/>
        </w:rPr>
        <w:t>PART II:</w:t>
      </w:r>
      <w:r w:rsidR="00DB305B" w:rsidRPr="00375505">
        <w:rPr>
          <w:lang w:val="en-GB"/>
        </w:rPr>
        <w:t xml:space="preserve"> </w:t>
      </w:r>
      <w:r w:rsidRPr="00375505">
        <w:rPr>
          <w:lang w:val="en-GB"/>
        </w:rPr>
        <w:t>Strategy</w:t>
      </w:r>
      <w:bookmarkEnd w:id="42"/>
    </w:p>
    <w:p w:rsidR="000A15E6" w:rsidRPr="00375505" w:rsidRDefault="00AE4443" w:rsidP="00093B5C">
      <w:pPr>
        <w:pStyle w:val="Heading3"/>
        <w:rPr>
          <w:lang w:val="en-GB"/>
        </w:rPr>
      </w:pPr>
      <w:bookmarkStart w:id="43" w:name="_Toc393890924"/>
      <w:r w:rsidRPr="00375505">
        <w:rPr>
          <w:lang w:val="en-GB"/>
        </w:rPr>
        <w:t>Project Rationale and Policy Conformity</w:t>
      </w:r>
      <w:bookmarkEnd w:id="43"/>
    </w:p>
    <w:p w:rsidR="00AE4443" w:rsidRPr="00375505" w:rsidRDefault="00AE4443" w:rsidP="00225CA2">
      <w:pPr>
        <w:rPr>
          <w:lang w:val="en-GB"/>
        </w:rPr>
      </w:pPr>
    </w:p>
    <w:p w:rsidR="00AE4443" w:rsidRPr="00375505" w:rsidRDefault="00AE4443" w:rsidP="00FC2C41">
      <w:pPr>
        <w:rPr>
          <w:b/>
          <w:i/>
          <w:lang w:val="en-GB"/>
        </w:rPr>
      </w:pPr>
      <w:r w:rsidRPr="00375505">
        <w:rPr>
          <w:b/>
          <w:i/>
          <w:lang w:val="en-GB"/>
        </w:rPr>
        <w:t>Fit with the GEF Focal Area Strategy and Strategic Programme</w:t>
      </w:r>
    </w:p>
    <w:p w:rsidR="00BC4C8A" w:rsidRPr="00375505" w:rsidRDefault="00BC4C8A" w:rsidP="00BC4C8A">
      <w:pPr>
        <w:ind w:right="1008"/>
        <w:jc w:val="both"/>
        <w:rPr>
          <w:szCs w:val="22"/>
          <w:lang w:val="en-GB"/>
        </w:rPr>
      </w:pPr>
    </w:p>
    <w:p w:rsidR="00BC4C8A" w:rsidRPr="00375505" w:rsidRDefault="00EF7CD3" w:rsidP="00565EED">
      <w:pPr>
        <w:pStyle w:val="NumberedParas"/>
        <w:numPr>
          <w:ilvl w:val="0"/>
          <w:numId w:val="65"/>
        </w:numPr>
        <w:tabs>
          <w:tab w:val="left" w:pos="540"/>
        </w:tabs>
        <w:ind w:left="0" w:firstLine="0"/>
        <w:rPr>
          <w:noProof w:val="0"/>
          <w:lang w:val="en-GB"/>
        </w:rPr>
      </w:pPr>
      <w:r w:rsidRPr="00375505">
        <w:rPr>
          <w:noProof w:val="0"/>
          <w:lang w:val="en-GB"/>
        </w:rPr>
        <w:t>The project is consistent with the goals of GEF Biodiversity Strategic Objective One (BD1), which is to improve sustainability of Protected Area systems and GEF Land Degradation Strategic Objective Three (LD3), which is to reduce pressures on natural resources from competing land uses in the wider landscape.</w:t>
      </w:r>
      <w:r w:rsidR="00BC4C8A" w:rsidRPr="00375505">
        <w:rPr>
          <w:noProof w:val="0"/>
          <w:lang w:val="en-GB"/>
        </w:rPr>
        <w:t>.</w:t>
      </w:r>
    </w:p>
    <w:p w:rsidR="00BC4C8A" w:rsidRPr="00375505" w:rsidRDefault="00BC4C8A" w:rsidP="007139C5">
      <w:pPr>
        <w:pStyle w:val="NumberedParas"/>
        <w:numPr>
          <w:ilvl w:val="0"/>
          <w:numId w:val="0"/>
        </w:numPr>
        <w:tabs>
          <w:tab w:val="left" w:pos="540"/>
        </w:tabs>
        <w:autoSpaceDE w:val="0"/>
        <w:autoSpaceDN w:val="0"/>
        <w:adjustRightInd w:val="0"/>
        <w:rPr>
          <w:noProof w:val="0"/>
          <w:lang w:val="en-GB" w:eastAsia="en-ZA"/>
        </w:rPr>
      </w:pPr>
    </w:p>
    <w:p w:rsidR="00BC4C8A" w:rsidRPr="00375505" w:rsidRDefault="00BC4C8A" w:rsidP="00565EED">
      <w:pPr>
        <w:pStyle w:val="NumberedParas"/>
        <w:numPr>
          <w:ilvl w:val="0"/>
          <w:numId w:val="65"/>
        </w:numPr>
        <w:tabs>
          <w:tab w:val="left" w:pos="540"/>
        </w:tabs>
        <w:autoSpaceDE w:val="0"/>
        <w:autoSpaceDN w:val="0"/>
        <w:adjustRightInd w:val="0"/>
        <w:ind w:left="0" w:firstLine="0"/>
        <w:rPr>
          <w:noProof w:val="0"/>
          <w:lang w:val="en-GB" w:eastAsia="en-ZA"/>
        </w:rPr>
      </w:pPr>
      <w:r w:rsidRPr="00375505">
        <w:rPr>
          <w:noProof w:val="0"/>
          <w:lang w:val="en-GB"/>
        </w:rPr>
        <w:t xml:space="preserve">The project will contribute to the achievement of GEF’s outcome indicators under the strategic programming area as follows: </w:t>
      </w:r>
    </w:p>
    <w:p w:rsidR="0099631B" w:rsidRPr="00375505" w:rsidRDefault="0099631B" w:rsidP="0099631B">
      <w:pPr>
        <w:pStyle w:val="ListParagraph"/>
        <w:rPr>
          <w:lang w:val="en-GB" w:eastAsia="en-ZA"/>
        </w:rPr>
      </w:pPr>
    </w:p>
    <w:p w:rsidR="0099631B" w:rsidRPr="00375505" w:rsidRDefault="0099631B" w:rsidP="0099631B">
      <w:pPr>
        <w:pStyle w:val="NumberedParas"/>
        <w:numPr>
          <w:ilvl w:val="0"/>
          <w:numId w:val="0"/>
        </w:numPr>
        <w:tabs>
          <w:tab w:val="left" w:pos="540"/>
        </w:tabs>
        <w:autoSpaceDE w:val="0"/>
        <w:autoSpaceDN w:val="0"/>
        <w:adjustRightInd w:val="0"/>
        <w:rPr>
          <w:noProof w:val="0"/>
          <w:lang w:val="en-GB" w:eastAsia="en-ZA"/>
        </w:rPr>
      </w:pPr>
    </w:p>
    <w:p w:rsidR="000D2A53" w:rsidRPr="00375505" w:rsidRDefault="000D2A53" w:rsidP="000D2A53">
      <w:pPr>
        <w:pStyle w:val="NumberedParas"/>
        <w:numPr>
          <w:ilvl w:val="0"/>
          <w:numId w:val="0"/>
        </w:numPr>
        <w:tabs>
          <w:tab w:val="left" w:pos="540"/>
        </w:tabs>
        <w:autoSpaceDE w:val="0"/>
        <w:autoSpaceDN w:val="0"/>
        <w:adjustRightInd w:val="0"/>
        <w:rPr>
          <w:noProof w:val="0"/>
          <w:lang w:val="en-GB" w:eastAsia="en-ZA"/>
        </w:rPr>
      </w:pPr>
    </w:p>
    <w:p w:rsidR="00BF04B9" w:rsidRPr="00375505" w:rsidRDefault="00BF04B9" w:rsidP="00BF04B9">
      <w:pPr>
        <w:pStyle w:val="Caption"/>
        <w:rPr>
          <w:i w:val="0"/>
          <w:sz w:val="22"/>
          <w:szCs w:val="22"/>
          <w:lang w:val="en-GB"/>
        </w:rPr>
      </w:pPr>
      <w:bookmarkStart w:id="44" w:name="_Toc393890905"/>
      <w:r w:rsidRPr="00375505">
        <w:rPr>
          <w:i w:val="0"/>
          <w:sz w:val="22"/>
          <w:szCs w:val="22"/>
          <w:lang w:val="en-GB"/>
        </w:rPr>
        <w:t xml:space="preserve">Table </w:t>
      </w:r>
      <w:r w:rsidR="00BF62F6" w:rsidRPr="00375505">
        <w:rPr>
          <w:i w:val="0"/>
          <w:sz w:val="22"/>
          <w:szCs w:val="22"/>
          <w:lang w:val="en-GB"/>
        </w:rPr>
        <w:fldChar w:fldCharType="begin"/>
      </w:r>
      <w:r w:rsidRPr="00375505">
        <w:rPr>
          <w:i w:val="0"/>
          <w:sz w:val="22"/>
          <w:szCs w:val="22"/>
          <w:lang w:val="en-GB"/>
        </w:rPr>
        <w:instrText xml:space="preserve"> SEQ Table \* ARABIC </w:instrText>
      </w:r>
      <w:r w:rsidR="00BF62F6" w:rsidRPr="00375505">
        <w:rPr>
          <w:i w:val="0"/>
          <w:sz w:val="22"/>
          <w:szCs w:val="22"/>
          <w:lang w:val="en-GB"/>
        </w:rPr>
        <w:fldChar w:fldCharType="separate"/>
      </w:r>
      <w:r w:rsidR="00273939">
        <w:rPr>
          <w:i w:val="0"/>
          <w:noProof/>
          <w:sz w:val="22"/>
          <w:szCs w:val="22"/>
          <w:lang w:val="en-GB"/>
        </w:rPr>
        <w:t>11</w:t>
      </w:r>
      <w:r w:rsidR="00BF62F6" w:rsidRPr="00375505">
        <w:rPr>
          <w:i w:val="0"/>
          <w:sz w:val="22"/>
          <w:szCs w:val="22"/>
          <w:lang w:val="en-GB"/>
        </w:rPr>
        <w:fldChar w:fldCharType="end"/>
      </w:r>
      <w:r w:rsidRPr="00375505">
        <w:rPr>
          <w:i w:val="0"/>
          <w:sz w:val="22"/>
          <w:szCs w:val="22"/>
          <w:lang w:val="en-GB"/>
        </w:rPr>
        <w:t>: GEF Focal Areas</w:t>
      </w:r>
      <w:bookmarkEnd w:id="44"/>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8"/>
        <w:gridCol w:w="1620"/>
        <w:gridCol w:w="2880"/>
        <w:gridCol w:w="3207"/>
      </w:tblGrid>
      <w:tr w:rsidR="00BC4C8A" w:rsidRPr="00375505" w:rsidTr="00EF7CD3">
        <w:trPr>
          <w:trHeight w:val="798"/>
          <w:tblHeader/>
          <w:jc w:val="center"/>
        </w:trPr>
        <w:tc>
          <w:tcPr>
            <w:tcW w:w="1768" w:type="dxa"/>
            <w:shd w:val="clear" w:color="auto" w:fill="7F7F7F"/>
          </w:tcPr>
          <w:p w:rsidR="00BC4C8A" w:rsidRPr="00375505" w:rsidRDefault="00BC4C8A" w:rsidP="00EB60ED">
            <w:pPr>
              <w:tabs>
                <w:tab w:val="left" w:pos="8640"/>
              </w:tabs>
              <w:jc w:val="center"/>
              <w:rPr>
                <w:b/>
                <w:color w:val="FFFFFF"/>
                <w:sz w:val="20"/>
                <w:szCs w:val="20"/>
                <w:lang w:val="en-GB"/>
              </w:rPr>
            </w:pPr>
            <w:r w:rsidRPr="00375505">
              <w:rPr>
                <w:b/>
                <w:color w:val="FFFFFF"/>
                <w:sz w:val="20"/>
                <w:szCs w:val="20"/>
                <w:lang w:val="en-GB"/>
              </w:rPr>
              <w:t>GEF V Biodiversity Focal Area Objectives</w:t>
            </w:r>
          </w:p>
        </w:tc>
        <w:tc>
          <w:tcPr>
            <w:tcW w:w="1620" w:type="dxa"/>
            <w:shd w:val="clear" w:color="auto" w:fill="7F7F7F"/>
          </w:tcPr>
          <w:p w:rsidR="00BC4C8A" w:rsidRPr="00375505" w:rsidRDefault="00BC4C8A" w:rsidP="00EB60ED">
            <w:pPr>
              <w:tabs>
                <w:tab w:val="left" w:pos="8640"/>
              </w:tabs>
              <w:jc w:val="center"/>
              <w:rPr>
                <w:b/>
                <w:color w:val="FFFFFF"/>
                <w:sz w:val="20"/>
                <w:szCs w:val="20"/>
                <w:lang w:val="en-GB"/>
              </w:rPr>
            </w:pPr>
            <w:r w:rsidRPr="00375505">
              <w:rPr>
                <w:b/>
                <w:color w:val="FFFFFF"/>
                <w:sz w:val="20"/>
                <w:szCs w:val="20"/>
                <w:lang w:val="en-GB"/>
              </w:rPr>
              <w:t>Expected Focal Area Outcomes</w:t>
            </w:r>
          </w:p>
        </w:tc>
        <w:tc>
          <w:tcPr>
            <w:tcW w:w="2880" w:type="dxa"/>
            <w:shd w:val="clear" w:color="auto" w:fill="7F7F7F"/>
          </w:tcPr>
          <w:p w:rsidR="00BC4C8A" w:rsidRPr="00375505" w:rsidRDefault="00BC4C8A" w:rsidP="00EB60ED">
            <w:pPr>
              <w:tabs>
                <w:tab w:val="left" w:pos="8640"/>
              </w:tabs>
              <w:jc w:val="center"/>
              <w:rPr>
                <w:b/>
                <w:color w:val="FFFFFF"/>
                <w:sz w:val="20"/>
                <w:szCs w:val="20"/>
                <w:lang w:val="en-GB"/>
              </w:rPr>
            </w:pPr>
            <w:r w:rsidRPr="00375505">
              <w:rPr>
                <w:b/>
                <w:color w:val="FFFFFF"/>
                <w:sz w:val="20"/>
                <w:szCs w:val="20"/>
                <w:lang w:val="en-GB"/>
              </w:rPr>
              <w:t>Expected Focal Area Outputs</w:t>
            </w:r>
          </w:p>
        </w:tc>
        <w:tc>
          <w:tcPr>
            <w:tcW w:w="3207" w:type="dxa"/>
            <w:shd w:val="clear" w:color="auto" w:fill="7F7F7F"/>
          </w:tcPr>
          <w:p w:rsidR="00BC4C8A" w:rsidRPr="00375505" w:rsidRDefault="00BC4C8A" w:rsidP="00EB60ED">
            <w:pPr>
              <w:tabs>
                <w:tab w:val="left" w:pos="8640"/>
              </w:tabs>
              <w:jc w:val="center"/>
              <w:rPr>
                <w:b/>
                <w:color w:val="FFFFFF"/>
                <w:sz w:val="20"/>
                <w:szCs w:val="20"/>
                <w:lang w:val="en-GB"/>
              </w:rPr>
            </w:pPr>
            <w:r w:rsidRPr="00375505">
              <w:rPr>
                <w:b/>
                <w:color w:val="FFFFFF"/>
                <w:sz w:val="20"/>
                <w:szCs w:val="20"/>
                <w:lang w:val="en-GB"/>
              </w:rPr>
              <w:t>Project contribution to indicators</w:t>
            </w:r>
          </w:p>
        </w:tc>
      </w:tr>
      <w:tr w:rsidR="00BC4C8A" w:rsidRPr="00375505" w:rsidTr="0012551A">
        <w:trPr>
          <w:jc w:val="center"/>
        </w:trPr>
        <w:tc>
          <w:tcPr>
            <w:tcW w:w="1768" w:type="dxa"/>
          </w:tcPr>
          <w:p w:rsidR="00BC4C8A" w:rsidRPr="00375505" w:rsidRDefault="00BC4C8A" w:rsidP="00EB60ED">
            <w:pPr>
              <w:tabs>
                <w:tab w:val="left" w:pos="8640"/>
              </w:tabs>
              <w:rPr>
                <w:sz w:val="20"/>
                <w:szCs w:val="20"/>
                <w:lang w:val="en-GB"/>
              </w:rPr>
            </w:pPr>
            <w:r w:rsidRPr="00375505">
              <w:rPr>
                <w:sz w:val="20"/>
                <w:szCs w:val="20"/>
                <w:lang w:val="en-GB"/>
              </w:rPr>
              <w:t>BD1: Improve Sustainability of Protected Area Systems</w:t>
            </w:r>
          </w:p>
        </w:tc>
        <w:tc>
          <w:tcPr>
            <w:tcW w:w="1620" w:type="dxa"/>
          </w:tcPr>
          <w:p w:rsidR="00BC4C8A" w:rsidRPr="00375505" w:rsidRDefault="00BC4C8A" w:rsidP="00EB60ED">
            <w:pPr>
              <w:tabs>
                <w:tab w:val="left" w:pos="8640"/>
              </w:tabs>
              <w:rPr>
                <w:sz w:val="20"/>
                <w:szCs w:val="20"/>
                <w:lang w:val="en-GB"/>
              </w:rPr>
            </w:pPr>
            <w:r w:rsidRPr="00375505">
              <w:rPr>
                <w:sz w:val="20"/>
                <w:szCs w:val="20"/>
                <w:lang w:val="en-GB"/>
              </w:rPr>
              <w:t>1.1:  Improved management effectiveness of existing and new protected areas</w:t>
            </w:r>
          </w:p>
        </w:tc>
        <w:tc>
          <w:tcPr>
            <w:tcW w:w="2880" w:type="dxa"/>
          </w:tcPr>
          <w:p w:rsidR="00BC4C8A" w:rsidRPr="00375505" w:rsidRDefault="00981EC5" w:rsidP="00B82A9F">
            <w:pPr>
              <w:ind w:left="-57" w:right="-57"/>
              <w:rPr>
                <w:sz w:val="20"/>
                <w:szCs w:val="20"/>
              </w:rPr>
            </w:pPr>
            <w:r w:rsidRPr="00375505">
              <w:rPr>
                <w:sz w:val="20"/>
                <w:szCs w:val="20"/>
              </w:rPr>
              <w:t>Increased coverage of threatened ecosystems and threatened species: The PA estate is expanded, with coverage of marine ecosystems increasing from 28,937 hectares to 105,197 hectares, and coverage of terrestrial ecosystems increasing from 15,261 hectares to 16,498 hectares</w:t>
            </w:r>
            <w:r w:rsidRPr="00375505">
              <w:rPr>
                <w:sz w:val="20"/>
                <w:szCs w:val="20"/>
                <w:lang w:val="en-GB"/>
              </w:rPr>
              <w:br/>
            </w:r>
            <w:r w:rsidRPr="00375505">
              <w:rPr>
                <w:sz w:val="20"/>
                <w:szCs w:val="20"/>
                <w:lang w:val="en-GB"/>
              </w:rPr>
              <w:br/>
              <w:t>Five new protected areas and1,237 hectares of terrestrial ecosystems and 76,258 hectares of marine ecosystems</w:t>
            </w:r>
            <w:r w:rsidRPr="00375505" w:rsidDel="001B5BA8">
              <w:rPr>
                <w:sz w:val="20"/>
                <w:szCs w:val="20"/>
                <w:lang w:val="en-GB"/>
              </w:rPr>
              <w:t xml:space="preserve"> </w:t>
            </w:r>
            <w:r w:rsidRPr="00375505">
              <w:rPr>
                <w:sz w:val="20"/>
                <w:szCs w:val="20"/>
                <w:lang w:val="en-GB"/>
              </w:rPr>
              <w:t>– both currently unprotected</w:t>
            </w:r>
          </w:p>
        </w:tc>
        <w:tc>
          <w:tcPr>
            <w:tcW w:w="3207" w:type="dxa"/>
          </w:tcPr>
          <w:p w:rsidR="00BC4C8A" w:rsidRPr="00375505" w:rsidRDefault="0080744A" w:rsidP="00EB60ED">
            <w:pPr>
              <w:rPr>
                <w:sz w:val="20"/>
                <w:szCs w:val="20"/>
                <w:lang w:val="en-GB"/>
              </w:rPr>
            </w:pPr>
            <w:r w:rsidRPr="00375505">
              <w:rPr>
                <w:sz w:val="20"/>
                <w:szCs w:val="20"/>
                <w:lang w:val="en-GB"/>
              </w:rPr>
              <w:t xml:space="preserve">METT scores for 5 PA </w:t>
            </w:r>
            <w:r w:rsidR="00BC4C8A" w:rsidRPr="00375505">
              <w:rPr>
                <w:sz w:val="20"/>
                <w:szCs w:val="20"/>
                <w:lang w:val="en-GB"/>
              </w:rPr>
              <w:t>site</w:t>
            </w:r>
            <w:r w:rsidRPr="00375505">
              <w:rPr>
                <w:sz w:val="20"/>
                <w:szCs w:val="20"/>
                <w:lang w:val="en-GB"/>
              </w:rPr>
              <w:t>s</w:t>
            </w:r>
            <w:r w:rsidR="00BC4C8A" w:rsidRPr="00375505">
              <w:rPr>
                <w:sz w:val="20"/>
                <w:szCs w:val="20"/>
                <w:lang w:val="en-GB"/>
              </w:rPr>
              <w:t xml:space="preserve"> will improve from </w:t>
            </w:r>
            <w:r w:rsidR="00844218" w:rsidRPr="00375505">
              <w:rPr>
                <w:sz w:val="20"/>
                <w:szCs w:val="20"/>
                <w:lang w:val="en-GB"/>
              </w:rPr>
              <w:t>an average of 46</w:t>
            </w:r>
            <w:r w:rsidR="00BC4C8A" w:rsidRPr="00375505">
              <w:rPr>
                <w:sz w:val="20"/>
                <w:szCs w:val="20"/>
                <w:lang w:val="en-GB"/>
              </w:rPr>
              <w:t>% to</w:t>
            </w:r>
            <w:r w:rsidR="00844218" w:rsidRPr="00375505">
              <w:rPr>
                <w:sz w:val="20"/>
                <w:szCs w:val="20"/>
                <w:lang w:val="en-GB"/>
              </w:rPr>
              <w:t xml:space="preserve"> an average of 77</w:t>
            </w:r>
            <w:r w:rsidRPr="00375505">
              <w:rPr>
                <w:sz w:val="20"/>
                <w:szCs w:val="20"/>
                <w:lang w:val="en-GB"/>
              </w:rPr>
              <w:t>%</w:t>
            </w:r>
          </w:p>
          <w:p w:rsidR="00BC4C8A" w:rsidRPr="00375505" w:rsidRDefault="00BC4C8A" w:rsidP="00EB60ED">
            <w:pPr>
              <w:rPr>
                <w:sz w:val="20"/>
                <w:szCs w:val="20"/>
                <w:lang w:val="en-GB"/>
              </w:rPr>
            </w:pPr>
          </w:p>
          <w:p w:rsidR="00BC4C8A" w:rsidRPr="00375505" w:rsidRDefault="00844218" w:rsidP="00402293">
            <w:pPr>
              <w:rPr>
                <w:sz w:val="20"/>
                <w:szCs w:val="20"/>
                <w:lang w:val="en-GB"/>
              </w:rPr>
            </w:pPr>
            <w:r w:rsidRPr="00375505">
              <w:rPr>
                <w:sz w:val="20"/>
                <w:szCs w:val="20"/>
                <w:lang w:val="en-GB"/>
              </w:rPr>
              <w:t>5 new Protected Areas encompassing</w:t>
            </w:r>
            <w:r w:rsidR="005562AA" w:rsidRPr="00375505">
              <w:rPr>
                <w:sz w:val="20"/>
                <w:szCs w:val="20"/>
                <w:lang w:val="en-GB"/>
              </w:rPr>
              <w:t xml:space="preserve"> 76,258 hectares of marine ecosystems and 1,</w:t>
            </w:r>
            <w:r w:rsidR="00402293" w:rsidRPr="00375505">
              <w:rPr>
                <w:sz w:val="20"/>
                <w:szCs w:val="20"/>
                <w:lang w:val="en-GB"/>
              </w:rPr>
              <w:t>237</w:t>
            </w:r>
            <w:r w:rsidR="005562AA" w:rsidRPr="00375505">
              <w:rPr>
                <w:sz w:val="20"/>
                <w:szCs w:val="20"/>
                <w:lang w:val="en-GB"/>
              </w:rPr>
              <w:t xml:space="preserve"> hectares of terrestrial ecosystems</w:t>
            </w:r>
          </w:p>
        </w:tc>
      </w:tr>
      <w:tr w:rsidR="00BC4C8A" w:rsidRPr="00375505" w:rsidTr="0012551A">
        <w:trPr>
          <w:jc w:val="center"/>
        </w:trPr>
        <w:tc>
          <w:tcPr>
            <w:tcW w:w="1768" w:type="dxa"/>
          </w:tcPr>
          <w:p w:rsidR="00BC4C8A" w:rsidRPr="00375505" w:rsidRDefault="00BC4C8A" w:rsidP="00EB60ED">
            <w:pPr>
              <w:rPr>
                <w:sz w:val="20"/>
                <w:szCs w:val="20"/>
                <w:lang w:val="en-GB"/>
              </w:rPr>
            </w:pPr>
            <w:r w:rsidRPr="00375505">
              <w:rPr>
                <w:sz w:val="20"/>
                <w:szCs w:val="20"/>
                <w:lang w:val="en-GB"/>
              </w:rPr>
              <w:t>LD 3: Reduce pressures on natural resources from competing land uses in the wider landscape.</w:t>
            </w:r>
          </w:p>
        </w:tc>
        <w:tc>
          <w:tcPr>
            <w:tcW w:w="1620" w:type="dxa"/>
          </w:tcPr>
          <w:p w:rsidR="00BC4C8A" w:rsidRPr="00375505" w:rsidRDefault="00BC4C8A" w:rsidP="00EB60ED">
            <w:pPr>
              <w:rPr>
                <w:sz w:val="20"/>
                <w:szCs w:val="20"/>
                <w:lang w:val="en-GB"/>
              </w:rPr>
            </w:pPr>
            <w:r w:rsidRPr="00375505">
              <w:rPr>
                <w:sz w:val="20"/>
                <w:szCs w:val="20"/>
                <w:lang w:val="en-GB"/>
              </w:rPr>
              <w:t>3.2 Good management practices in the wider landscape demonstrated and adopted by relevant economic sectors.</w:t>
            </w:r>
          </w:p>
        </w:tc>
        <w:tc>
          <w:tcPr>
            <w:tcW w:w="2880" w:type="dxa"/>
          </w:tcPr>
          <w:p w:rsidR="00790243" w:rsidRPr="00375505" w:rsidRDefault="00BC4C8A" w:rsidP="00EB60ED">
            <w:pPr>
              <w:rPr>
                <w:sz w:val="20"/>
                <w:szCs w:val="20"/>
                <w:lang w:val="en-GB"/>
              </w:rPr>
            </w:pPr>
            <w:r w:rsidRPr="00375505">
              <w:rPr>
                <w:sz w:val="20"/>
                <w:szCs w:val="20"/>
                <w:lang w:val="en-GB"/>
              </w:rPr>
              <w:t>Government agencies collaborating on SLM initiatives across sectors and at multiple scales</w:t>
            </w:r>
            <w:r w:rsidRPr="00375505">
              <w:rPr>
                <w:sz w:val="20"/>
                <w:szCs w:val="20"/>
                <w:lang w:val="en-GB"/>
              </w:rPr>
              <w:br/>
            </w:r>
          </w:p>
          <w:p w:rsidR="00BC4C8A" w:rsidRPr="00375505" w:rsidRDefault="00BC4C8A" w:rsidP="00EB60ED">
            <w:pPr>
              <w:rPr>
                <w:sz w:val="20"/>
                <w:szCs w:val="20"/>
                <w:lang w:val="en-GB"/>
              </w:rPr>
            </w:pPr>
            <w:r w:rsidRPr="00375505">
              <w:rPr>
                <w:sz w:val="20"/>
                <w:szCs w:val="20"/>
                <w:lang w:val="en-GB"/>
              </w:rPr>
              <w:t>Number and types of investment sources in SLM from successfully tested sustainable finance reflow schemes</w:t>
            </w:r>
            <w:r w:rsidRPr="00375505">
              <w:rPr>
                <w:sz w:val="20"/>
                <w:szCs w:val="20"/>
                <w:lang w:val="en-GB"/>
              </w:rPr>
              <w:br/>
            </w:r>
            <w:r w:rsidRPr="00375505">
              <w:rPr>
                <w:sz w:val="20"/>
                <w:szCs w:val="20"/>
                <w:lang w:val="en-GB"/>
              </w:rPr>
              <w:br/>
              <w:t>Information on SLM (wider landscape) technology and good practices disseminated</w:t>
            </w:r>
          </w:p>
        </w:tc>
        <w:tc>
          <w:tcPr>
            <w:tcW w:w="3207" w:type="dxa"/>
          </w:tcPr>
          <w:p w:rsidR="00BC4C8A" w:rsidRPr="00375505" w:rsidRDefault="00DC0DEE" w:rsidP="00EB60ED">
            <w:pPr>
              <w:rPr>
                <w:sz w:val="20"/>
                <w:szCs w:val="20"/>
                <w:lang w:val="en-GB"/>
              </w:rPr>
            </w:pPr>
            <w:r w:rsidRPr="00375505">
              <w:rPr>
                <w:sz w:val="20"/>
                <w:szCs w:val="20"/>
                <w:lang w:val="en-GB"/>
              </w:rPr>
              <w:t>MEE</w:t>
            </w:r>
            <w:r w:rsidR="00BC4C8A" w:rsidRPr="00375505">
              <w:rPr>
                <w:sz w:val="20"/>
                <w:szCs w:val="20"/>
                <w:lang w:val="en-GB"/>
              </w:rPr>
              <w:t>,</w:t>
            </w:r>
            <w:r w:rsidRPr="00375505">
              <w:rPr>
                <w:sz w:val="20"/>
                <w:szCs w:val="20"/>
                <w:lang w:val="en-GB"/>
              </w:rPr>
              <w:t xml:space="preserve"> SFA, and NGO partners implementing activities within framework of Ecosystem-Wide Zoning and Master Strategy</w:t>
            </w:r>
          </w:p>
          <w:p w:rsidR="00BC4C8A" w:rsidRPr="00375505" w:rsidRDefault="00BC4C8A" w:rsidP="00EB60ED">
            <w:pPr>
              <w:rPr>
                <w:sz w:val="20"/>
                <w:szCs w:val="20"/>
                <w:lang w:val="en-GB"/>
              </w:rPr>
            </w:pPr>
          </w:p>
          <w:p w:rsidR="00BC4C8A" w:rsidRPr="00375505" w:rsidRDefault="002A7DAF" w:rsidP="002A7DAF">
            <w:pPr>
              <w:rPr>
                <w:sz w:val="20"/>
                <w:szCs w:val="20"/>
                <w:lang w:val="en-GB"/>
              </w:rPr>
            </w:pPr>
            <w:r w:rsidRPr="00375505">
              <w:rPr>
                <w:sz w:val="20"/>
                <w:szCs w:val="20"/>
                <w:lang w:val="en-GB"/>
              </w:rPr>
              <w:t>Cost effective practices and protocols for native forest re-vegetation and biosecurity shared among all PA management institutions in the Outer Islands</w:t>
            </w:r>
          </w:p>
        </w:tc>
      </w:tr>
    </w:tbl>
    <w:p w:rsidR="00BC4C8A" w:rsidRPr="00375505" w:rsidRDefault="00BC4C8A" w:rsidP="00BC4C8A">
      <w:pPr>
        <w:rPr>
          <w:lang w:val="en-GB"/>
        </w:rPr>
      </w:pPr>
    </w:p>
    <w:p w:rsidR="0099631B" w:rsidRPr="00375505" w:rsidRDefault="0099631B" w:rsidP="00BC4C8A">
      <w:pPr>
        <w:rPr>
          <w:lang w:val="en-GB"/>
        </w:rPr>
      </w:pPr>
    </w:p>
    <w:p w:rsidR="00AE4443" w:rsidRPr="00375505" w:rsidRDefault="00AE4443" w:rsidP="00FC2C41">
      <w:pPr>
        <w:rPr>
          <w:b/>
          <w:i/>
          <w:lang w:val="en-GB"/>
        </w:rPr>
      </w:pPr>
      <w:r w:rsidRPr="00375505">
        <w:rPr>
          <w:b/>
          <w:i/>
          <w:lang w:val="en-GB"/>
        </w:rPr>
        <w:t>Rationale and summary of GEF Alternative</w:t>
      </w:r>
    </w:p>
    <w:p w:rsidR="00833034" w:rsidRPr="00375505" w:rsidRDefault="00833034" w:rsidP="006311F7">
      <w:pPr>
        <w:pStyle w:val="NumberedParas"/>
        <w:numPr>
          <w:ilvl w:val="0"/>
          <w:numId w:val="0"/>
        </w:numPr>
        <w:rPr>
          <w:noProof w:val="0"/>
          <w:lang w:val="en-GB"/>
        </w:rPr>
      </w:pPr>
    </w:p>
    <w:p w:rsidR="007139C5" w:rsidRPr="00375505" w:rsidRDefault="00E20FF8" w:rsidP="00565EED">
      <w:pPr>
        <w:pStyle w:val="NumberedParas"/>
        <w:numPr>
          <w:ilvl w:val="0"/>
          <w:numId w:val="65"/>
        </w:numPr>
        <w:tabs>
          <w:tab w:val="left" w:pos="540"/>
        </w:tabs>
        <w:ind w:left="0" w:firstLine="0"/>
        <w:rPr>
          <w:noProof w:val="0"/>
          <w:lang w:val="en-GB"/>
        </w:rPr>
      </w:pPr>
      <w:r w:rsidRPr="00375505">
        <w:rPr>
          <w:noProof w:val="0"/>
          <w:lang w:val="en-GB"/>
        </w:rPr>
        <w:t xml:space="preserve">This Project has been designed </w:t>
      </w:r>
      <w:r w:rsidR="00EF7CD3" w:rsidRPr="00375505">
        <w:rPr>
          <w:noProof w:val="0"/>
          <w:lang w:val="en-GB"/>
        </w:rPr>
        <w:t xml:space="preserve">one among various </w:t>
      </w:r>
      <w:r w:rsidRPr="00375505">
        <w:rPr>
          <w:noProof w:val="0"/>
          <w:lang w:val="en-GB"/>
        </w:rPr>
        <w:t>GEF-financed intervention</w:t>
      </w:r>
      <w:r w:rsidR="00EF7CD3" w:rsidRPr="00375505">
        <w:rPr>
          <w:noProof w:val="0"/>
          <w:lang w:val="en-GB"/>
        </w:rPr>
        <w:t>s</w:t>
      </w:r>
      <w:r w:rsidRPr="00375505">
        <w:rPr>
          <w:noProof w:val="0"/>
          <w:lang w:val="en-GB"/>
        </w:rPr>
        <w:t xml:space="preserve"> </w:t>
      </w:r>
      <w:r w:rsidR="00AF411E" w:rsidRPr="00375505">
        <w:rPr>
          <w:noProof w:val="0"/>
          <w:lang w:val="en-GB"/>
        </w:rPr>
        <w:t>within a</w:t>
      </w:r>
      <w:r w:rsidRPr="00375505">
        <w:rPr>
          <w:noProof w:val="0"/>
          <w:lang w:val="en-GB"/>
        </w:rPr>
        <w:t xml:space="preserve"> more comprehensive national protecte</w:t>
      </w:r>
      <w:r w:rsidR="00AC7824" w:rsidRPr="00375505">
        <w:rPr>
          <w:noProof w:val="0"/>
          <w:lang w:val="en-GB"/>
        </w:rPr>
        <w:t>d area (PA) programme for the Seychelles</w:t>
      </w:r>
      <w:r w:rsidR="00E37647" w:rsidRPr="00375505">
        <w:rPr>
          <w:noProof w:val="0"/>
          <w:lang w:val="en-GB"/>
        </w:rPr>
        <w:t xml:space="preserve">.  </w:t>
      </w:r>
      <w:r w:rsidR="00AC7824" w:rsidRPr="00375505">
        <w:rPr>
          <w:noProof w:val="0"/>
          <w:lang w:val="en-GB"/>
        </w:rPr>
        <w:t xml:space="preserve">This project </w:t>
      </w:r>
      <w:r w:rsidR="00AF411E" w:rsidRPr="00375505">
        <w:rPr>
          <w:noProof w:val="0"/>
          <w:lang w:val="en-GB"/>
        </w:rPr>
        <w:t xml:space="preserve">will </w:t>
      </w:r>
      <w:r w:rsidRPr="00375505">
        <w:rPr>
          <w:noProof w:val="0"/>
          <w:lang w:val="en-GB"/>
        </w:rPr>
        <w:t>focus</w:t>
      </w:r>
      <w:r w:rsidR="00AF411E" w:rsidRPr="00375505">
        <w:rPr>
          <w:noProof w:val="0"/>
          <w:lang w:val="en-GB"/>
        </w:rPr>
        <w:t xml:space="preserve"> </w:t>
      </w:r>
      <w:r w:rsidR="00AC7824" w:rsidRPr="00375505">
        <w:rPr>
          <w:noProof w:val="0"/>
          <w:lang w:val="en-GB"/>
        </w:rPr>
        <w:t xml:space="preserve">on </w:t>
      </w:r>
      <w:r w:rsidR="00AF411E" w:rsidRPr="00375505">
        <w:rPr>
          <w:noProof w:val="0"/>
          <w:lang w:val="en-GB"/>
        </w:rPr>
        <w:t>investments in</w:t>
      </w:r>
      <w:r w:rsidR="00AC7824" w:rsidRPr="00375505">
        <w:rPr>
          <w:noProof w:val="0"/>
          <w:lang w:val="en-GB"/>
        </w:rPr>
        <w:t xml:space="preserve"> the network of NGO and privately managed</w:t>
      </w:r>
      <w:r w:rsidR="00AF411E" w:rsidRPr="00375505">
        <w:rPr>
          <w:noProof w:val="0"/>
          <w:lang w:val="en-GB"/>
        </w:rPr>
        <w:t xml:space="preserve"> protected areas</w:t>
      </w:r>
      <w:r w:rsidR="00AC7824" w:rsidRPr="00375505">
        <w:rPr>
          <w:noProof w:val="0"/>
          <w:lang w:val="en-GB"/>
        </w:rPr>
        <w:t xml:space="preserve"> in the Outer Islands</w:t>
      </w:r>
      <w:r w:rsidR="00AF411E" w:rsidRPr="00375505">
        <w:rPr>
          <w:noProof w:val="0"/>
          <w:lang w:val="en-GB"/>
        </w:rPr>
        <w:t>,</w:t>
      </w:r>
      <w:r w:rsidR="00011073" w:rsidRPr="00375505">
        <w:rPr>
          <w:noProof w:val="0"/>
          <w:lang w:val="en-GB"/>
        </w:rPr>
        <w:t xml:space="preserve"> in </w:t>
      </w:r>
      <w:r w:rsidR="00AF411E" w:rsidRPr="00375505">
        <w:rPr>
          <w:noProof w:val="0"/>
          <w:lang w:val="en-GB"/>
        </w:rPr>
        <w:t xml:space="preserve">direct </w:t>
      </w:r>
      <w:r w:rsidR="00011073" w:rsidRPr="00375505">
        <w:rPr>
          <w:noProof w:val="0"/>
          <w:lang w:val="en-GB"/>
        </w:rPr>
        <w:t xml:space="preserve">response to the </w:t>
      </w:r>
      <w:r w:rsidR="00AC7824" w:rsidRPr="00375505">
        <w:rPr>
          <w:noProof w:val="0"/>
          <w:lang w:val="en-GB"/>
        </w:rPr>
        <w:t>existing and emerging</w:t>
      </w:r>
      <w:r w:rsidR="00011073" w:rsidRPr="00375505">
        <w:rPr>
          <w:noProof w:val="0"/>
          <w:lang w:val="en-GB"/>
        </w:rPr>
        <w:t xml:space="preserve"> threat</w:t>
      </w:r>
      <w:r w:rsidR="00D04DAD" w:rsidRPr="00375505">
        <w:rPr>
          <w:noProof w:val="0"/>
          <w:lang w:val="en-GB"/>
        </w:rPr>
        <w:t xml:space="preserve">s to </w:t>
      </w:r>
      <w:r w:rsidR="00E37647" w:rsidRPr="00375505">
        <w:rPr>
          <w:noProof w:val="0"/>
          <w:lang w:val="en-GB"/>
        </w:rPr>
        <w:t>biodiversity and ecosystem function</w:t>
      </w:r>
      <w:r w:rsidR="000848FF" w:rsidRPr="00375505">
        <w:rPr>
          <w:noProof w:val="0"/>
          <w:lang w:val="en-GB"/>
        </w:rPr>
        <w:t xml:space="preserve">ing on and around those islands (the second GEF project will focus on sustainable financing of government-managed PAs in the </w:t>
      </w:r>
      <w:r w:rsidR="00B47883" w:rsidRPr="00375505">
        <w:rPr>
          <w:noProof w:val="0"/>
          <w:lang w:val="en-GB"/>
        </w:rPr>
        <w:t>Inner</w:t>
      </w:r>
      <w:r w:rsidR="000848FF" w:rsidRPr="00375505">
        <w:rPr>
          <w:noProof w:val="0"/>
          <w:lang w:val="en-GB"/>
        </w:rPr>
        <w:t xml:space="preserve"> Granitic Islands).</w:t>
      </w:r>
      <w:r w:rsidR="002C3807" w:rsidRPr="00375505">
        <w:rPr>
          <w:noProof w:val="0"/>
          <w:lang w:val="en-GB"/>
        </w:rPr>
        <w:t xml:space="preserve">  In addition to funding the operationalization of new protected areas at 5 island sites, the project also will support the implementation of planning processes and information systems to enable the development of a broad-scale conservation and sustainable development strategy for the entire Outer Islands region, and will develop and test cost-effective models for sustainable land management practices, including native forest revegetation and biosecurity.</w:t>
      </w:r>
    </w:p>
    <w:p w:rsidR="007139C5" w:rsidRPr="00375505" w:rsidRDefault="007139C5" w:rsidP="007139C5">
      <w:pPr>
        <w:pStyle w:val="NumberedParas"/>
        <w:numPr>
          <w:ilvl w:val="0"/>
          <w:numId w:val="0"/>
        </w:numPr>
        <w:tabs>
          <w:tab w:val="left" w:pos="540"/>
        </w:tabs>
        <w:rPr>
          <w:noProof w:val="0"/>
          <w:lang w:val="en-GB"/>
        </w:rPr>
      </w:pPr>
    </w:p>
    <w:p w:rsidR="007139C5" w:rsidRPr="00375505" w:rsidRDefault="00FF310D" w:rsidP="00565EED">
      <w:pPr>
        <w:pStyle w:val="NumberedParas"/>
        <w:numPr>
          <w:ilvl w:val="0"/>
          <w:numId w:val="65"/>
        </w:numPr>
        <w:tabs>
          <w:tab w:val="left" w:pos="540"/>
        </w:tabs>
        <w:ind w:left="0" w:firstLine="0"/>
        <w:rPr>
          <w:noProof w:val="0"/>
          <w:lang w:val="en-GB"/>
        </w:rPr>
      </w:pPr>
      <w:r w:rsidRPr="00375505">
        <w:rPr>
          <w:noProof w:val="0"/>
          <w:lang w:val="en-GB"/>
        </w:rPr>
        <w:t>The existing system of protected areas in the Outer Islands</w:t>
      </w:r>
      <w:r w:rsidR="00833034" w:rsidRPr="00375505">
        <w:rPr>
          <w:noProof w:val="0"/>
          <w:lang w:val="en-GB"/>
        </w:rPr>
        <w:t xml:space="preserve"> is inadequate in two respects.  F</w:t>
      </w:r>
      <w:r w:rsidRPr="00375505">
        <w:rPr>
          <w:noProof w:val="0"/>
          <w:lang w:val="en-GB"/>
        </w:rPr>
        <w:t xml:space="preserve">irst, </w:t>
      </w:r>
      <w:r w:rsidR="00430E65" w:rsidRPr="00375505">
        <w:rPr>
          <w:noProof w:val="0"/>
          <w:lang w:val="en-GB"/>
        </w:rPr>
        <w:t>its scope is limited to 4 PA units, of which only one (Aldabra Special Reserve) i</w:t>
      </w:r>
      <w:r w:rsidR="00AD6206" w:rsidRPr="00375505">
        <w:rPr>
          <w:noProof w:val="0"/>
          <w:lang w:val="en-GB"/>
        </w:rPr>
        <w:t xml:space="preserve">s operationally functional.  </w:t>
      </w:r>
      <w:r w:rsidR="00BA60CD" w:rsidRPr="00375505">
        <w:rPr>
          <w:color w:val="000000"/>
          <w:lang w:val="en-GB"/>
        </w:rPr>
        <w:t xml:space="preserve">Increased representation of </w:t>
      </w:r>
      <w:r w:rsidR="00AD6206" w:rsidRPr="00375505">
        <w:rPr>
          <w:color w:val="000000"/>
          <w:lang w:val="en-GB"/>
        </w:rPr>
        <w:t>O</w:t>
      </w:r>
      <w:r w:rsidR="00BA60CD" w:rsidRPr="00375505">
        <w:rPr>
          <w:color w:val="000000"/>
          <w:lang w:val="en-GB"/>
        </w:rPr>
        <w:t xml:space="preserve">uter </w:t>
      </w:r>
      <w:r w:rsidR="00AD6206" w:rsidRPr="00375505">
        <w:rPr>
          <w:color w:val="000000"/>
          <w:lang w:val="en-GB"/>
        </w:rPr>
        <w:t>I</w:t>
      </w:r>
      <w:r w:rsidR="00BA60CD" w:rsidRPr="00375505">
        <w:rPr>
          <w:color w:val="000000"/>
          <w:lang w:val="en-GB"/>
        </w:rPr>
        <w:t xml:space="preserve">slands in the PA network is urgently needed to ensure </w:t>
      </w:r>
      <w:r w:rsidR="00AD6206" w:rsidRPr="00375505">
        <w:rPr>
          <w:noProof w:val="0"/>
          <w:lang w:val="en-GB"/>
        </w:rPr>
        <w:t xml:space="preserve">adequately representing the terrestrial and marine ecosystems of the Outer Islands and </w:t>
      </w:r>
      <w:r w:rsidR="00BA60CD" w:rsidRPr="00375505">
        <w:rPr>
          <w:color w:val="000000"/>
          <w:lang w:val="en-GB"/>
        </w:rPr>
        <w:t>the sustainability of planned and future touri</w:t>
      </w:r>
      <w:r w:rsidR="00AD6206" w:rsidRPr="00375505">
        <w:rPr>
          <w:color w:val="000000"/>
          <w:lang w:val="en-GB"/>
        </w:rPr>
        <w:t xml:space="preserve">sm development on these islands.  Second, </w:t>
      </w:r>
      <w:r w:rsidR="00430E65" w:rsidRPr="00375505">
        <w:rPr>
          <w:noProof w:val="0"/>
          <w:lang w:val="en-GB"/>
        </w:rPr>
        <w:t>existing PA management (as well as other conservation programs in the Outer Islands) has limited management authority and effectiveness and is unable to mitigate threats to biodiversity or ecosystem functioning.</w:t>
      </w:r>
    </w:p>
    <w:p w:rsidR="007139C5" w:rsidRPr="00375505" w:rsidRDefault="007139C5" w:rsidP="007139C5">
      <w:pPr>
        <w:pStyle w:val="NumberedParas"/>
        <w:numPr>
          <w:ilvl w:val="0"/>
          <w:numId w:val="0"/>
        </w:numPr>
        <w:tabs>
          <w:tab w:val="left" w:pos="540"/>
        </w:tabs>
        <w:rPr>
          <w:noProof w:val="0"/>
          <w:lang w:val="en-GB"/>
        </w:rPr>
      </w:pPr>
    </w:p>
    <w:p w:rsidR="007139C5" w:rsidRPr="00375505" w:rsidRDefault="00524F4A" w:rsidP="00565EED">
      <w:pPr>
        <w:pStyle w:val="NumberedParas"/>
        <w:numPr>
          <w:ilvl w:val="0"/>
          <w:numId w:val="65"/>
        </w:numPr>
        <w:tabs>
          <w:tab w:val="left" w:pos="540"/>
        </w:tabs>
        <w:ind w:left="0" w:firstLine="0"/>
        <w:rPr>
          <w:noProof w:val="0"/>
          <w:lang w:val="en-GB"/>
        </w:rPr>
      </w:pPr>
      <w:r w:rsidRPr="00375505">
        <w:rPr>
          <w:noProof w:val="0"/>
          <w:lang w:val="en-GB"/>
        </w:rPr>
        <w:t xml:space="preserve">The project is designed to address both sets of weaknesses simultaneously. It will improve ecosystem representation in the PA system and it will </w:t>
      </w:r>
      <w:r w:rsidR="00430E65" w:rsidRPr="00375505">
        <w:rPr>
          <w:noProof w:val="0"/>
          <w:lang w:val="en-GB"/>
        </w:rPr>
        <w:t xml:space="preserve">establish / </w:t>
      </w:r>
      <w:r w:rsidRPr="00375505">
        <w:rPr>
          <w:noProof w:val="0"/>
          <w:lang w:val="en-GB"/>
        </w:rPr>
        <w:t>strengthen PA management operations at key sites</w:t>
      </w:r>
      <w:r w:rsidR="00B569AA" w:rsidRPr="00375505">
        <w:rPr>
          <w:noProof w:val="0"/>
          <w:lang w:val="en-GB"/>
        </w:rPr>
        <w:t>, including biodiversity conservation and sustainable land management activities</w:t>
      </w:r>
      <w:r w:rsidRPr="00375505">
        <w:rPr>
          <w:noProof w:val="0"/>
          <w:lang w:val="en-GB"/>
        </w:rPr>
        <w:t>. This will be underpinne</w:t>
      </w:r>
      <w:r w:rsidR="00430E65" w:rsidRPr="00375505">
        <w:rPr>
          <w:noProof w:val="0"/>
          <w:lang w:val="en-GB"/>
        </w:rPr>
        <w:t>d by investments at the systemic level</w:t>
      </w:r>
      <w:r w:rsidRPr="00375505">
        <w:rPr>
          <w:noProof w:val="0"/>
          <w:lang w:val="en-GB"/>
        </w:rPr>
        <w:t xml:space="preserve"> to strengthen institutional </w:t>
      </w:r>
      <w:r w:rsidR="00430E65" w:rsidRPr="00375505">
        <w:rPr>
          <w:noProof w:val="0"/>
          <w:lang w:val="en-GB"/>
        </w:rPr>
        <w:t xml:space="preserve">planning, information, and </w:t>
      </w:r>
      <w:r w:rsidRPr="00375505">
        <w:rPr>
          <w:noProof w:val="0"/>
          <w:lang w:val="en-GB"/>
        </w:rPr>
        <w:t>financing framework</w:t>
      </w:r>
      <w:r w:rsidR="00430E65" w:rsidRPr="00375505">
        <w:rPr>
          <w:noProof w:val="0"/>
          <w:lang w:val="en-GB"/>
        </w:rPr>
        <w:t>s</w:t>
      </w:r>
      <w:r w:rsidRPr="00375505">
        <w:rPr>
          <w:noProof w:val="0"/>
          <w:lang w:val="en-GB"/>
        </w:rPr>
        <w:t xml:space="preserve"> for </w:t>
      </w:r>
      <w:r w:rsidR="00B569AA" w:rsidRPr="00375505">
        <w:rPr>
          <w:noProof w:val="0"/>
          <w:lang w:val="en-GB"/>
        </w:rPr>
        <w:t>the long-term benefit of the selected sites</w:t>
      </w:r>
      <w:r w:rsidRPr="00375505">
        <w:rPr>
          <w:noProof w:val="0"/>
          <w:lang w:val="en-GB"/>
        </w:rPr>
        <w:t xml:space="preserve">. </w:t>
      </w:r>
      <w:r w:rsidR="00007C36" w:rsidRPr="00375505">
        <w:rPr>
          <w:noProof w:val="0"/>
          <w:lang w:val="en-GB"/>
        </w:rPr>
        <w:t xml:space="preserve"> </w:t>
      </w:r>
      <w:r w:rsidR="003E0B95" w:rsidRPr="00375505">
        <w:rPr>
          <w:noProof w:val="0"/>
          <w:lang w:val="en-GB"/>
        </w:rPr>
        <w:t xml:space="preserve">The project will focus GEF funding to achieve both biodiversity conservation outcomes (through the mechanism of strengthening / expanding the protected area system) and </w:t>
      </w:r>
      <w:r w:rsidR="00D36E29" w:rsidRPr="00375505">
        <w:rPr>
          <w:noProof w:val="0"/>
          <w:lang w:val="en-GB"/>
        </w:rPr>
        <w:t>integrated natural resource management objectives (through systemic planning and information activities as well as on-the-ground management interventions</w:t>
      </w:r>
      <w:r w:rsidR="00007C36" w:rsidRPr="00375505">
        <w:rPr>
          <w:noProof w:val="0"/>
          <w:lang w:val="en-GB"/>
        </w:rPr>
        <w:t>), as follows</w:t>
      </w:r>
      <w:r w:rsidR="00D36E29" w:rsidRPr="00375505">
        <w:rPr>
          <w:noProof w:val="0"/>
          <w:lang w:val="en-GB"/>
        </w:rPr>
        <w:t>:</w:t>
      </w:r>
    </w:p>
    <w:p w:rsidR="007139C5" w:rsidRPr="00375505" w:rsidRDefault="007139C5" w:rsidP="007139C5">
      <w:pPr>
        <w:pStyle w:val="NumberedParas"/>
        <w:numPr>
          <w:ilvl w:val="0"/>
          <w:numId w:val="0"/>
        </w:numPr>
        <w:tabs>
          <w:tab w:val="left" w:pos="540"/>
        </w:tabs>
        <w:rPr>
          <w:noProof w:val="0"/>
          <w:lang w:val="en-GB"/>
        </w:rPr>
      </w:pPr>
    </w:p>
    <w:p w:rsidR="007139C5" w:rsidRPr="00375505" w:rsidRDefault="00D36E29" w:rsidP="00565EED">
      <w:pPr>
        <w:pStyle w:val="NumberedParas"/>
        <w:numPr>
          <w:ilvl w:val="0"/>
          <w:numId w:val="65"/>
        </w:numPr>
        <w:tabs>
          <w:tab w:val="left" w:pos="540"/>
        </w:tabs>
        <w:ind w:left="0" w:firstLine="0"/>
        <w:rPr>
          <w:noProof w:val="0"/>
          <w:lang w:val="en-GB"/>
        </w:rPr>
      </w:pPr>
      <w:r w:rsidRPr="00375505">
        <w:rPr>
          <w:noProof w:val="0"/>
          <w:lang w:val="en-GB"/>
        </w:rPr>
        <w:t xml:space="preserve">To enhance biodiversity conservation, the GEF investment will enable the establishment and operationalization of five new protected areas encompassing both terrestrial and marine ecosystems.  This will increase the number of operational protected areas in the Outer </w:t>
      </w:r>
      <w:r w:rsidR="00415D28" w:rsidRPr="00375505">
        <w:rPr>
          <w:noProof w:val="0"/>
          <w:lang w:val="en-GB"/>
        </w:rPr>
        <w:t>Islands from 1 to 6; add 76,258 hectares of seascape and 1,</w:t>
      </w:r>
      <w:r w:rsidR="00402293" w:rsidRPr="00375505">
        <w:rPr>
          <w:noProof w:val="0"/>
          <w:lang w:val="en-GB"/>
        </w:rPr>
        <w:t>23</w:t>
      </w:r>
      <w:r w:rsidR="00415D28" w:rsidRPr="00375505">
        <w:rPr>
          <w:noProof w:val="0"/>
          <w:lang w:val="en-GB"/>
        </w:rPr>
        <w:t xml:space="preserve">7 </w:t>
      </w:r>
      <w:r w:rsidRPr="00375505">
        <w:rPr>
          <w:noProof w:val="0"/>
          <w:lang w:val="en-GB"/>
        </w:rPr>
        <w:t>hectares</w:t>
      </w:r>
      <w:r w:rsidR="00415D28" w:rsidRPr="00375505">
        <w:rPr>
          <w:noProof w:val="0"/>
          <w:lang w:val="en-GB"/>
        </w:rPr>
        <w:t xml:space="preserve"> of landscape to the national PA estate</w:t>
      </w:r>
      <w:r w:rsidRPr="00375505">
        <w:rPr>
          <w:noProof w:val="0"/>
          <w:lang w:val="en-GB"/>
        </w:rPr>
        <w:t>; and establish two new organizations as offi</w:t>
      </w:r>
      <w:r w:rsidR="00917156" w:rsidRPr="00375505">
        <w:rPr>
          <w:noProof w:val="0"/>
          <w:lang w:val="en-GB"/>
        </w:rPr>
        <w:t xml:space="preserve">cial PA management institutions in the Seychelles. </w:t>
      </w:r>
      <w:r w:rsidR="007443BB" w:rsidRPr="00375505">
        <w:rPr>
          <w:noProof w:val="0"/>
          <w:lang w:val="en-GB"/>
        </w:rPr>
        <w:t xml:space="preserve"> These new PA units will also be invaluable demonstration sites for the replication of additional sites, using different PA classifications and allowing for different levels of development activities, over the long-term in the Outer Islands.  </w:t>
      </w:r>
      <w:r w:rsidR="001A552C" w:rsidRPr="00375505">
        <w:rPr>
          <w:noProof w:val="0"/>
          <w:lang w:val="en-GB"/>
        </w:rPr>
        <w:t xml:space="preserve">The project will also foster </w:t>
      </w:r>
      <w:r w:rsidR="00627C84" w:rsidRPr="00375505">
        <w:rPr>
          <w:noProof w:val="0"/>
          <w:lang w:val="en-GB"/>
        </w:rPr>
        <w:t xml:space="preserve">the systematic development of </w:t>
      </w:r>
      <w:r w:rsidR="007443BB" w:rsidRPr="00375505">
        <w:rPr>
          <w:noProof w:val="0"/>
          <w:lang w:val="en-GB"/>
        </w:rPr>
        <w:t xml:space="preserve">PA management </w:t>
      </w:r>
      <w:r w:rsidR="00627C84" w:rsidRPr="00375505">
        <w:rPr>
          <w:noProof w:val="0"/>
          <w:lang w:val="en-GB"/>
        </w:rPr>
        <w:t>capacities</w:t>
      </w:r>
      <w:r w:rsidR="007443BB" w:rsidRPr="00375505">
        <w:rPr>
          <w:noProof w:val="0"/>
          <w:lang w:val="en-GB"/>
        </w:rPr>
        <w:t>, processes and tools, including the mobiliz</w:t>
      </w:r>
      <w:r w:rsidR="00627C84" w:rsidRPr="00375505">
        <w:rPr>
          <w:noProof w:val="0"/>
          <w:lang w:val="en-GB"/>
        </w:rPr>
        <w:t xml:space="preserve">ation of financial resources </w:t>
      </w:r>
      <w:r w:rsidR="007443BB" w:rsidRPr="00375505">
        <w:rPr>
          <w:noProof w:val="0"/>
          <w:lang w:val="en-GB"/>
        </w:rPr>
        <w:t>to</w:t>
      </w:r>
      <w:r w:rsidR="00627C84" w:rsidRPr="00375505">
        <w:rPr>
          <w:noProof w:val="0"/>
          <w:lang w:val="en-GB"/>
        </w:rPr>
        <w:t xml:space="preserve"> support and sustain the PA expansion effort.</w:t>
      </w:r>
      <w:r w:rsidR="007443BB" w:rsidRPr="00375505">
        <w:rPr>
          <w:noProof w:val="0"/>
          <w:lang w:val="en-GB"/>
        </w:rPr>
        <w:t xml:space="preserve">  </w:t>
      </w:r>
      <w:r w:rsidR="009B7CA5" w:rsidRPr="00375505">
        <w:rPr>
          <w:noProof w:val="0"/>
          <w:lang w:val="en-GB"/>
        </w:rPr>
        <w:t>In terms of PA finance, the pr</w:t>
      </w:r>
      <w:r w:rsidR="007443BB" w:rsidRPr="00375505">
        <w:rPr>
          <w:noProof w:val="0"/>
          <w:lang w:val="en-GB"/>
        </w:rPr>
        <w:t xml:space="preserve">oject will work over the next </w:t>
      </w:r>
      <w:r w:rsidR="009B7CA5" w:rsidRPr="00375505">
        <w:rPr>
          <w:noProof w:val="0"/>
          <w:lang w:val="en-GB"/>
        </w:rPr>
        <w:t xml:space="preserve">5 years to gradually decrease the gap between financial needs and funds actually available for PA management, including </w:t>
      </w:r>
      <w:r w:rsidR="007443BB" w:rsidRPr="00375505">
        <w:rPr>
          <w:noProof w:val="0"/>
          <w:lang w:val="en-GB"/>
        </w:rPr>
        <w:t>the capacity of PA units to generate their own funding through tourism-based revenues.</w:t>
      </w:r>
      <w:r w:rsidR="00A12D29" w:rsidRPr="00375505">
        <w:rPr>
          <w:noProof w:val="0"/>
          <w:lang w:val="en-GB"/>
        </w:rPr>
        <w:t xml:space="preserve"> </w:t>
      </w:r>
    </w:p>
    <w:p w:rsidR="007139C5" w:rsidRPr="00375505" w:rsidRDefault="007139C5" w:rsidP="007139C5">
      <w:pPr>
        <w:pStyle w:val="NumberedParas"/>
        <w:numPr>
          <w:ilvl w:val="0"/>
          <w:numId w:val="0"/>
        </w:numPr>
        <w:tabs>
          <w:tab w:val="left" w:pos="540"/>
        </w:tabs>
        <w:rPr>
          <w:noProof w:val="0"/>
          <w:lang w:val="en-GB"/>
        </w:rPr>
      </w:pPr>
    </w:p>
    <w:p w:rsidR="00007C36" w:rsidRPr="00375505" w:rsidRDefault="00397ABA" w:rsidP="00565EED">
      <w:pPr>
        <w:pStyle w:val="NumberedParas"/>
        <w:numPr>
          <w:ilvl w:val="0"/>
          <w:numId w:val="65"/>
        </w:numPr>
        <w:tabs>
          <w:tab w:val="left" w:pos="540"/>
        </w:tabs>
        <w:ind w:left="0" w:firstLine="0"/>
        <w:rPr>
          <w:noProof w:val="0"/>
          <w:lang w:val="en-GB"/>
        </w:rPr>
      </w:pPr>
      <w:r w:rsidRPr="00375505">
        <w:rPr>
          <w:noProof w:val="0"/>
          <w:lang w:val="en-GB"/>
        </w:rPr>
        <w:t>To ensure a reduction in land degradation, the GEF investment will support various integrated natural resources management act</w:t>
      </w:r>
      <w:r w:rsidR="001C2C32" w:rsidRPr="00375505">
        <w:rPr>
          <w:noProof w:val="0"/>
          <w:lang w:val="en-GB"/>
        </w:rPr>
        <w:t xml:space="preserve">ivities at both the systemic and site levels.  </w:t>
      </w:r>
      <w:r w:rsidR="00DE2E8F" w:rsidRPr="00375505">
        <w:rPr>
          <w:lang w:val="en-GB"/>
        </w:rPr>
        <w:t>The project will support the development of a spatially-based DSS (Decision Support System) that can be available for use in cross-sectoral land/seascape planning, management and policy development, across different sectors and different scales</w:t>
      </w:r>
      <w:r w:rsidR="001C2C32" w:rsidRPr="00375505">
        <w:rPr>
          <w:lang w:val="en-GB"/>
        </w:rPr>
        <w:t>.  Based on the DSS, the project w</w:t>
      </w:r>
      <w:r w:rsidR="00007C36" w:rsidRPr="00375505">
        <w:rPr>
          <w:lang w:val="en-GB"/>
        </w:rPr>
        <w:t>ill facilitate the creation of an</w:t>
      </w:r>
      <w:r w:rsidR="002F2785" w:rsidRPr="00375505">
        <w:rPr>
          <w:lang w:val="en-GB"/>
        </w:rPr>
        <w:t xml:space="preserve"> ecosystem-wide zoning and master strategy for the Outer Islands, the go</w:t>
      </w:r>
      <w:r w:rsidR="00007C36" w:rsidRPr="00375505">
        <w:rPr>
          <w:lang w:val="en-GB"/>
        </w:rPr>
        <w:t>al of which will be to provide the first</w:t>
      </w:r>
      <w:r w:rsidR="002F2785" w:rsidRPr="00375505">
        <w:rPr>
          <w:lang w:val="en-GB"/>
        </w:rPr>
        <w:t xml:space="preserve"> coherent strategic level strategy for the whole of the Outer Islands of the Seychelles, including both terrestrial and marine realms, that will balance development and conservation needs, including the maintenance of global environmental benefits.  </w:t>
      </w:r>
      <w:r w:rsidR="00057326" w:rsidRPr="00375505">
        <w:rPr>
          <w:lang w:val="en-GB"/>
        </w:rPr>
        <w:t xml:space="preserve"> </w:t>
      </w:r>
      <w:r w:rsidR="00007C36" w:rsidRPr="00375505">
        <w:rPr>
          <w:lang w:val="en-GB"/>
        </w:rPr>
        <w:t>At the site level, additional planning tools will include the development of land use plans for four islands / island groups (Desroches; Alphonse; Poivre; and Farquhar).  On the ground measures to address land degradation related issues will include native forest and mangrove re-vegetation at selected sites; erosion monitoring and control; and the establishment of biosecurity systems to prevent the entry of new invasive alien species, including those that impede re-vegetation efforts.</w:t>
      </w:r>
    </w:p>
    <w:p w:rsidR="00007C36" w:rsidRPr="00375505" w:rsidRDefault="00007C36" w:rsidP="00EC4B45">
      <w:pPr>
        <w:pStyle w:val="NumberedParas"/>
        <w:numPr>
          <w:ilvl w:val="0"/>
          <w:numId w:val="0"/>
        </w:numPr>
        <w:rPr>
          <w:lang w:val="en-GB"/>
        </w:rPr>
      </w:pPr>
    </w:p>
    <w:p w:rsidR="0099631B" w:rsidRPr="00375505" w:rsidRDefault="0099631B" w:rsidP="00EC4B45">
      <w:pPr>
        <w:pStyle w:val="NumberedParas"/>
        <w:numPr>
          <w:ilvl w:val="0"/>
          <w:numId w:val="0"/>
        </w:numPr>
        <w:rPr>
          <w:lang w:val="en-GB"/>
        </w:rPr>
      </w:pPr>
    </w:p>
    <w:p w:rsidR="00AF48EF" w:rsidRPr="00375505" w:rsidRDefault="00AF48EF" w:rsidP="00AF48EF">
      <w:pPr>
        <w:pStyle w:val="Heading3"/>
        <w:rPr>
          <w:rFonts w:ascii="Times New Roman" w:hAnsi="Times New Roman"/>
          <w:sz w:val="22"/>
          <w:szCs w:val="22"/>
          <w:lang w:val="en-GB"/>
        </w:rPr>
      </w:pPr>
      <w:bookmarkStart w:id="45" w:name="_Toc221730667"/>
      <w:bookmarkStart w:id="46" w:name="_Toc101181415"/>
      <w:bookmarkStart w:id="47" w:name="_Toc101181471"/>
      <w:bookmarkStart w:id="48" w:name="_Toc101301213"/>
      <w:bookmarkStart w:id="49" w:name="_Toc101301219"/>
      <w:bookmarkStart w:id="50" w:name="_Toc355042073"/>
      <w:bookmarkStart w:id="51" w:name="_Toc393890925"/>
      <w:r w:rsidRPr="00375505">
        <w:rPr>
          <w:rFonts w:ascii="Times New Roman" w:hAnsi="Times New Roman"/>
          <w:sz w:val="22"/>
          <w:szCs w:val="22"/>
          <w:lang w:val="en-GB"/>
        </w:rPr>
        <w:t>Project Goal, Objective, Outcomes and Outputs/activities</w:t>
      </w:r>
      <w:bookmarkEnd w:id="45"/>
      <w:bookmarkEnd w:id="46"/>
      <w:bookmarkEnd w:id="47"/>
      <w:bookmarkEnd w:id="48"/>
      <w:bookmarkEnd w:id="49"/>
      <w:bookmarkEnd w:id="50"/>
      <w:bookmarkEnd w:id="51"/>
    </w:p>
    <w:p w:rsidR="006311F7" w:rsidRPr="00375505" w:rsidRDefault="006311F7" w:rsidP="006311F7">
      <w:pPr>
        <w:pStyle w:val="NumberedParas"/>
        <w:numPr>
          <w:ilvl w:val="0"/>
          <w:numId w:val="0"/>
        </w:numPr>
        <w:rPr>
          <w:rFonts w:eastAsia="Calibri"/>
          <w:noProof w:val="0"/>
          <w:lang w:val="en-GB"/>
        </w:rPr>
      </w:pPr>
    </w:p>
    <w:p w:rsidR="00AF48EF" w:rsidRPr="00375505" w:rsidRDefault="00AF48EF" w:rsidP="00565EED">
      <w:pPr>
        <w:pStyle w:val="NumberedParas"/>
        <w:numPr>
          <w:ilvl w:val="0"/>
          <w:numId w:val="65"/>
        </w:numPr>
        <w:ind w:left="0" w:firstLine="0"/>
        <w:rPr>
          <w:rFonts w:eastAsia="Calibri"/>
          <w:noProof w:val="0"/>
          <w:lang w:val="en-GB"/>
        </w:rPr>
      </w:pPr>
      <w:r w:rsidRPr="00375505">
        <w:rPr>
          <w:rFonts w:eastAsia="Calibri"/>
          <w:b/>
          <w:noProof w:val="0"/>
          <w:lang w:val="en-GB"/>
        </w:rPr>
        <w:t>The project’s goal</w:t>
      </w:r>
      <w:r w:rsidRPr="00375505">
        <w:rPr>
          <w:rFonts w:eastAsia="Calibri"/>
          <w:noProof w:val="0"/>
          <w:lang w:val="en-GB"/>
        </w:rPr>
        <w:t xml:space="preserve"> </w:t>
      </w:r>
      <w:r w:rsidRPr="00375505">
        <w:rPr>
          <w:rFonts w:eastAsia="Calibri"/>
          <w:b/>
          <w:noProof w:val="0"/>
          <w:lang w:val="en-GB"/>
        </w:rPr>
        <w:t>is to</w:t>
      </w:r>
      <w:r w:rsidRPr="00375505">
        <w:rPr>
          <w:rFonts w:eastAsia="Calibri"/>
          <w:noProof w:val="0"/>
          <w:lang w:val="en-GB"/>
        </w:rPr>
        <w:t xml:space="preserve"> </w:t>
      </w:r>
      <w:r w:rsidR="006311F7" w:rsidRPr="00375505">
        <w:rPr>
          <w:rFonts w:eastAsia="Calibri"/>
          <w:i/>
          <w:noProof w:val="0"/>
          <w:lang w:val="en-GB"/>
        </w:rPr>
        <w:t>conserve biodiversity in Seychelles Outer Islands through a protected area and sustainable development approach</w:t>
      </w:r>
      <w:r w:rsidRPr="00375505">
        <w:rPr>
          <w:rFonts w:eastAsia="Calibri"/>
          <w:noProof w:val="0"/>
          <w:lang w:val="en-GB"/>
        </w:rPr>
        <w:t>.</w:t>
      </w:r>
    </w:p>
    <w:p w:rsidR="00AF48EF" w:rsidRPr="00375505" w:rsidRDefault="00AF48EF" w:rsidP="00AF48EF">
      <w:pPr>
        <w:pStyle w:val="NumberedParas"/>
        <w:numPr>
          <w:ilvl w:val="0"/>
          <w:numId w:val="0"/>
        </w:numPr>
        <w:rPr>
          <w:rFonts w:eastAsia="Calibri"/>
          <w:noProof w:val="0"/>
          <w:lang w:val="en-GB"/>
        </w:rPr>
      </w:pPr>
    </w:p>
    <w:p w:rsidR="00AF48EF" w:rsidRPr="00375505" w:rsidRDefault="00AF48EF" w:rsidP="00565EED">
      <w:pPr>
        <w:pStyle w:val="NumberedParas"/>
        <w:numPr>
          <w:ilvl w:val="0"/>
          <w:numId w:val="65"/>
        </w:numPr>
        <w:ind w:left="0" w:firstLine="0"/>
        <w:rPr>
          <w:rFonts w:eastAsia="Calibri"/>
          <w:noProof w:val="0"/>
          <w:lang w:val="en-GB"/>
        </w:rPr>
      </w:pPr>
      <w:r w:rsidRPr="00375505">
        <w:rPr>
          <w:b/>
          <w:noProof w:val="0"/>
          <w:lang w:val="en-GB"/>
        </w:rPr>
        <w:t>The project objective is to</w:t>
      </w:r>
      <w:r w:rsidRPr="00375505">
        <w:rPr>
          <w:noProof w:val="0"/>
          <w:lang w:val="en-GB"/>
        </w:rPr>
        <w:t xml:space="preserve"> </w:t>
      </w:r>
      <w:r w:rsidR="006311F7" w:rsidRPr="00375505">
        <w:rPr>
          <w:i/>
          <w:noProof w:val="0"/>
          <w:lang w:val="en-GB"/>
        </w:rPr>
        <w:t>promote the conservation and sustainable use of coastal and marine biodiversity in the Seychelles’ Outer Islands by integrating a National Subsystem of Coastal and Marine Protected Areas (CMPAs) into the broader land- and seascape while reducing the pressures on natural resources from competing land uses.</w:t>
      </w:r>
    </w:p>
    <w:p w:rsidR="00AF48EF" w:rsidRPr="00375505" w:rsidRDefault="00AF48EF" w:rsidP="00AF48EF">
      <w:pPr>
        <w:pStyle w:val="ColorfulList-Accent12"/>
        <w:rPr>
          <w:szCs w:val="22"/>
          <w:lang w:val="en-GB"/>
        </w:rPr>
      </w:pPr>
    </w:p>
    <w:p w:rsidR="00AF48EF" w:rsidRPr="00375505" w:rsidRDefault="00AF48EF" w:rsidP="00565EED">
      <w:pPr>
        <w:pStyle w:val="NumberedParas"/>
        <w:numPr>
          <w:ilvl w:val="0"/>
          <w:numId w:val="65"/>
        </w:numPr>
        <w:ind w:left="0" w:firstLine="0"/>
        <w:rPr>
          <w:rFonts w:eastAsia="Calibri"/>
          <w:noProof w:val="0"/>
          <w:lang w:val="en-GB"/>
        </w:rPr>
      </w:pPr>
      <w:r w:rsidRPr="00375505">
        <w:rPr>
          <w:noProof w:val="0"/>
          <w:lang w:val="en-GB"/>
        </w:rPr>
        <w:t xml:space="preserve">In order to achieve the above objective, and based on a barrier analysis (see Section I, Part I), which identified: (i) the problem being addressed by the project; (ii) its root causes; and (iii) the barriers that need to overcome to actually address the problem, the project’s intervention has been organised in </w:t>
      </w:r>
      <w:r w:rsidR="00CC0314" w:rsidRPr="00375505">
        <w:rPr>
          <w:noProof w:val="0"/>
          <w:lang w:val="en-GB"/>
        </w:rPr>
        <w:t xml:space="preserve">two components, which are </w:t>
      </w:r>
      <w:r w:rsidRPr="00375505">
        <w:rPr>
          <w:noProof w:val="0"/>
          <w:lang w:val="en-GB"/>
        </w:rPr>
        <w:t>in line with the concept presented at PIF stage</w:t>
      </w:r>
      <w:r w:rsidR="00CC0314" w:rsidRPr="00375505">
        <w:rPr>
          <w:noProof w:val="0"/>
          <w:lang w:val="en-GB"/>
        </w:rPr>
        <w:t xml:space="preserve">. The following </w:t>
      </w:r>
      <w:r w:rsidRPr="00375505">
        <w:rPr>
          <w:noProof w:val="0"/>
          <w:lang w:val="en-GB"/>
        </w:rPr>
        <w:t xml:space="preserve">‘outcomes’ are expected from the project: </w:t>
      </w:r>
    </w:p>
    <w:p w:rsidR="00C33BA3" w:rsidRPr="00375505" w:rsidRDefault="00C33BA3" w:rsidP="00945C2F">
      <w:pPr>
        <w:ind w:left="720"/>
        <w:rPr>
          <w:b/>
          <w:szCs w:val="22"/>
          <w:lang w:val="en-GB"/>
        </w:rPr>
      </w:pPr>
    </w:p>
    <w:p w:rsidR="00AF48EF" w:rsidRPr="00375505" w:rsidRDefault="00AF48EF" w:rsidP="00945C2F">
      <w:pPr>
        <w:ind w:left="720"/>
        <w:rPr>
          <w:bCs/>
          <w:i/>
          <w:szCs w:val="22"/>
          <w:lang w:val="en-GB"/>
        </w:rPr>
      </w:pPr>
      <w:r w:rsidRPr="00375505">
        <w:rPr>
          <w:b/>
          <w:szCs w:val="22"/>
          <w:lang w:val="en-GB"/>
        </w:rPr>
        <w:t xml:space="preserve">Outcome 1: </w:t>
      </w:r>
      <w:r w:rsidR="006311F7" w:rsidRPr="00375505">
        <w:rPr>
          <w:i/>
          <w:lang w:val="en-GB"/>
        </w:rPr>
        <w:t xml:space="preserve">Management effectiveness of Outer Islands </w:t>
      </w:r>
      <w:r w:rsidR="006311F7" w:rsidRPr="00375505">
        <w:rPr>
          <w:bCs/>
          <w:i/>
          <w:szCs w:val="22"/>
          <w:lang w:val="en-GB"/>
        </w:rPr>
        <w:t>CMPAs is enhanced</w:t>
      </w:r>
    </w:p>
    <w:p w:rsidR="00C33BA3" w:rsidRPr="00375505" w:rsidRDefault="00C33BA3" w:rsidP="00945C2F">
      <w:pPr>
        <w:ind w:left="720"/>
        <w:rPr>
          <w:bCs/>
          <w:i/>
          <w:szCs w:val="22"/>
          <w:lang w:val="en-GB"/>
        </w:rPr>
      </w:pPr>
    </w:p>
    <w:p w:rsidR="00AF48EF" w:rsidRPr="00375505" w:rsidRDefault="00AF48EF" w:rsidP="00AF48EF">
      <w:pPr>
        <w:ind w:left="720"/>
        <w:rPr>
          <w:szCs w:val="22"/>
          <w:lang w:val="en-GB"/>
        </w:rPr>
      </w:pPr>
      <w:r w:rsidRPr="00375505">
        <w:rPr>
          <w:b/>
          <w:szCs w:val="22"/>
          <w:lang w:val="en-GB"/>
        </w:rPr>
        <w:t xml:space="preserve">Outcome 2: </w:t>
      </w:r>
      <w:r w:rsidR="006311F7" w:rsidRPr="00375505">
        <w:rPr>
          <w:i/>
          <w:szCs w:val="22"/>
          <w:lang w:val="en-GB"/>
        </w:rPr>
        <w:t xml:space="preserve">Sustainable Development and CMPA management integrated into broader land/seascape </w:t>
      </w:r>
    </w:p>
    <w:p w:rsidR="00A23EB6" w:rsidRPr="00375505" w:rsidRDefault="00A23EB6" w:rsidP="00A23EB6">
      <w:pPr>
        <w:jc w:val="both"/>
        <w:rPr>
          <w:szCs w:val="20"/>
          <w:lang w:val="en-GB"/>
        </w:rPr>
      </w:pPr>
    </w:p>
    <w:p w:rsidR="00A23EB6" w:rsidRPr="00375505" w:rsidRDefault="002868D1" w:rsidP="00A23EB6">
      <w:pPr>
        <w:shd w:val="clear" w:color="auto" w:fill="DBE5F1"/>
        <w:rPr>
          <w:b/>
          <w:lang w:val="en-GB"/>
        </w:rPr>
      </w:pPr>
      <w:r w:rsidRPr="00375505">
        <w:rPr>
          <w:b/>
          <w:lang w:val="en-GB"/>
        </w:rPr>
        <w:t>Outcome</w:t>
      </w:r>
      <w:r w:rsidR="00A23EB6" w:rsidRPr="00375505">
        <w:rPr>
          <w:b/>
          <w:lang w:val="en-GB"/>
        </w:rPr>
        <w:t xml:space="preserve"> 1: Management effectiveness is enhanced within a sample of coastal and marine protected areas (IUCN Category I, II and VI) operating under innovative public-private-civil society partnership agreements.</w:t>
      </w:r>
    </w:p>
    <w:p w:rsidR="00A23EB6" w:rsidRPr="00375505" w:rsidRDefault="00A23EB6" w:rsidP="00A23EB6">
      <w:pPr>
        <w:rPr>
          <w:u w:val="single"/>
          <w:lang w:val="en-GB"/>
        </w:rPr>
      </w:pPr>
    </w:p>
    <w:p w:rsidR="00945C2F" w:rsidRPr="00375505" w:rsidRDefault="00945C2F" w:rsidP="00547E2F">
      <w:pPr>
        <w:widowControl w:val="0"/>
        <w:jc w:val="both"/>
        <w:rPr>
          <w:b/>
          <w:szCs w:val="22"/>
          <w:lang w:val="en-GB"/>
        </w:rPr>
      </w:pPr>
      <w:r w:rsidRPr="00375505">
        <w:rPr>
          <w:b/>
          <w:szCs w:val="22"/>
          <w:lang w:val="en-GB"/>
        </w:rPr>
        <w:t xml:space="preserve">Output 1.1 - Biodiversity &amp; Ecosystem Assessment, Monitoring and Conservation Programs </w:t>
      </w:r>
      <w:r w:rsidR="002A6313" w:rsidRPr="00375505">
        <w:rPr>
          <w:b/>
          <w:szCs w:val="22"/>
          <w:lang w:val="en-GB"/>
        </w:rPr>
        <w:t xml:space="preserve">in place </w:t>
      </w:r>
      <w:r w:rsidRPr="00375505">
        <w:rPr>
          <w:b/>
          <w:szCs w:val="22"/>
          <w:lang w:val="en-GB"/>
        </w:rPr>
        <w:t>to strengthen PA Management</w:t>
      </w:r>
    </w:p>
    <w:p w:rsidR="00945C2F" w:rsidRPr="00375505" w:rsidRDefault="00945C2F" w:rsidP="00547E2F">
      <w:pPr>
        <w:widowControl w:val="0"/>
        <w:jc w:val="both"/>
        <w:rPr>
          <w:b/>
          <w:szCs w:val="22"/>
          <w:lang w:val="en-GB"/>
        </w:rPr>
      </w:pPr>
    </w:p>
    <w:p w:rsidR="00945C2F" w:rsidRPr="00375505" w:rsidRDefault="00945C2F" w:rsidP="00565EED">
      <w:pPr>
        <w:widowControl w:val="0"/>
        <w:numPr>
          <w:ilvl w:val="0"/>
          <w:numId w:val="65"/>
        </w:numPr>
        <w:tabs>
          <w:tab w:val="left" w:pos="540"/>
        </w:tabs>
        <w:ind w:left="0" w:firstLine="0"/>
        <w:jc w:val="both"/>
        <w:rPr>
          <w:b/>
          <w:szCs w:val="22"/>
          <w:lang w:val="en-GB"/>
        </w:rPr>
      </w:pPr>
      <w:r w:rsidRPr="00375505">
        <w:rPr>
          <w:szCs w:val="22"/>
          <w:lang w:val="en-GB"/>
        </w:rPr>
        <w:t xml:space="preserve">Marine and terrestrial habitat maps and long term ecological monitoring / conservation programmes are both fundamental for the effective management of protected areas. Maps provide critical information on the extent and diversity of habitat types found within an area that can be used as the basis for land-use and protected area planning, while a well-designed monitoring programme will provide information on the status of resources through time, the results of which enable managers to determine whether management interventions are working and how these may need to be adapted and to develop and implement targeted conservation plans.  Three NGOs are involved currently in ecological monitoring and conservation in the Outer Islands: the Islands Conservation Society (ICS), D'Arros Research Centre (DRC) and the Seychelles Islands Foundation (SIF).  ICS operates primarily on Desroches and Alphonse; on Desroches ICS monitors subsistence fishing (by IDC workers resident on the island), sea turtles, tortoises, beach erosion, birds, coral reefs and sea water temperature; on Alphonse, ICS carries out similar activities as well as monitoring sports fishing (in addition, ICS carries out </w:t>
      </w:r>
      <w:r w:rsidR="001E5436" w:rsidRPr="00375505">
        <w:rPr>
          <w:szCs w:val="22"/>
          <w:lang w:val="en-GB"/>
        </w:rPr>
        <w:t xml:space="preserve">sporadic </w:t>
      </w:r>
      <w:r w:rsidRPr="00375505">
        <w:rPr>
          <w:szCs w:val="22"/>
          <w:lang w:val="en-GB"/>
        </w:rPr>
        <w:t xml:space="preserve">monitoring on nearby Bijoutier and St. Francois for birds and sea turtles).  DRC has established a coral reef monitoring programme with sites around D'Arros and St. Joseph Atoll, a manta ray programme, monitoring of seawater temperatures, and re-vegetation of native forests and mangroves.  SIF has monitoring programmes around Aldabra for subsistence fishing (by staff at the Research Station), sea turtles, tortoises, vegetation, and various bird species (e.g. frigates and white-throated rail).  In addition, SIF established a coral reef monitoring programme in 1999 at Aldabra, and later on Astove, Assumption and St Pierre, under the Aldabra Marine Program (AMP).  Apart from a few seawater temperature loggers, there are no long-term monitoring or conservation programmes around Farquhar or Poivre (although SFA and ICS have carried out research on grouper spawning aggregations). Other organizations that have carried out research in the Outer Islands include the Marine Conservation Society of the Seychelles (MCSS), the Seychelles Shark Foundation (SSF), and National Geographic. </w:t>
      </w:r>
    </w:p>
    <w:p w:rsidR="00945C2F" w:rsidRPr="00375505" w:rsidRDefault="00945C2F" w:rsidP="003F2A3B">
      <w:pPr>
        <w:widowControl w:val="0"/>
        <w:tabs>
          <w:tab w:val="left" w:pos="540"/>
        </w:tabs>
        <w:jc w:val="both"/>
        <w:rPr>
          <w:szCs w:val="22"/>
          <w:lang w:val="en-GB"/>
        </w:rPr>
      </w:pPr>
    </w:p>
    <w:p w:rsidR="00945C2F" w:rsidRPr="00375505" w:rsidRDefault="00945C2F" w:rsidP="00565EED">
      <w:pPr>
        <w:widowControl w:val="0"/>
        <w:numPr>
          <w:ilvl w:val="0"/>
          <w:numId w:val="65"/>
        </w:numPr>
        <w:tabs>
          <w:tab w:val="left" w:pos="540"/>
        </w:tabs>
        <w:ind w:left="0" w:firstLine="0"/>
        <w:jc w:val="both"/>
        <w:rPr>
          <w:szCs w:val="22"/>
          <w:lang w:val="en-GB"/>
        </w:rPr>
      </w:pPr>
      <w:r w:rsidRPr="00375505">
        <w:rPr>
          <w:szCs w:val="22"/>
          <w:lang w:val="en-GB"/>
        </w:rPr>
        <w:t xml:space="preserve">Outer Island NGOs have an existing suite of monitoring and conservation programmes that are effective for certain species and locales, and these will be supplemented by the Pangaea project.  However, there will remain significant gaps due to a lack of resources, technical capacity, and information and maps regarding outer island ecosystems and species.  Under Output 1.1, the project will undertake a variety of activities for mapping, assessment, monitoring and conservation of key ecosystems (and ecosystem functions) and species in the Outer Islands, with a primary emphasis on the 5 proposed Protected Area sites.  In addition, habitat mapping and the development of marine monitoring programmes / protocols will also take place at Aldabra in partnership with SIF; important sites for habitat monitoring will be selected using physio-chemical data (e.g. temperature), benthic cover, and invertebrate and fish surveys (while recognizing that some work will by necessity be carried out in areas outside of the PA sites, given the interactivity of ecosystem functions and species movements inside and outside of official protected areas).  SIF will test multiple methods to evaluate their utility and cost effectiveness (particularly using new, less </w:t>
      </w:r>
      <w:r w:rsidR="00B47883" w:rsidRPr="00375505">
        <w:rPr>
          <w:szCs w:val="22"/>
          <w:lang w:val="en-GB"/>
        </w:rPr>
        <w:t>labour-intensive</w:t>
      </w:r>
      <w:r w:rsidRPr="00375505">
        <w:rPr>
          <w:szCs w:val="22"/>
          <w:lang w:val="en-GB"/>
        </w:rPr>
        <w:t xml:space="preserve"> technologies / protocols), with the goal of establishing a suite of proven monitoring methods that can be used to carry out monitoring on other Outer Islands.  This testing of different methods will be facilitated not only by SIF’s capacities (as the only organization currently managing a protected area unit in the Outer Islands), but also by the extensive logistical and research capacity support it will receive from the Pangaea Project.  The primary activities will consist of the following:</w:t>
      </w:r>
    </w:p>
    <w:p w:rsidR="00945C2F" w:rsidRPr="00375505" w:rsidRDefault="00945C2F" w:rsidP="003F2A3B">
      <w:pPr>
        <w:widowControl w:val="0"/>
        <w:tabs>
          <w:tab w:val="left" w:pos="540"/>
        </w:tabs>
        <w:jc w:val="both"/>
        <w:rPr>
          <w:szCs w:val="22"/>
          <w:lang w:val="en-GB"/>
        </w:rPr>
      </w:pPr>
    </w:p>
    <w:p w:rsidR="00945C2F" w:rsidRPr="00375505" w:rsidRDefault="00945C2F" w:rsidP="00565EED">
      <w:pPr>
        <w:widowControl w:val="0"/>
        <w:numPr>
          <w:ilvl w:val="0"/>
          <w:numId w:val="65"/>
        </w:numPr>
        <w:tabs>
          <w:tab w:val="left" w:pos="540"/>
        </w:tabs>
        <w:ind w:left="0" w:firstLine="0"/>
        <w:jc w:val="both"/>
        <w:rPr>
          <w:szCs w:val="22"/>
          <w:lang w:val="en-GB"/>
        </w:rPr>
      </w:pPr>
      <w:r w:rsidRPr="00375505">
        <w:rPr>
          <w:b/>
          <w:szCs w:val="22"/>
          <w:lang w:val="en-GB"/>
        </w:rPr>
        <w:t>Preparation of terrestrial and marine habitat maps</w:t>
      </w:r>
      <w:r w:rsidRPr="00375505">
        <w:rPr>
          <w:szCs w:val="22"/>
          <w:lang w:val="en-GB"/>
        </w:rPr>
        <w:t xml:space="preserve">: Terrestrial and marine habitat maps will be prepared for the 5 targeted Protected Areas.  Existing maps prepared using data acquired in 2005 will be validated through accuracy assessment surveys.  For areas where there are no equivalent marine and terrestrial habitat maps (e.g. Farquhar Atoll and part of Desroches), new satellite imagery (e.g. QuickBird or WorldView-2) will be procured, and </w:t>
      </w:r>
      <w:r w:rsidR="007A13C2" w:rsidRPr="00375505">
        <w:rPr>
          <w:szCs w:val="22"/>
          <w:lang w:val="en-GB"/>
        </w:rPr>
        <w:t>MEE</w:t>
      </w:r>
      <w:r w:rsidRPr="00375505">
        <w:rPr>
          <w:szCs w:val="22"/>
          <w:lang w:val="en-GB"/>
        </w:rPr>
        <w:t xml:space="preserve"> and ICS staff will be provided with training necessary to pre-process the satellite imagery.  Pending confirmation of the sites to be visited by the Pangaea boat, the project may also collect satellite imagery to allow for the definition of boundaries of possible protected areas that are currently gazetted and/or are areas of known high biodiversity value (i.e. Cosmoledo, Astove, Assumption, Providence/Cerf, Etoile, Boudeuse, African banks, Desnoeufs, and Marie-Louise).  </w:t>
      </w:r>
      <w:r w:rsidR="007A13C2" w:rsidRPr="00375505">
        <w:rPr>
          <w:szCs w:val="22"/>
          <w:lang w:val="en-GB"/>
        </w:rPr>
        <w:t>MEE</w:t>
      </w:r>
      <w:r w:rsidRPr="00375505">
        <w:rPr>
          <w:szCs w:val="22"/>
          <w:lang w:val="en-GB"/>
        </w:rPr>
        <w:t xml:space="preserve"> and ICS staff also will be trained in ground-truthing survey methods (with support from SIF) and in data analysis methods and statistical techniques.  For the marine environment, they will carry out ground-truthing surveys (e.g. benthic video transects, photo-quadrats) and combine the data collected with the maps / imagery noted above to prepare a habitat classification scheme and a final consistent set of marine habitat maps for use in management.  For the terrestrial component, they will carry out ground-truthing surveys and combine the data with newly acquired orthorectified aerial imagery to create terrestrial habitat maps.  Further technical details are available in Annex 2.  The outcome of this work will be to provide improved information of the extent, status and diversity and community composition of different habitat types, including the extent of 'blue carbon' habitats (seagrasses and mangroves) around the Outer Islands, and the identification of resilient reefs that survived (or have since recovered) from coral bleaching.  The habitat maps will produce direct conservation benefits by enabling the creation of PA Management Plans (Output 1.6) and the design of the zoning strategy for the Outer Islands (Output 2.3), as well as the selection of long-term monitoring sites (Activities 1.1.2 to 1.1.5), and more generally, by helping the Government of Seychelles to establish a priority list of which species and habitats on targeted Outer Islands are most important for conservation.</w:t>
      </w:r>
    </w:p>
    <w:p w:rsidR="00945C2F" w:rsidRPr="00375505" w:rsidRDefault="00945C2F" w:rsidP="003F2A3B">
      <w:pPr>
        <w:widowControl w:val="0"/>
        <w:tabs>
          <w:tab w:val="left" w:pos="540"/>
        </w:tabs>
        <w:jc w:val="both"/>
        <w:rPr>
          <w:szCs w:val="22"/>
          <w:lang w:val="en-GB"/>
        </w:rPr>
      </w:pPr>
    </w:p>
    <w:p w:rsidR="00945C2F" w:rsidRPr="00375505" w:rsidRDefault="00945C2F" w:rsidP="00565EED">
      <w:pPr>
        <w:widowControl w:val="0"/>
        <w:numPr>
          <w:ilvl w:val="0"/>
          <w:numId w:val="65"/>
        </w:numPr>
        <w:tabs>
          <w:tab w:val="left" w:pos="540"/>
        </w:tabs>
        <w:ind w:left="0" w:firstLine="0"/>
        <w:jc w:val="both"/>
        <w:rPr>
          <w:rFonts w:eastAsia="Calibri"/>
          <w:szCs w:val="22"/>
          <w:lang w:val="en-GB"/>
        </w:rPr>
      </w:pPr>
      <w:r w:rsidRPr="00375505">
        <w:rPr>
          <w:b/>
          <w:szCs w:val="22"/>
          <w:lang w:val="en-GB"/>
        </w:rPr>
        <w:t>Assessment, Monitoring and Conservation of Critical Marine Ecosystems:</w:t>
      </w:r>
      <w:r w:rsidRPr="00375505">
        <w:rPr>
          <w:szCs w:val="22"/>
          <w:lang w:val="en-GB"/>
        </w:rPr>
        <w:t xml:space="preserve"> The project will undertake a series of activities to strengthen understanding and conservation of critical marine ecosystems at PA sites in the Outer Islands. </w:t>
      </w:r>
      <w:r w:rsidRPr="00375505">
        <w:rPr>
          <w:rFonts w:eastAsia="Calibri"/>
          <w:szCs w:val="22"/>
          <w:lang w:val="en-GB"/>
        </w:rPr>
        <w:t xml:space="preserve"> </w:t>
      </w:r>
      <w:r w:rsidRPr="00375505">
        <w:rPr>
          <w:szCs w:val="22"/>
          <w:lang w:val="en-GB"/>
        </w:rPr>
        <w:t xml:space="preserve">Potential sites will be identified during the ground-truthing and accuracy assessment field surveys undertaken during the habitat mapping.  </w:t>
      </w:r>
      <w:r w:rsidRPr="00375505">
        <w:rPr>
          <w:rFonts w:eastAsia="Calibri"/>
          <w:szCs w:val="22"/>
          <w:lang w:val="en-GB"/>
        </w:rPr>
        <w:t>The n</w:t>
      </w:r>
      <w:r w:rsidRPr="00375505">
        <w:rPr>
          <w:szCs w:val="22"/>
          <w:lang w:val="en-GB"/>
        </w:rPr>
        <w:t xml:space="preserve">umber and/or distribution of sites will be reviewed once PA management plans are finalized, to ensure that the sites include sufficient replication between habitat types, exposure regimes and management zones (where feasible), and to ensure that the sites maximize PA management effectiveness. </w:t>
      </w:r>
      <w:r w:rsidRPr="00375505">
        <w:rPr>
          <w:rFonts w:eastAsia="Calibri"/>
          <w:szCs w:val="22"/>
          <w:lang w:val="en-GB"/>
        </w:rPr>
        <w:t xml:space="preserve"> More specifically, the project will focus on 3 types of marine habitat:</w:t>
      </w:r>
    </w:p>
    <w:p w:rsidR="00945C2F" w:rsidRPr="00375505" w:rsidRDefault="00945C2F" w:rsidP="00565EED">
      <w:pPr>
        <w:pStyle w:val="ColorfulList-Accent12"/>
        <w:widowControl w:val="0"/>
        <w:numPr>
          <w:ilvl w:val="0"/>
          <w:numId w:val="51"/>
        </w:numPr>
        <w:jc w:val="both"/>
        <w:rPr>
          <w:sz w:val="22"/>
          <w:lang w:val="en-GB"/>
        </w:rPr>
      </w:pPr>
      <w:r w:rsidRPr="00375505">
        <w:rPr>
          <w:b/>
          <w:sz w:val="22"/>
          <w:lang w:val="en-GB"/>
        </w:rPr>
        <w:t xml:space="preserve">Coral Reefs: </w:t>
      </w:r>
      <w:r w:rsidRPr="00375505">
        <w:rPr>
          <w:sz w:val="22"/>
          <w:lang w:val="en-GB"/>
        </w:rPr>
        <w:t xml:space="preserve">The project will undertake a series of activities to strengthen understanding and conservation of coral reefs at the 4 new PA sites as well as the existing Aldabra PA site.  Reef monitoring protocols currently being used by various Outer Island NGOs will be reviewed and tested by ICS, SIF and DRC, with logistical support at some sites from the Pangaea project, in order to develop a standardized protocol and a related monitoring manual, and to undertake joint training in the relevant techniques (SIF as part of its collaboration with SAIAB / Pangaea will be testing the applicability and suitability of a range of different survey protocols / methods for monitoring coral reefs around Aldabra, the results of which could provide the basis for developing a new set of standard protocols for use by all the Outer Islands NGOs).  The project will establish Coral Reef Monitoring Stations that will be used to monitor coral, fish and macro-invertebrates and thereby assess changes in the main components of coral reef biodiversity and health.  One aspect of the monitoring will focus on the abundance, prevalence, incidence and progression of coral disease, and will create a baseline and standardized method for such monitoring in the Outer islands, with the long-term goal of building a national coral disease database for Seychelles.  Another aspect of monitoring will focus on </w:t>
      </w:r>
      <w:r w:rsidR="00B47883" w:rsidRPr="00375505">
        <w:rPr>
          <w:sz w:val="22"/>
          <w:lang w:val="en-GB"/>
        </w:rPr>
        <w:t>physical</w:t>
      </w:r>
      <w:r w:rsidRPr="00375505">
        <w:rPr>
          <w:sz w:val="22"/>
          <w:lang w:val="en-GB"/>
        </w:rPr>
        <w:t xml:space="preserve"> parameters such as nutrient levels and water characteristics (linked to the Sea Surface Temperature monitoring).  Monitoring also will seek to identify coral reefs with high resilience to climate change impacts (building on reef resilience surveys that have been done already for Farquhar, Alphonse and Desroches).  Depending on the protocol adopted, indicators recorded may include: live hard coral cover (%), dead hard coral cover (%), bleached corals (number or percent colonies bleached and severity of bleaching), abundance of coral recruits (per m</w:t>
      </w:r>
      <w:r w:rsidRPr="00375505">
        <w:rPr>
          <w:sz w:val="22"/>
          <w:vertAlign w:val="superscript"/>
          <w:lang w:val="en-GB"/>
        </w:rPr>
        <w:t>2</w:t>
      </w:r>
      <w:r w:rsidRPr="00375505">
        <w:rPr>
          <w:sz w:val="22"/>
          <w:lang w:val="en-GB"/>
        </w:rPr>
        <w:t>), abundance/biomass of fish / family / trophic levels (per m</w:t>
      </w:r>
      <w:r w:rsidRPr="00375505">
        <w:rPr>
          <w:sz w:val="22"/>
          <w:vertAlign w:val="superscript"/>
          <w:lang w:val="en-GB"/>
        </w:rPr>
        <w:t>3</w:t>
      </w:r>
      <w:r w:rsidRPr="00375505">
        <w:rPr>
          <w:sz w:val="22"/>
          <w:lang w:val="en-GB"/>
        </w:rPr>
        <w:t>), and density of macroinvertebrates (per m</w:t>
      </w:r>
      <w:r w:rsidRPr="00375505">
        <w:rPr>
          <w:sz w:val="22"/>
          <w:vertAlign w:val="superscript"/>
          <w:lang w:val="en-GB"/>
        </w:rPr>
        <w:t>2</w:t>
      </w:r>
      <w:r w:rsidRPr="00375505">
        <w:rPr>
          <w:sz w:val="22"/>
          <w:lang w:val="en-GB"/>
        </w:rPr>
        <w:t xml:space="preserve">).  The DRC will carry out programs to monitor coral health, reef hydrodynamics, ocean acidification, and reef species at D’Arros and St. Joseph.  Working with the University of Seychelles and SAIAB, the project will provide support for the creation of a national coral collection facility. </w:t>
      </w:r>
      <w:r w:rsidRPr="00375505">
        <w:rPr>
          <w:i/>
          <w:sz w:val="22"/>
          <w:lang w:val="en-GB"/>
        </w:rPr>
        <w:t xml:space="preserve"> </w:t>
      </w:r>
      <w:r w:rsidRPr="00375505">
        <w:rPr>
          <w:sz w:val="22"/>
          <w:lang w:val="en-GB"/>
        </w:rPr>
        <w:t xml:space="preserve">Improved understanding of the status and diversity of coral reefs and associated resources (e.g. benthos, fish and macroinvertebrates) at the PA sites will lead to direct conservation benefits, including the design of a coral reef conservation plan for each island, the boundary setting and zoning of the protected areas, and the possible designation of specific high protection zones within the Outer Islands PA network.  The information also will help to determine actual and potential climate change impacts (e.g. extent and degree of bleaching) and to identify coral reefs with high resilience to climate change impacts, which may be areas for additional protection measures.  Finally, these activities will help to establish a national pool of trained coral reef surveyors (building on the small existing pool of persons at NGOs, SFA and SNPA).  </w:t>
      </w:r>
    </w:p>
    <w:p w:rsidR="00945C2F" w:rsidRPr="00375505" w:rsidRDefault="00945C2F" w:rsidP="00565EED">
      <w:pPr>
        <w:pStyle w:val="ColorfulList-Accent12"/>
        <w:widowControl w:val="0"/>
        <w:numPr>
          <w:ilvl w:val="0"/>
          <w:numId w:val="51"/>
        </w:numPr>
        <w:jc w:val="both"/>
        <w:rPr>
          <w:sz w:val="22"/>
          <w:lang w:val="en-GB"/>
        </w:rPr>
      </w:pPr>
      <w:r w:rsidRPr="00375505">
        <w:rPr>
          <w:b/>
          <w:sz w:val="22"/>
          <w:lang w:val="en-GB"/>
        </w:rPr>
        <w:t xml:space="preserve">Seagrass Beds: </w:t>
      </w:r>
      <w:r w:rsidRPr="00375505">
        <w:rPr>
          <w:sz w:val="22"/>
          <w:lang w:val="en-GB"/>
        </w:rPr>
        <w:t>At present, there is no monitoring of the seagrass beds in the Outer Islands. A simple standard protocol to monitor seagrass habitats will be identified and training will be provided to all Outer Island NGO staff to help ensure consistency in data collection and comparability of results.  The assessment and monitoring will establish the baseline and improve understanding on the current status and diversity of the seagrass beds at the PA sites and the associated macroinvertebrate fauna before management interventions commence.  Improved understanding of the status and diversity of seagrass beds at these sites will lead to direct conservation benefits, including the design of a seagrass bed conservation plan for each island, the boundary setting and zoning of the protected areas, and the possible designation of specific high protection zones within the Outer Islands PA network.  Depending on the protocol used, the indicators recorded may include: seagrass cover (%), seagrass biomass (g m</w:t>
      </w:r>
      <w:r w:rsidRPr="00375505">
        <w:rPr>
          <w:sz w:val="22"/>
          <w:vertAlign w:val="superscript"/>
          <w:lang w:val="en-GB"/>
        </w:rPr>
        <w:t>-2</w:t>
      </w:r>
      <w:r w:rsidRPr="00375505">
        <w:rPr>
          <w:sz w:val="22"/>
          <w:lang w:val="en-GB"/>
        </w:rPr>
        <w:t>), average blade length (cm), abundance / biomass of fish (per m</w:t>
      </w:r>
      <w:r w:rsidRPr="00375505">
        <w:rPr>
          <w:sz w:val="22"/>
          <w:vertAlign w:val="superscript"/>
          <w:lang w:val="en-GB"/>
        </w:rPr>
        <w:t>3</w:t>
      </w:r>
      <w:r w:rsidRPr="00375505">
        <w:rPr>
          <w:sz w:val="22"/>
          <w:lang w:val="en-GB"/>
        </w:rPr>
        <w:t>), and density of macroinvertebrates (per m</w:t>
      </w:r>
      <w:r w:rsidRPr="00375505">
        <w:rPr>
          <w:sz w:val="22"/>
          <w:vertAlign w:val="superscript"/>
          <w:lang w:val="en-GB"/>
        </w:rPr>
        <w:t>2</w:t>
      </w:r>
      <w:r w:rsidRPr="00375505">
        <w:rPr>
          <w:sz w:val="22"/>
          <w:lang w:val="en-GB"/>
        </w:rPr>
        <w:t>).</w:t>
      </w:r>
    </w:p>
    <w:p w:rsidR="00945C2F" w:rsidRPr="00375505" w:rsidRDefault="00945C2F" w:rsidP="00565EED">
      <w:pPr>
        <w:pStyle w:val="ColorfulList-Accent12"/>
        <w:widowControl w:val="0"/>
        <w:numPr>
          <w:ilvl w:val="0"/>
          <w:numId w:val="51"/>
        </w:numPr>
        <w:jc w:val="both"/>
        <w:rPr>
          <w:sz w:val="22"/>
          <w:lang w:val="en-GB"/>
        </w:rPr>
      </w:pPr>
      <w:r w:rsidRPr="00375505">
        <w:rPr>
          <w:b/>
          <w:sz w:val="22"/>
          <w:lang w:val="en-GB"/>
        </w:rPr>
        <w:t xml:space="preserve">Mangroves: </w:t>
      </w:r>
      <w:r w:rsidRPr="00375505">
        <w:rPr>
          <w:sz w:val="22"/>
          <w:lang w:val="en-GB"/>
        </w:rPr>
        <w:t>At present, the only monitoring of mangrove habitats is being implemented by the DRC on St. Joseph (in addition, DRC intends to rehabilitate an area of mangrove on St Joseph).  The project will work with the DRC to fine-tune their protocol for monitoring mangrove habitats and to provide training to other Outer Island NGO staff to help ensure consistency in data collection and comparability of results.  The assessment and monitoring will establish the baseline and improve understanding on the current status and diversity of the mangroves at the PA sites before management interventions commence.  Improved understanding of the status and diversity of mangroves at these sites will lead to direct conservation benefits, including the design of a mangrove conservation plan for each island, the boundary setting and zoning of the protected areas, and the possible designation of specific high protection zones within the Outer Islands PA network.  Depending on the protocol used the indicators recorded may include: average tree height (m), average tree girth (cm), number of saplings (per m</w:t>
      </w:r>
      <w:r w:rsidRPr="00375505">
        <w:rPr>
          <w:sz w:val="22"/>
          <w:vertAlign w:val="superscript"/>
          <w:lang w:val="en-GB"/>
        </w:rPr>
        <w:t>2</w:t>
      </w:r>
      <w:r w:rsidRPr="00375505">
        <w:rPr>
          <w:sz w:val="22"/>
          <w:lang w:val="en-GB"/>
        </w:rPr>
        <w:t>) etc.</w:t>
      </w:r>
    </w:p>
    <w:p w:rsidR="00945C2F" w:rsidRPr="00375505" w:rsidRDefault="00945C2F" w:rsidP="00547E2F">
      <w:pPr>
        <w:widowControl w:val="0"/>
        <w:jc w:val="both"/>
        <w:rPr>
          <w:szCs w:val="22"/>
          <w:lang w:val="en-GB"/>
        </w:rPr>
      </w:pPr>
    </w:p>
    <w:p w:rsidR="00945C2F" w:rsidRPr="00375505" w:rsidRDefault="00945C2F" w:rsidP="00565EED">
      <w:pPr>
        <w:widowControl w:val="0"/>
        <w:numPr>
          <w:ilvl w:val="0"/>
          <w:numId w:val="65"/>
        </w:numPr>
        <w:tabs>
          <w:tab w:val="left" w:pos="540"/>
        </w:tabs>
        <w:ind w:left="0" w:firstLine="0"/>
        <w:jc w:val="both"/>
        <w:rPr>
          <w:szCs w:val="22"/>
          <w:lang w:val="en-GB"/>
        </w:rPr>
      </w:pPr>
      <w:r w:rsidRPr="00375505">
        <w:rPr>
          <w:b/>
          <w:szCs w:val="22"/>
          <w:lang w:val="en-GB"/>
        </w:rPr>
        <w:t>Assessment, Monitoring and Conservation of Key Marine and Terrestrial Species:</w:t>
      </w:r>
      <w:r w:rsidRPr="00375505">
        <w:rPr>
          <w:szCs w:val="22"/>
          <w:lang w:val="en-GB"/>
        </w:rPr>
        <w:t xml:space="preserve"> The project will undertake a series of activities to strengthen understanding and conservation of important marine and terrestrial species at PA sites in the Outer Islands, including:</w:t>
      </w:r>
    </w:p>
    <w:p w:rsidR="00945C2F" w:rsidRPr="00375505" w:rsidRDefault="00945C2F" w:rsidP="000B0A3F">
      <w:pPr>
        <w:numPr>
          <w:ilvl w:val="0"/>
          <w:numId w:val="69"/>
        </w:numPr>
        <w:jc w:val="both"/>
      </w:pPr>
      <w:r w:rsidRPr="00375505">
        <w:rPr>
          <w:b/>
        </w:rPr>
        <w:t>Terrestrial Fauna:</w:t>
      </w:r>
      <w:r w:rsidRPr="00375505">
        <w:t xml:space="preserve"> The project will assess and manage feral tortoise populations on the 4 target islands (and possibly also islands visited by the Pangaea research vessel).  Activities will include: 1) estimating the size and structure of feral tortoise populations at each island; 2) identifying important tortoise habitat currently in use; and 3) producing a written tortoise management plan.  The tortoise management plan will address the following issues: i) ensure that the tortoise populations can be maintained on the island in the context of economic development (i.e. relative to gardens, rehabilitation of ecosystems, vehicles and roadways) that will ensure the safety of the tortoises, while minimising the impact of tortoises on human infrastructures, gardens, etc.; ii) integrate tortoise populations into the eco-tourism experience on the island; iii) long-term planning for managing burgeoning tortoise populations – i.e. plans to eventually move tortoises between islands etc.; and iv) assess carrying capacity of feral tortoise populations in the islands.  In addition, the project will undertake a comprehensive survey of invertebrate biodiversity on Farquhar and develop a standardized protocol for </w:t>
      </w:r>
      <w:r w:rsidR="00B47883" w:rsidRPr="00375505">
        <w:t>on-going</w:t>
      </w:r>
      <w:r w:rsidRPr="00375505">
        <w:t xml:space="preserve"> monitoring, and will determine the current abundance and distribution of the endemic cockroaches Delosia ornata, Margatteoidea amoena on Desroches Island.  In addition, the DRC will carry out its own program to investigate and monitor reptiles and invertebrates on D’Arros and St. Joseph.</w:t>
      </w:r>
    </w:p>
    <w:p w:rsidR="00945C2F" w:rsidRPr="00375505" w:rsidRDefault="00945C2F" w:rsidP="000B0A3F">
      <w:pPr>
        <w:numPr>
          <w:ilvl w:val="0"/>
          <w:numId w:val="69"/>
        </w:numPr>
        <w:jc w:val="both"/>
      </w:pPr>
      <w:r w:rsidRPr="00375505">
        <w:rPr>
          <w:b/>
        </w:rPr>
        <w:t>Sea Turtles:</w:t>
      </w:r>
      <w:r w:rsidRPr="00375505">
        <w:t xml:space="preserve"> Seychelles has well-established programmes for monitoring of sea turtles.  At present, ICS, DRC and SIF all monitor nesting sea turtles and hatchlings around the Outer Islands.  The project, in collaboration with these organizations and the SAIAB / Pangaea project, will train personnel (including a written handbook) to conduct rapid surveys for nesting &amp; foraging populations at potential Outer Island PA sites.  Following these rapid surveys, the project will coordinate with these partners in the standardizing and modernization of monitoring protocols (including use of the Cybertracker</w:t>
      </w:r>
      <w:r w:rsidRPr="00375505">
        <w:footnoteReference w:id="18"/>
      </w:r>
      <w:r w:rsidRPr="00375505">
        <w:t xml:space="preserve"> system, currently being tested by SIF on Aldabra), and staff from these organizations will initiate long-term data collection on critical nesting populations and foraging aggregations of sea turtles and their habitats.  Improved understanding of the status and diversity of sea turtles at these sites (including identification of areas of critical nesting and habitat, areas of high poaching, areas where coastal erosion affects nesting, and population trends over the past three decades) will lead to direct conservation benefits, including the boundary setting and zoning of the protected areas, and the possible designation of specific high protection zones within the Outer Islands PA network.  In addition, modernization of data collection and entry methods using the Cybertracker software will improve the efficiency of the programme and minimize staff costs associated with data collection and data entry.</w:t>
      </w:r>
    </w:p>
    <w:p w:rsidR="00945C2F" w:rsidRPr="00375505" w:rsidRDefault="00945C2F" w:rsidP="000B0A3F">
      <w:pPr>
        <w:numPr>
          <w:ilvl w:val="0"/>
          <w:numId w:val="69"/>
        </w:numPr>
        <w:jc w:val="both"/>
      </w:pPr>
      <w:r w:rsidRPr="00375505">
        <w:rPr>
          <w:b/>
        </w:rPr>
        <w:t>Fish:</w:t>
      </w:r>
      <w:r w:rsidRPr="00375505">
        <w:t xml:space="preserve"> The project will investigate the occurrence of selected spawning aggregations at PA sites in the Outer Islands as reported in interviews with fishermen (one focus will be grouper spawning aggregations at Farquhar, which are likely of regional and/or global significance).  Based on the findings of this investigation, the project will establish a monitoring programme to monitor temporal variations in spawning aggregation abundance.  The project also will carry out fish biodiversity surveys at PA sites in coral reef, seagrass and seaweed areas using a combination of underwater visual census, fish trapping, experimental hook and line fishing, in order to establish a baseline-survey of fish diversity and abundance in different habitats, as well as a survey of fishing pressure to estimate the commercial fishing pressure around the Outer Islands, and a study of the impacts of fish aggregation devices (FADs) on marine fauna, especially their impacts on juvenile sea turtles.  Where possible, fish surveys will be coordinated with the Pangaea Project (depending on its cruise schedule) so as to benefit from the platform and resources provided by that project. In addition, the DRC will carry out its own program to investigate and monitor the ecology of sharks, manta rays and stingrays on D’Arros and St. Joseph. Improved understanding of the status and diversity of sea fish at the PA sites (and of their migrations between sites) will lead to direct conservation benefits, including the boundary setting and zoning of the protected areas; the possible designation of specific high protection zones within the Outer Islands PA network, and strengthened capacity to monitor and enforce restrictions on fishing of important fish spawning aggregations and other populations/habitats and to reduce unsustainable practices; in addition, the results of this work will be provided to SFA to contribute to its efforts to develop a fisheries management strategy for the Outer Islands.</w:t>
      </w:r>
    </w:p>
    <w:p w:rsidR="00945C2F" w:rsidRPr="00375505" w:rsidRDefault="00945C2F" w:rsidP="000B0A3F">
      <w:pPr>
        <w:numPr>
          <w:ilvl w:val="0"/>
          <w:numId w:val="69"/>
        </w:numPr>
        <w:jc w:val="both"/>
      </w:pPr>
      <w:r w:rsidRPr="00375505">
        <w:rPr>
          <w:b/>
        </w:rPr>
        <w:t>Seabirds:</w:t>
      </w:r>
      <w:r w:rsidRPr="00375505">
        <w:t xml:space="preserve"> Building on existing bird population censuses carried out by ICS and SIF, the project will produce precise population size estimates of seabird / waterbird concentrations and identify sites of international importance (IBAs) through a number of activities, including: 1) training personnel to conduct seabird &amp; waterbird census (8-10 day course followed by field-training); 2) standardizing and modernizing long term intensive monitoring at 4 target PA sites, including an upgrade to use of the Cybertracker system and creation of a centralized database; 3) collection of data to estimate population size of main seabird concentrations (breeding colonies and roosts) and identification of geographical distribution; and 4) conducting a study on the movements and foraging areas of Outer Islands seabirds (Sooty terns; Boobies; White-tailed tropicbirds, Red-tailed tropicbirds, Shearwaters).  In addition, the DRC will carry out its own program to investigate and monitor the phenology and breeding biology of roseate terns and black naped terns, and the large-scale movements of wedge tailed shearwaters, at D’Arros and St. Joseph.  Improved understanding of the status and diversity of seabirds at these sites will lead to direct conservation benefits, including the design of a seabird conservation plan for each island, the boundary setting and zoning of the protected areas, and the possible designation of specific high protection zones within the Outer Islands PA network (in particular areas with stricter controls / enforcement of poaching).</w:t>
      </w:r>
    </w:p>
    <w:p w:rsidR="00945C2F" w:rsidRPr="00375505" w:rsidRDefault="00945C2F" w:rsidP="000B0A3F">
      <w:pPr>
        <w:jc w:val="both"/>
      </w:pPr>
    </w:p>
    <w:p w:rsidR="00945C2F" w:rsidRPr="00375505" w:rsidRDefault="00945C2F" w:rsidP="00565EED">
      <w:pPr>
        <w:numPr>
          <w:ilvl w:val="0"/>
          <w:numId w:val="65"/>
        </w:numPr>
        <w:tabs>
          <w:tab w:val="left" w:pos="540"/>
          <w:tab w:val="left" w:pos="1134"/>
        </w:tabs>
        <w:ind w:left="0" w:firstLine="0"/>
        <w:jc w:val="both"/>
        <w:rPr>
          <w:szCs w:val="22"/>
          <w:lang w:val="en-GB"/>
        </w:rPr>
      </w:pPr>
      <w:r w:rsidRPr="00375505">
        <w:rPr>
          <w:b/>
          <w:szCs w:val="22"/>
          <w:lang w:val="en-GB"/>
        </w:rPr>
        <w:t xml:space="preserve">Establishment of 'citizen science' recreational diving and fisheries monitoring programmes for marine ecosystems: </w:t>
      </w:r>
      <w:r w:rsidRPr="00375505">
        <w:rPr>
          <w:szCs w:val="22"/>
          <w:lang w:val="en-GB"/>
        </w:rPr>
        <w:t>Globally, there are an increasing number of citizen science programmes (including recreational diver programmes such as Reef Check, Eye on the Reef</w:t>
      </w:r>
      <w:r w:rsidRPr="00375505">
        <w:rPr>
          <w:rStyle w:val="FootnoteReference"/>
          <w:szCs w:val="22"/>
          <w:lang w:val="en-GB"/>
        </w:rPr>
        <w:footnoteReference w:id="19"/>
      </w:r>
      <w:r w:rsidRPr="00375505">
        <w:rPr>
          <w:szCs w:val="22"/>
          <w:lang w:val="en-GB"/>
        </w:rPr>
        <w:t xml:space="preserve"> and Cousteau Divers</w:t>
      </w:r>
      <w:r w:rsidRPr="00375505">
        <w:rPr>
          <w:rStyle w:val="FootnoteReference"/>
          <w:szCs w:val="22"/>
          <w:lang w:val="en-GB"/>
        </w:rPr>
        <w:footnoteReference w:id="20"/>
      </w:r>
      <w:r w:rsidRPr="00375505">
        <w:rPr>
          <w:szCs w:val="22"/>
          <w:lang w:val="en-GB"/>
        </w:rPr>
        <w:t xml:space="preserve">) that engage tourism operators and the general public in data collection and thereby produce cost savings and increase awareness of and support for conservation among both groups.  Dive operators and fishing guides regularly visit the same sites, and can therefore make more frequent observations than would be feasible for scientific researchers, which increases the power to detect both ‘pulse’ &amp; ‘pressure’ events. The project will establish a cooperative and participatory marine monitoring program with the marine sports centres on Desroches and Alphonse.  Building on existing cooperation between these organizations and ICS, this activity will develop an expanded participatory program to record observations, catches and other information collected during diving and </w:t>
      </w:r>
      <w:r w:rsidR="00B47883" w:rsidRPr="00375505">
        <w:rPr>
          <w:szCs w:val="22"/>
          <w:lang w:val="en-GB"/>
        </w:rPr>
        <w:t>snorkelling</w:t>
      </w:r>
      <w:r w:rsidRPr="00375505">
        <w:rPr>
          <w:szCs w:val="22"/>
          <w:lang w:val="en-GB"/>
        </w:rPr>
        <w:t xml:space="preserve"> (e.g. collecting simple datasets of the presence of key indicator species such as fish, sharks, turtles, or records coral reef health such as bleaching, crown of thorns starfish) and fishing (through the use of a simple monitoring protocol that could be implemented by the fish guides when fishing with clients).  Implementing a recreational diver observation programme will improve understanding of the spatial and temporal distribution of species, and help to identify and prevent nascent threats to marine biodiversity. These monitoring systems can also provide a mechanism to raise alerts, for coral bleaching impacts or outbreaks of Crown-of-Thorns starfish or coral diseases, which could then be followed up by more detailed scientific surveys.  Improved knowledge and understanding on distribution and catches by recreational fishers will improve understanding of the fishery’s long-term sustainability.  Knowledge of the impacts of fly-fishing on sharks may lead to better fishery management and/or the establishment of special protected zones at St. Francois, Poivre and St. Joseph.</w:t>
      </w:r>
    </w:p>
    <w:p w:rsidR="00945C2F" w:rsidRPr="00375505" w:rsidRDefault="00945C2F" w:rsidP="003F2A3B">
      <w:pPr>
        <w:tabs>
          <w:tab w:val="left" w:pos="540"/>
          <w:tab w:val="left" w:pos="1134"/>
        </w:tabs>
        <w:jc w:val="both"/>
        <w:rPr>
          <w:b/>
          <w:szCs w:val="22"/>
          <w:lang w:val="en-GB"/>
        </w:rPr>
      </w:pPr>
    </w:p>
    <w:p w:rsidR="00945C2F" w:rsidRPr="00375505" w:rsidRDefault="00945C2F" w:rsidP="00565EED">
      <w:pPr>
        <w:numPr>
          <w:ilvl w:val="0"/>
          <w:numId w:val="65"/>
        </w:numPr>
        <w:tabs>
          <w:tab w:val="left" w:pos="540"/>
        </w:tabs>
        <w:ind w:left="0" w:firstLine="0"/>
        <w:jc w:val="both"/>
        <w:rPr>
          <w:szCs w:val="22"/>
          <w:lang w:val="en-GB"/>
        </w:rPr>
      </w:pPr>
      <w:r w:rsidRPr="00375505">
        <w:rPr>
          <w:b/>
          <w:szCs w:val="22"/>
          <w:lang w:val="en-GB"/>
        </w:rPr>
        <w:t xml:space="preserve">Current and potential climate change impacts on biodiversity and ecosystem functioning assessed and monitored: </w:t>
      </w:r>
      <w:r w:rsidRPr="00375505">
        <w:rPr>
          <w:szCs w:val="22"/>
          <w:lang w:val="en-GB"/>
        </w:rPr>
        <w:t xml:space="preserve">The project will establish a sea surface temperature network to collect long-term data on changes in sea surface temperature at 4 PA sites in the Outer Islands and to monitor the impacts of those changes on coral reefs and other critical ecosystems.  The DRC will carry out its own program to monitor climate change and general climatic variables (atmospheric climate; sea temperature; sea level; beach profile) at D’Arros and St. Joseph.  </w:t>
      </w:r>
      <w:r w:rsidRPr="00375505">
        <w:rPr>
          <w:b/>
          <w:szCs w:val="22"/>
          <w:lang w:val="en-GB"/>
        </w:rPr>
        <w:t xml:space="preserve"> </w:t>
      </w:r>
      <w:r w:rsidRPr="00375505">
        <w:rPr>
          <w:szCs w:val="22"/>
          <w:lang w:val="en-GB"/>
        </w:rPr>
        <w:t xml:space="preserve">High seawater temperatures over long periods of time are known to be one of the key stressors that can cause coral bleaching and can lead to coral mortality, as happened over large areas of reef throughout the western Indian Ocean during the mass bleaching event in 1997/1998.  Prior research has shown significant spatial variability in the severity of the 1997/1998, linked to local scale variability in seawater temperature conditions among other factors (e.g. light, exposure </w:t>
      </w:r>
      <w:r w:rsidR="00B47883" w:rsidRPr="00375505">
        <w:rPr>
          <w:szCs w:val="22"/>
          <w:lang w:val="en-GB"/>
        </w:rPr>
        <w:t>etc.</w:t>
      </w:r>
      <w:r w:rsidRPr="00375505">
        <w:rPr>
          <w:szCs w:val="22"/>
          <w:lang w:val="en-GB"/>
        </w:rPr>
        <w:t>), but additional monitoring of ambient environmental conditions is needed for an improved understanding of the resilience of coral reefs under future climate change scenarios. Both ICS and DRC have installed a network of seawater temperature loggers at the 5 target PAs of this project, which automatically record the integrated seawater temperature over a user-defined interval, but additional loggers (15-20) are required to complete the network.  Monitoring ambient environmental conditions around the core PAs will improve understanding of coral reef resilience under future climate change scenarios, which will help to inform the PA design and provide the justification needed for designation of specific high protection zones within the Outer Islands PA network.</w:t>
      </w:r>
    </w:p>
    <w:p w:rsidR="00945C2F" w:rsidRPr="00375505" w:rsidRDefault="00945C2F" w:rsidP="003F2A3B">
      <w:pPr>
        <w:tabs>
          <w:tab w:val="left" w:pos="540"/>
        </w:tabs>
        <w:jc w:val="both"/>
        <w:rPr>
          <w:szCs w:val="22"/>
          <w:lang w:val="en-GB"/>
        </w:rPr>
      </w:pPr>
    </w:p>
    <w:p w:rsidR="00BB70B6" w:rsidRPr="00375505" w:rsidRDefault="00BB70B6" w:rsidP="00393C1C">
      <w:pPr>
        <w:widowControl w:val="0"/>
        <w:tabs>
          <w:tab w:val="left" w:pos="540"/>
        </w:tabs>
        <w:spacing w:after="20"/>
        <w:jc w:val="both"/>
        <w:rPr>
          <w:i/>
          <w:szCs w:val="22"/>
          <w:lang w:val="en-GB"/>
        </w:rPr>
      </w:pPr>
      <w:r w:rsidRPr="00375505">
        <w:rPr>
          <w:b/>
          <w:szCs w:val="22"/>
          <w:lang w:val="en-GB"/>
        </w:rPr>
        <w:t>Output 1.2 - Institutional capacity to plan and implement protected area expansion is strengthened</w:t>
      </w:r>
    </w:p>
    <w:p w:rsidR="00BB70B6" w:rsidRPr="00375505" w:rsidRDefault="00BB70B6" w:rsidP="003F2A3B">
      <w:pPr>
        <w:widowControl w:val="0"/>
        <w:tabs>
          <w:tab w:val="left" w:pos="540"/>
        </w:tabs>
        <w:spacing w:after="20"/>
        <w:jc w:val="both"/>
        <w:rPr>
          <w:szCs w:val="22"/>
          <w:lang w:val="en-GB"/>
        </w:rPr>
      </w:pPr>
    </w:p>
    <w:p w:rsidR="00BB70B6" w:rsidRPr="00375505" w:rsidRDefault="00BB70B6" w:rsidP="00565EED">
      <w:pPr>
        <w:widowControl w:val="0"/>
        <w:numPr>
          <w:ilvl w:val="0"/>
          <w:numId w:val="65"/>
        </w:numPr>
        <w:tabs>
          <w:tab w:val="left" w:pos="540"/>
        </w:tabs>
        <w:ind w:left="0" w:firstLine="0"/>
        <w:jc w:val="both"/>
        <w:rPr>
          <w:szCs w:val="22"/>
          <w:lang w:val="en-GB"/>
        </w:rPr>
      </w:pPr>
      <w:r w:rsidRPr="00375505">
        <w:rPr>
          <w:szCs w:val="22"/>
          <w:lang w:val="en-GB"/>
        </w:rPr>
        <w:t xml:space="preserve">As noted above, three NGOs currently have a mandate to implement conservation activities in the Outer Islands: the Islands Conservation Society (ICS), D'Arros Research Centre (DRC) and Seychelles Islands Foundation (SIF).  Of these, both SIF and ICS have experience in managing officially designated Protected Areas.  SIF manages the Aldabra Special Nature Reserve in the Outer Islands as well as the Vallee de Mai National Park in the Granitics.  ICS manages one official Protected Area (Aride Special Nature Reserve) and implements the conservation management plan at another (Silhouette National Park) in the Granitic islands of the Seychelles, while in the Outer Islands it has </w:t>
      </w:r>
      <w:r w:rsidR="00B47883" w:rsidRPr="00375505">
        <w:rPr>
          <w:szCs w:val="22"/>
          <w:lang w:val="en-GB"/>
        </w:rPr>
        <w:t>on-going</w:t>
      </w:r>
      <w:r w:rsidRPr="00375505">
        <w:rPr>
          <w:szCs w:val="22"/>
          <w:lang w:val="en-GB"/>
        </w:rPr>
        <w:t xml:space="preserve"> conservation programs on Desroches and Alphonse.  DRC carries out numerous conservation activities on D’Arros and St. Joseph islands.  While the staff of both ICS and DRC in the Outer Islands are experienced conservationists, they do not have direct experience with managing officially designated Protected Areas.  One critical area of capacity building for ICS and DRC will be in the enforcement of PA regulations &amp; boundaries.  Discussions during the PPG phase with the Ministry of Environment, SNPA, IDC and ICS indicate that the staff of ICS (and possibly staff of the D'Arros Research </w:t>
      </w:r>
      <w:r w:rsidR="00B47883" w:rsidRPr="00375505">
        <w:rPr>
          <w:szCs w:val="22"/>
          <w:lang w:val="en-GB"/>
        </w:rPr>
        <w:t>Centre</w:t>
      </w:r>
      <w:r w:rsidRPr="00375505">
        <w:rPr>
          <w:szCs w:val="22"/>
          <w:lang w:val="en-GB"/>
        </w:rPr>
        <w:t>) will be delegated some level of PA enforcement authority for protected areas established under their management in the Outer Islands.  In addition, text</w:t>
      </w:r>
      <w:r w:rsidRPr="00375505">
        <w:rPr>
          <w:bCs/>
          <w:szCs w:val="22"/>
          <w:lang w:val="en-GB"/>
        </w:rPr>
        <w:t xml:space="preserve"> in the March 2013 draft of the “Seychelles’ Protected Areas Policy” states the following with regard to enforcement at “Privately owned PAs”: “Where PAs are declared on Private owned areas, the revised legislation will include negotiated arrangements for enforcement and surveillance, which will build on the existing arrangements in place. Provisions will recognize that private surveillance and enforcement mechanisms may be used where mutually agreed. The specific roles and responsibilities will be clearly established by agreement as part of the negotiation process. Should these PAs request external assistance from the relevant enforcement </w:t>
      </w:r>
      <w:r w:rsidR="00B47883" w:rsidRPr="00375505">
        <w:rPr>
          <w:bCs/>
          <w:szCs w:val="22"/>
          <w:lang w:val="en-GB"/>
        </w:rPr>
        <w:t>agencies;</w:t>
      </w:r>
      <w:r w:rsidRPr="00375505">
        <w:rPr>
          <w:bCs/>
          <w:szCs w:val="22"/>
          <w:lang w:val="en-GB"/>
        </w:rPr>
        <w:t xml:space="preserve"> these agencies will have a duty to provide assistance promptly and efficiently. This could also include assistance with criminal proceedings” (similar language will be included for NGO-managed PAs on islands managed by IDC).</w:t>
      </w:r>
      <w:r w:rsidRPr="00375505">
        <w:rPr>
          <w:szCs w:val="22"/>
          <w:lang w:val="en-GB"/>
        </w:rPr>
        <w:t xml:space="preserve">  </w:t>
      </w:r>
      <w:r w:rsidRPr="00375505">
        <w:rPr>
          <w:bCs/>
          <w:szCs w:val="22"/>
          <w:lang w:val="en-GB"/>
        </w:rPr>
        <w:t xml:space="preserve">Enforcement on the Outer Islands is complicated by the isolated location of the islands and the limited facilities and personnel in the area.  Details on the exact enforcement authority granted to NGO staff on the Outer Islands, and how they will collaborate with the SFA, Coast Guard and other partners, will be finalized during year 1 of the project, after the new PA Policy and related PA Act are adopted and approved by government.  The final decision on enforcement by NGO staff will depend on logistics, the safety of NGO staff in carrying out enforcement, the evolving nature and degree of threats and illegal activities, etc.  Other options also will be considered, including the possibility of using the national police’s Special Service Unit for some enforcement actions, and the role of IDC Islands Managers (who are already Justices of the Peace).  Once these issues are decide, project partners including </w:t>
      </w:r>
      <w:r w:rsidRPr="00375505">
        <w:rPr>
          <w:szCs w:val="22"/>
          <w:lang w:val="en-GB"/>
        </w:rPr>
        <w:t xml:space="preserve">SNPA, the Police and Attorney General’s office, and possibly SIF will develop and implement a capacity building program in PA enforcement.  </w:t>
      </w:r>
      <w:r w:rsidRPr="00375505">
        <w:rPr>
          <w:bCs/>
          <w:szCs w:val="22"/>
          <w:lang w:val="en-GB"/>
        </w:rPr>
        <w:t xml:space="preserve">Regardless of the final form it takes, enforcement will need to be complemented with education </w:t>
      </w:r>
      <w:r w:rsidRPr="00375505">
        <w:rPr>
          <w:szCs w:val="22"/>
          <w:lang w:val="en-GB"/>
        </w:rPr>
        <w:t>and awareness campaigns (see Output 1.7); without collaboration by local stakeholders there is little that enforcement can achieve.</w:t>
      </w:r>
    </w:p>
    <w:p w:rsidR="00BB70B6" w:rsidRPr="00375505" w:rsidRDefault="00BB70B6" w:rsidP="003F2A3B">
      <w:pPr>
        <w:widowControl w:val="0"/>
        <w:tabs>
          <w:tab w:val="left" w:pos="540"/>
        </w:tabs>
        <w:spacing w:after="20"/>
        <w:jc w:val="both"/>
        <w:rPr>
          <w:szCs w:val="22"/>
          <w:u w:val="single"/>
          <w:lang w:val="en-GB"/>
        </w:rPr>
      </w:pPr>
    </w:p>
    <w:p w:rsidR="00BB70B6" w:rsidRPr="00375505" w:rsidRDefault="00BB70B6" w:rsidP="00565EED">
      <w:pPr>
        <w:widowControl w:val="0"/>
        <w:numPr>
          <w:ilvl w:val="0"/>
          <w:numId w:val="65"/>
        </w:numPr>
        <w:tabs>
          <w:tab w:val="left" w:pos="540"/>
        </w:tabs>
        <w:spacing w:after="20"/>
        <w:ind w:left="0" w:firstLine="0"/>
        <w:jc w:val="both"/>
        <w:rPr>
          <w:szCs w:val="22"/>
          <w:lang w:val="en-GB"/>
        </w:rPr>
      </w:pPr>
      <w:r w:rsidRPr="00375505">
        <w:rPr>
          <w:szCs w:val="22"/>
          <w:u w:val="single"/>
          <w:lang w:val="en-GB"/>
        </w:rPr>
        <w:t>PA Staffing:</w:t>
      </w:r>
      <w:r w:rsidRPr="00375505">
        <w:rPr>
          <w:szCs w:val="22"/>
          <w:lang w:val="en-GB"/>
        </w:rPr>
        <w:t xml:space="preserve"> ICS will hire new staff to enable the PA sites to be managed effectively as official protected areas.  On Desroches, the existing staff of 1 Conservation Officer, and 2 Rangers will be supplemented by 1 volunteer; while on Alphonse the existing staff of 1 Conservation Officer and 1 Ranger will be supplemented by 1 volunteer.  On Farquhar and Poivre, 1 Conservation Officer, 1 Ranger and 1 Volunteer will be hired to undertake PA management activities on each island (GEF funds will be used to pay for PA staff on Farquhar and Poivre during years 1-4 of the project; starting in year 5, when PA financing has been increased, ICS will take over responsibility for paying PA staff on those islands).  Where possible, preference will be given to hiring staff with a broad set of skills over specific technical expertise, in recognition of the diverse challenges of operating at remote island sites.  At the same time, because working in a remote location such as the Outer Islands has frequently resulted in high levels of staff turnover, ICS and IDC will implement measures to improve retention rates, including improved accommodations, better communications (especially internet) capacity, and increased training and opportunities for professional certification.</w:t>
      </w:r>
    </w:p>
    <w:p w:rsidR="00BB70B6" w:rsidRPr="00375505" w:rsidRDefault="00BB70B6" w:rsidP="003F2A3B">
      <w:pPr>
        <w:widowControl w:val="0"/>
        <w:tabs>
          <w:tab w:val="left" w:pos="540"/>
        </w:tabs>
        <w:spacing w:after="20"/>
        <w:jc w:val="both"/>
        <w:rPr>
          <w:u w:val="single"/>
          <w:lang w:val="en-GB"/>
        </w:rPr>
      </w:pPr>
    </w:p>
    <w:p w:rsidR="00945C2F" w:rsidRPr="00375505" w:rsidRDefault="00BB70B6" w:rsidP="00565EED">
      <w:pPr>
        <w:numPr>
          <w:ilvl w:val="0"/>
          <w:numId w:val="65"/>
        </w:numPr>
        <w:tabs>
          <w:tab w:val="left" w:pos="540"/>
        </w:tabs>
        <w:ind w:left="0" w:firstLine="0"/>
        <w:jc w:val="both"/>
        <w:rPr>
          <w:szCs w:val="22"/>
          <w:lang w:val="en-GB"/>
        </w:rPr>
      </w:pPr>
      <w:r w:rsidRPr="00375505">
        <w:rPr>
          <w:u w:val="single"/>
          <w:lang w:val="en-GB"/>
        </w:rPr>
        <w:t>Implementation of Capacity Building Strategy:</w:t>
      </w:r>
      <w:r w:rsidRPr="00375505">
        <w:rPr>
          <w:lang w:val="en-GB"/>
        </w:rPr>
        <w:t xml:space="preserve"> The </w:t>
      </w:r>
      <w:r w:rsidR="00B47883" w:rsidRPr="00375505">
        <w:rPr>
          <w:lang w:val="en-GB"/>
        </w:rPr>
        <w:t>on-going</w:t>
      </w:r>
      <w:r w:rsidRPr="00375505">
        <w:rPr>
          <w:lang w:val="en-GB"/>
        </w:rPr>
        <w:t xml:space="preserve"> UNDP-GEF NGO PA project is expected to complete a capacity needs assessment and capacity building strategy for all PA management institutions in the Seychelles in late 2013.  Using this capacity building strategy, the proposed project will implement capacity building activities for ICS, IDC, SIF and DRC staff to strengthen their capacity in PA management.  ICS staff will receive training in logistics such as equipment handling / maintenance (boats, engines, generators, compressors etc.); in education and communications such as photo/video production and website creation and maintenance; in tour-guiding (together with hotel staff on the Outer Islands); in stakeholder outreach and communications; in conflict resolution; and in developing and implementing sustainable financing mechanisms and business planning for Protected Areas.  ICS and DRC staff will receive training in PA enforcement, once the exact nature of their legal enforcement capacity is decided in the new PA policy / law (the capacity building strategy of the NGO PA project will include an analysis of what kind of PA enforcement can / should be delegated to the staff of NGOs responsible for managing official protected areas; what kind of training would be required for these staff to carry out enforcement duties; and what (if any) changes are required to PA laws / regulations to allow for this).  With regard to scientific assessment and monitoring, ICS, DRC and SIF staff will receive technical training in GIS; database creation and data management and statistical analysis; and training in recording and interpreting field data (possibly including web-based and remote training and assessment).  Additional specific technical training will be provided in conjunction with activities implemented under Output 1.1, including ground-truthing and accuracy assessment field surveys for habitat mapping; protocols for monitoring coral reefs, seagrass habitat and mangrove habitat; monitoring of sea turtles, fish and seabirds; and training of personnel in climate change adaptation, including tools for measuring and responding to mass bleaching events, sea level rise, droughts, </w:t>
      </w:r>
      <w:r w:rsidR="00B47883" w:rsidRPr="00375505">
        <w:rPr>
          <w:lang w:val="en-GB"/>
        </w:rPr>
        <w:t>etc.,</w:t>
      </w:r>
      <w:r w:rsidRPr="00375505">
        <w:rPr>
          <w:lang w:val="en-GB"/>
        </w:rPr>
        <w:t xml:space="preserve"> such as early warning prediction, rapid assessment, communication and management interventions.  SNPA will be a key partner in providing training in PA operations, social integration, and enforcement (SNPA would like to establish harmonized training for all rangers working for various PA management institutions in the Seychelles).  SNPA and ICS are already developing an MOU for work on Silhouette Island where SNPA will help with technical expertise; this may be useful as a model for work in the Outer Island PAs.  </w:t>
      </w:r>
      <w:r w:rsidRPr="00375505">
        <w:rPr>
          <w:szCs w:val="22"/>
          <w:lang w:val="en-GB"/>
        </w:rPr>
        <w:t xml:space="preserve">Staff training and skills development will emphasize in-service training but also will include workshops, short courses, focused study visits and short-term staff exchanges for key management staff.  </w:t>
      </w:r>
      <w:r w:rsidRPr="00375505">
        <w:rPr>
          <w:lang w:val="en-GB"/>
        </w:rPr>
        <w:t xml:space="preserve">As part of the capacity building program, a series of video based training modules will be developed for conservation field work, based on video recordings of workshops, field visits, and associated documents and support materials.  These modules are expected to reduce the high costs (due to their remote location) of future training for field staff at the Outer Island PA sites, as well as at other sites (the modules will be made available to all relevant partners in Seychelles and </w:t>
      </w:r>
      <w:r w:rsidRPr="00375505">
        <w:rPr>
          <w:szCs w:val="22"/>
          <w:lang w:val="en-GB"/>
        </w:rPr>
        <w:t>throughout the region.  Finally, the project will seek to coordinate with and build upon the activities of the FFEM project “</w:t>
      </w:r>
      <w:r w:rsidRPr="00375505">
        <w:rPr>
          <w:i/>
          <w:szCs w:val="22"/>
          <w:lang w:val="en-GB"/>
        </w:rPr>
        <w:t>Contribution à la gestion durable et à la conservation du milieu marin dans la zone du sud-ouest de l’océan Indien: Appuis aux innovations locales et aux partenariats</w:t>
      </w:r>
      <w:r w:rsidRPr="00375505">
        <w:rPr>
          <w:szCs w:val="22"/>
          <w:lang w:val="en-GB"/>
        </w:rPr>
        <w:t xml:space="preserve">”, which will include the Seychelles in its activities to promote knowledge sharing on conservation in the southwest Indian Ocean, including development of a regional electronic information sharing platform and databases; exchanges of experiences between conservation managers; and support for a </w:t>
      </w:r>
      <w:r w:rsidRPr="00375505">
        <w:rPr>
          <w:noProof/>
          <w:szCs w:val="22"/>
          <w:lang w:val="en-GB"/>
        </w:rPr>
        <w:t>regional coral reef monitoring network.</w:t>
      </w:r>
    </w:p>
    <w:p w:rsidR="00945C2F" w:rsidRPr="00375505" w:rsidRDefault="00945C2F" w:rsidP="003F2A3B">
      <w:pPr>
        <w:tabs>
          <w:tab w:val="left" w:pos="540"/>
        </w:tabs>
        <w:jc w:val="both"/>
        <w:rPr>
          <w:color w:val="000000"/>
          <w:szCs w:val="22"/>
          <w:lang w:val="en-GB"/>
        </w:rPr>
      </w:pPr>
    </w:p>
    <w:p w:rsidR="00957FF7" w:rsidRPr="00375505" w:rsidRDefault="00957FF7" w:rsidP="00393C1C">
      <w:pPr>
        <w:widowControl w:val="0"/>
        <w:tabs>
          <w:tab w:val="left" w:pos="540"/>
        </w:tabs>
        <w:spacing w:after="20"/>
        <w:jc w:val="both"/>
        <w:rPr>
          <w:szCs w:val="22"/>
          <w:u w:val="single"/>
          <w:lang w:val="en-GB"/>
        </w:rPr>
      </w:pPr>
      <w:r w:rsidRPr="00375505">
        <w:rPr>
          <w:b/>
          <w:szCs w:val="22"/>
          <w:lang w:val="en-GB"/>
        </w:rPr>
        <w:t>Output 1.3 - Infrastructure and Resources Enhanced to enable Protected Areas management</w:t>
      </w:r>
    </w:p>
    <w:p w:rsidR="00957FF7" w:rsidRPr="00375505" w:rsidRDefault="00957FF7" w:rsidP="003F2A3B">
      <w:pPr>
        <w:widowControl w:val="0"/>
        <w:tabs>
          <w:tab w:val="left" w:pos="540"/>
        </w:tabs>
        <w:spacing w:after="20"/>
        <w:jc w:val="both"/>
        <w:rPr>
          <w:szCs w:val="22"/>
          <w:lang w:val="en-GB"/>
        </w:rPr>
      </w:pPr>
    </w:p>
    <w:p w:rsidR="00957FF7" w:rsidRPr="00375505" w:rsidRDefault="00957FF7" w:rsidP="00565EED">
      <w:pPr>
        <w:widowControl w:val="0"/>
        <w:numPr>
          <w:ilvl w:val="0"/>
          <w:numId w:val="65"/>
        </w:numPr>
        <w:tabs>
          <w:tab w:val="left" w:pos="540"/>
        </w:tabs>
        <w:spacing w:after="20"/>
        <w:ind w:left="0" w:firstLine="0"/>
        <w:jc w:val="both"/>
        <w:rPr>
          <w:szCs w:val="22"/>
          <w:lang w:val="en-GB"/>
        </w:rPr>
      </w:pPr>
      <w:r w:rsidRPr="00375505">
        <w:rPr>
          <w:szCs w:val="22"/>
          <w:lang w:val="en-GB"/>
        </w:rPr>
        <w:t>Project partners ICS and IDC will establish and strengthen Protected Area infrastructure and resources at 4 newly established PA sites.  Presently, ICS has offices and staff accommodations on both Desroches and Alphonse islands, whereas on Farquhar and Poivre there are no operational offices or accommodations to support PA management.  In terms of PA management resources, on Desroches and Alphonse</w:t>
      </w:r>
      <w:r w:rsidR="00B47883" w:rsidRPr="00375505">
        <w:rPr>
          <w:szCs w:val="22"/>
          <w:lang w:val="en-GB"/>
        </w:rPr>
        <w:t>,</w:t>
      </w:r>
      <w:r w:rsidRPr="00375505">
        <w:rPr>
          <w:szCs w:val="22"/>
          <w:lang w:val="en-GB"/>
        </w:rPr>
        <w:t xml:space="preserve"> ICS staff have basic computer equipment and some ecological monitoring equipment, while at present there are no resources on Farquhar and Poivre.  At present, ICS does not have boats on any of the islands (a critical constraining factor for monitoring and conservation on small islands), though they make opportunistic use on Desroches and Alphonse of the boats owned by IDC and the island hotels when possible. </w:t>
      </w:r>
    </w:p>
    <w:p w:rsidR="00957FF7" w:rsidRPr="00375505" w:rsidRDefault="00957FF7" w:rsidP="003F2A3B">
      <w:pPr>
        <w:widowControl w:val="0"/>
        <w:tabs>
          <w:tab w:val="left" w:pos="540"/>
        </w:tabs>
        <w:spacing w:after="20"/>
        <w:jc w:val="both"/>
        <w:rPr>
          <w:szCs w:val="22"/>
          <w:u w:val="single"/>
          <w:lang w:val="en-GB"/>
        </w:rPr>
      </w:pPr>
    </w:p>
    <w:p w:rsidR="00957FF7" w:rsidRPr="00375505" w:rsidRDefault="00957FF7" w:rsidP="00565EED">
      <w:pPr>
        <w:widowControl w:val="0"/>
        <w:numPr>
          <w:ilvl w:val="0"/>
          <w:numId w:val="65"/>
        </w:numPr>
        <w:tabs>
          <w:tab w:val="left" w:pos="540"/>
        </w:tabs>
        <w:spacing w:after="20"/>
        <w:ind w:left="0" w:firstLine="0"/>
        <w:jc w:val="both"/>
        <w:rPr>
          <w:szCs w:val="22"/>
          <w:u w:val="single"/>
          <w:lang w:val="en-GB"/>
        </w:rPr>
      </w:pPr>
      <w:r w:rsidRPr="00375505">
        <w:rPr>
          <w:szCs w:val="22"/>
          <w:u w:val="single"/>
          <w:lang w:val="en-GB"/>
        </w:rPr>
        <w:t>Establish PA infrastructure on Farquhar and Poivre; strengthen PA infrastructure on Desroches and Alphonse:</w:t>
      </w:r>
      <w:r w:rsidRPr="00375505">
        <w:rPr>
          <w:szCs w:val="22"/>
          <w:lang w:val="en-GB"/>
        </w:rPr>
        <w:t xml:space="preserve"> On Desroches and Alphonse, IDC will build more housing to accommodate additional PA staff and visiting environmental experts.  On Farquhar and Poivre, IDC will build / convert housing to accommodate 3 staff (1 Conservation Officer, 1 Conservation Ranger, and 1 Volunteer) on each island, as well as an office and storage facility on each island.  GEF funds will be used to equip these offices with all necessary furniture and materials.</w:t>
      </w:r>
    </w:p>
    <w:p w:rsidR="00957FF7" w:rsidRPr="00375505" w:rsidRDefault="00957FF7" w:rsidP="003F2A3B">
      <w:pPr>
        <w:widowControl w:val="0"/>
        <w:tabs>
          <w:tab w:val="left" w:pos="540"/>
        </w:tabs>
        <w:spacing w:after="20"/>
        <w:jc w:val="both"/>
        <w:rPr>
          <w:szCs w:val="22"/>
          <w:u w:val="single"/>
          <w:lang w:val="en-GB"/>
        </w:rPr>
      </w:pPr>
    </w:p>
    <w:p w:rsidR="00945C2F" w:rsidRPr="00375505" w:rsidRDefault="00957FF7" w:rsidP="00565EED">
      <w:pPr>
        <w:numPr>
          <w:ilvl w:val="0"/>
          <w:numId w:val="65"/>
        </w:numPr>
        <w:tabs>
          <w:tab w:val="left" w:pos="540"/>
        </w:tabs>
        <w:ind w:left="0" w:firstLine="0"/>
        <w:jc w:val="both"/>
        <w:rPr>
          <w:color w:val="000000"/>
          <w:szCs w:val="22"/>
          <w:lang w:val="en-GB"/>
        </w:rPr>
      </w:pPr>
      <w:r w:rsidRPr="00375505">
        <w:rPr>
          <w:szCs w:val="22"/>
          <w:u w:val="single"/>
          <w:lang w:val="en-GB"/>
        </w:rPr>
        <w:t>Establish / strengthen transport and equipment resources for PA management on Desroches, Alphonse, Farquhar and Poivre:</w:t>
      </w:r>
      <w:r w:rsidRPr="00375505">
        <w:rPr>
          <w:szCs w:val="22"/>
          <w:lang w:val="en-GB"/>
        </w:rPr>
        <w:t xml:space="preserve"> IDC will provide significant benefits to the project in the form on transport services, which are a highly significant cost in operating in the remote Outer Islands.  IDC will provide free air travel to ICS staff going to/from Mahe to all 4 island PA sites; in addition, IDC will provide free shipping of materials to the 4 sites.  IDC also will provide fuel for boats to be used for PA management (GEF funds will be used to purchase the boats).  On Desroches and Alphonse, the hotels will continue their program of providing all meals for ICS / PA staff as well as the use of compressors.  GEF funds will support the purchase and maintenance of key equipment for PA management activities, including basic research, monitoring and conservation equipment (depth finders, PDAs for Cyber tracking system, dive equipment, underwater cameras, species ID guides, etc.), and other equipment or materials as needed for activities such as PA demarcation and monitoring and enforcement activities.</w:t>
      </w:r>
    </w:p>
    <w:p w:rsidR="00945C2F" w:rsidRPr="00375505" w:rsidRDefault="00945C2F" w:rsidP="003F2A3B">
      <w:pPr>
        <w:tabs>
          <w:tab w:val="left" w:pos="540"/>
        </w:tabs>
        <w:jc w:val="both"/>
        <w:rPr>
          <w:color w:val="000000"/>
          <w:szCs w:val="22"/>
          <w:lang w:val="en-GB"/>
        </w:rPr>
      </w:pPr>
    </w:p>
    <w:p w:rsidR="00957FF7" w:rsidRPr="00375505" w:rsidRDefault="00957FF7" w:rsidP="00393C1C">
      <w:pPr>
        <w:widowControl w:val="0"/>
        <w:tabs>
          <w:tab w:val="left" w:pos="540"/>
        </w:tabs>
        <w:jc w:val="both"/>
        <w:rPr>
          <w:szCs w:val="22"/>
          <w:u w:val="single"/>
          <w:lang w:val="en-GB"/>
        </w:rPr>
      </w:pPr>
      <w:r w:rsidRPr="00375505">
        <w:rPr>
          <w:b/>
          <w:szCs w:val="22"/>
          <w:lang w:val="en-GB"/>
        </w:rPr>
        <w:t>Output 1.4 - Protected Areas Legally Established</w:t>
      </w:r>
    </w:p>
    <w:p w:rsidR="00957FF7" w:rsidRPr="00375505" w:rsidRDefault="00957FF7" w:rsidP="003F2A3B">
      <w:pPr>
        <w:widowControl w:val="0"/>
        <w:tabs>
          <w:tab w:val="left" w:pos="540"/>
        </w:tabs>
        <w:jc w:val="both"/>
        <w:rPr>
          <w:szCs w:val="22"/>
          <w:u w:val="single"/>
          <w:lang w:val="en-GB"/>
        </w:rPr>
      </w:pPr>
    </w:p>
    <w:p w:rsidR="003F2A3B" w:rsidRPr="00375505" w:rsidRDefault="00957FF7" w:rsidP="00565EED">
      <w:pPr>
        <w:widowControl w:val="0"/>
        <w:numPr>
          <w:ilvl w:val="0"/>
          <w:numId w:val="65"/>
        </w:numPr>
        <w:tabs>
          <w:tab w:val="left" w:pos="540"/>
        </w:tabs>
        <w:ind w:left="0" w:firstLine="0"/>
        <w:jc w:val="both"/>
        <w:rPr>
          <w:szCs w:val="22"/>
          <w:lang w:val="en-GB"/>
        </w:rPr>
      </w:pPr>
      <w:r w:rsidRPr="00375505">
        <w:rPr>
          <w:szCs w:val="22"/>
          <w:lang w:val="en-GB"/>
        </w:rPr>
        <w:t xml:space="preserve">The project will facilitate the expansion of the PA estate in the Outer Islands of the Seychelles through upgrading of protection and the gazetting of 5 new Protected Areas.  All of the outer islands of Seychelles (except D’Arros and St Joseph Atoll) are owned by the Seychelles Government, and the majority are leased to Islands Development Company (IDC), a parastatal formed to establish and supervise economic activities in the Outer Islands. An exception is Aldabra, which is leased to the Seychelles Islands Foundation (SIF). In 2004 IDC signed a MoU with ICS that appoints ICS as conservation advisors on all islands owned by IDC, and in 2007 this MoU was strengthened into an agreement endorsed by the Ministry of Environment. Due to the remoteness of the Outer Islands, scientific knowledge of them is quite limited.  ICS has started coordinating research and conservation programs to fill in the gaps in knowledge of the Outer Islands and to increase protection for the globally important ecosystems and biodiversity that they </w:t>
      </w:r>
      <w:r w:rsidR="00B47883" w:rsidRPr="00375505">
        <w:rPr>
          <w:szCs w:val="22"/>
          <w:lang w:val="en-GB"/>
        </w:rPr>
        <w:t>harbour</w:t>
      </w:r>
      <w:r w:rsidRPr="00375505">
        <w:rPr>
          <w:szCs w:val="22"/>
          <w:lang w:val="en-GB"/>
        </w:rPr>
        <w:t xml:space="preserve">. The first ICS conservation centre was established in 2007 on Alphonse Island, responsible for the scientific monitoring and conservation management of the Alphonse, Bijoutier and St Francois Atolls, and a second ICS conservation centre was established on Desroches Island in 2009.  These centres carry out monitoring, education and limited ecological restoration projects, but they are minimally staffed (2-3 persons per island), have very limited resources, and have no official management authority.  As a result of these limitations, and of a consensus among the Ministry of Environment &amp; Energy, IDC and ICS that tourism will increase pressures on the Outer Islands but also simultaneously provide a strategic opportunity to fund conservation efforts (see Output 1.5), the Government of Seychelles has decided to establish 4 Protected Areas on islands / island groups under the management of ICS.  In addition, the new owners of D’Arros &amp; St. Joseph islands have come to an agreement with the </w:t>
      </w:r>
      <w:r w:rsidR="00B47883" w:rsidRPr="00375505">
        <w:rPr>
          <w:szCs w:val="22"/>
          <w:lang w:val="en-GB"/>
        </w:rPr>
        <w:t>Go’s</w:t>
      </w:r>
      <w:r w:rsidRPr="00375505">
        <w:rPr>
          <w:szCs w:val="22"/>
          <w:lang w:val="en-GB"/>
        </w:rPr>
        <w:t xml:space="preserve"> to establish an official PA for those islands as well.  The concurrent establishment and operationalization of these 5 PA units will be produce significant benefits in terms of the sharing of resources and expertise among the different sites; these benefits will be further extended through the proposed collaboration with SIF.  Furthermore, the 4 sites managed by ICS through this GEF project are demonstration sites to show the viability of establishing tourism-funded PA units at other sites in the Outer Islands (the Ecosystem-Wide Strategy for the Outer Islands in Output 2.3 will be the mechanism for deciding where and how these demonstrations can be replicated at other sites in the future).  Ultimately, it is envisaged that ICS and possibly other NGOS will operate a network of Protected Areas throughout the Outer Islands, each of which will employ full time conservation staff engaged in the protection of the marine and terrestrial biodiversity of the islands, the design and implementation of conservation management plans, the rehabilitation of islands, the provision of training and educational opportunities, and the monitoring of the environment in partnership with other NGOs and conservation bodies, the Seychelles Government, IDC and private investors.</w:t>
      </w:r>
    </w:p>
    <w:p w:rsidR="003F2A3B" w:rsidRPr="00375505" w:rsidRDefault="003F2A3B" w:rsidP="003F2A3B">
      <w:pPr>
        <w:widowControl w:val="0"/>
        <w:tabs>
          <w:tab w:val="left" w:pos="540"/>
        </w:tabs>
        <w:jc w:val="both"/>
        <w:rPr>
          <w:szCs w:val="22"/>
          <w:lang w:val="en-GB"/>
        </w:rPr>
      </w:pPr>
    </w:p>
    <w:p w:rsidR="00957FF7" w:rsidRPr="00375505" w:rsidRDefault="00957FF7" w:rsidP="00565EED">
      <w:pPr>
        <w:widowControl w:val="0"/>
        <w:numPr>
          <w:ilvl w:val="0"/>
          <w:numId w:val="65"/>
        </w:numPr>
        <w:tabs>
          <w:tab w:val="left" w:pos="540"/>
        </w:tabs>
        <w:ind w:left="0" w:firstLine="0"/>
        <w:jc w:val="both"/>
        <w:rPr>
          <w:szCs w:val="22"/>
          <w:lang w:val="en-GB"/>
        </w:rPr>
      </w:pPr>
      <w:r w:rsidRPr="00375505">
        <w:rPr>
          <w:szCs w:val="22"/>
          <w:lang w:val="en-GB"/>
        </w:rPr>
        <w:t>The 5 proposed Protected Areas will encompass a total of 1,237 hectares of land area and approximately 76,258 hectares of marine area (covering the marine area extending 1 km. from the edge of the reef flat around each island).  The final determination of the marine zones to be included in the 5 PA sites will take place during full project implementation, depending on the results of the biodiversity surveys and habitat mapping (Output 1.1), as well as the definitions for establishing the boundaries of different PA classification categories as stated in the pending Protected Area Policy).  More specifically, the new Protected Areas will encompass:</w:t>
      </w:r>
    </w:p>
    <w:p w:rsidR="00957FF7" w:rsidRPr="00375505" w:rsidRDefault="00957FF7" w:rsidP="00565EED">
      <w:pPr>
        <w:widowControl w:val="0"/>
        <w:numPr>
          <w:ilvl w:val="0"/>
          <w:numId w:val="53"/>
        </w:numPr>
        <w:ind w:left="558" w:hanging="270"/>
        <w:jc w:val="both"/>
        <w:rPr>
          <w:szCs w:val="22"/>
          <w:lang w:val="en-GB"/>
        </w:rPr>
      </w:pPr>
      <w:r w:rsidRPr="00375505">
        <w:rPr>
          <w:szCs w:val="22"/>
          <w:lang w:val="en-GB"/>
        </w:rPr>
        <w:t>Farquhar Group: South Island Farquhar National Park (368 ha) (</w:t>
      </w:r>
      <w:r w:rsidRPr="00375505">
        <w:rPr>
          <w:i/>
          <w:szCs w:val="22"/>
          <w:lang w:val="en-GB"/>
        </w:rPr>
        <w:t>IUCN II -</w:t>
      </w:r>
      <w:r w:rsidRPr="00375505">
        <w:rPr>
          <w:szCs w:val="22"/>
          <w:lang w:val="en-GB"/>
        </w:rPr>
        <w:t xml:space="preserve"> </w:t>
      </w:r>
      <w:r w:rsidRPr="00375505">
        <w:rPr>
          <w:i/>
          <w:szCs w:val="22"/>
          <w:lang w:val="en-GB"/>
        </w:rPr>
        <w:t>National Park</w:t>
      </w:r>
      <w:r w:rsidRPr="00375505">
        <w:rPr>
          <w:szCs w:val="22"/>
          <w:lang w:val="en-GB"/>
        </w:rPr>
        <w:t>); Goellettes Island Special Reserve (26 ha) (</w:t>
      </w:r>
      <w:r w:rsidRPr="00375505">
        <w:rPr>
          <w:i/>
          <w:szCs w:val="22"/>
          <w:lang w:val="en-GB"/>
        </w:rPr>
        <w:t>IUCN Ib</w:t>
      </w:r>
      <w:r w:rsidRPr="00375505">
        <w:rPr>
          <w:szCs w:val="22"/>
          <w:lang w:val="en-GB"/>
        </w:rPr>
        <w:t xml:space="preserve"> - </w:t>
      </w:r>
      <w:r w:rsidRPr="00375505">
        <w:rPr>
          <w:i/>
          <w:szCs w:val="22"/>
          <w:lang w:val="en-GB"/>
        </w:rPr>
        <w:t>Special Reserve</w:t>
      </w:r>
      <w:r w:rsidRPr="00375505">
        <w:rPr>
          <w:szCs w:val="22"/>
          <w:lang w:val="en-GB"/>
        </w:rPr>
        <w:t xml:space="preserve">); Banc de Sable Special Reserve (8 ha) (IUCN Ib - </w:t>
      </w:r>
      <w:r w:rsidRPr="00375505">
        <w:rPr>
          <w:i/>
          <w:szCs w:val="22"/>
          <w:lang w:val="en-GB"/>
        </w:rPr>
        <w:t>Special Reserve</w:t>
      </w:r>
      <w:r w:rsidRPr="00375505">
        <w:rPr>
          <w:szCs w:val="22"/>
          <w:lang w:val="en-GB"/>
        </w:rPr>
        <w:t xml:space="preserve">), as well as 22,290 ha. of marine ecosystems </w:t>
      </w:r>
      <w:r w:rsidRPr="00375505">
        <w:rPr>
          <w:i/>
          <w:szCs w:val="22"/>
          <w:lang w:val="en-GB"/>
        </w:rPr>
        <w:t>(IUCN VI)</w:t>
      </w:r>
    </w:p>
    <w:p w:rsidR="00957FF7" w:rsidRPr="00375505" w:rsidRDefault="00957FF7" w:rsidP="00565EED">
      <w:pPr>
        <w:widowControl w:val="0"/>
        <w:numPr>
          <w:ilvl w:val="0"/>
          <w:numId w:val="53"/>
        </w:numPr>
        <w:ind w:left="558" w:hanging="270"/>
        <w:jc w:val="both"/>
        <w:rPr>
          <w:szCs w:val="22"/>
          <w:lang w:val="en-GB"/>
        </w:rPr>
      </w:pPr>
      <w:r w:rsidRPr="00375505">
        <w:rPr>
          <w:szCs w:val="22"/>
          <w:lang w:val="en-GB"/>
        </w:rPr>
        <w:t>Poivre: South Island (Poivre) (137 ha) (</w:t>
      </w:r>
      <w:r w:rsidRPr="00375505">
        <w:rPr>
          <w:i/>
          <w:szCs w:val="22"/>
          <w:lang w:val="en-GB"/>
        </w:rPr>
        <w:t>classification TBD</w:t>
      </w:r>
      <w:r w:rsidRPr="00375505">
        <w:rPr>
          <w:szCs w:val="22"/>
          <w:lang w:val="en-GB"/>
        </w:rPr>
        <w:t xml:space="preserve">); as well as 2,838 ha. of marine ecosystems </w:t>
      </w:r>
      <w:r w:rsidRPr="00375505">
        <w:rPr>
          <w:i/>
          <w:szCs w:val="22"/>
          <w:lang w:val="en-GB"/>
        </w:rPr>
        <w:t>(IUCN VI)</w:t>
      </w:r>
    </w:p>
    <w:p w:rsidR="00957FF7" w:rsidRPr="00375505" w:rsidRDefault="00957FF7" w:rsidP="00565EED">
      <w:pPr>
        <w:widowControl w:val="0"/>
        <w:numPr>
          <w:ilvl w:val="0"/>
          <w:numId w:val="53"/>
        </w:numPr>
        <w:ind w:left="558" w:hanging="270"/>
        <w:jc w:val="both"/>
        <w:rPr>
          <w:szCs w:val="22"/>
          <w:lang w:val="en-GB"/>
        </w:rPr>
      </w:pPr>
      <w:r w:rsidRPr="00375505">
        <w:rPr>
          <w:szCs w:val="22"/>
          <w:lang w:val="en-GB"/>
        </w:rPr>
        <w:t>Desroches: Desroches Island Resource Use Protected Area (369 ha) (</w:t>
      </w:r>
      <w:r w:rsidRPr="00375505">
        <w:rPr>
          <w:i/>
          <w:szCs w:val="22"/>
          <w:lang w:val="en-GB"/>
        </w:rPr>
        <w:t>IUCN VI</w:t>
      </w:r>
      <w:r w:rsidRPr="00375505">
        <w:rPr>
          <w:szCs w:val="22"/>
          <w:lang w:val="en-GB"/>
        </w:rPr>
        <w:t xml:space="preserve">), as well as 34,300 ha. of marine ecosystems </w:t>
      </w:r>
      <w:r w:rsidRPr="00375505">
        <w:rPr>
          <w:i/>
          <w:szCs w:val="22"/>
          <w:lang w:val="en-GB"/>
        </w:rPr>
        <w:t>(IUCN VI)</w:t>
      </w:r>
    </w:p>
    <w:p w:rsidR="00957FF7" w:rsidRPr="00375505" w:rsidRDefault="00957FF7" w:rsidP="00565EED">
      <w:pPr>
        <w:widowControl w:val="0"/>
        <w:numPr>
          <w:ilvl w:val="0"/>
          <w:numId w:val="53"/>
        </w:numPr>
        <w:ind w:left="558" w:hanging="270"/>
        <w:jc w:val="both"/>
        <w:rPr>
          <w:szCs w:val="22"/>
          <w:lang w:val="en-GB"/>
        </w:rPr>
      </w:pPr>
      <w:r w:rsidRPr="00375505">
        <w:rPr>
          <w:szCs w:val="22"/>
          <w:lang w:val="en-GB"/>
        </w:rPr>
        <w:t>Alphonse Group: Alphonse Island Resource Use Protected Area (161 ha) (</w:t>
      </w:r>
      <w:r w:rsidRPr="00375505">
        <w:rPr>
          <w:i/>
          <w:szCs w:val="22"/>
          <w:lang w:val="en-GB"/>
        </w:rPr>
        <w:t>IUCN VI</w:t>
      </w:r>
      <w:r w:rsidRPr="00375505">
        <w:rPr>
          <w:szCs w:val="22"/>
          <w:lang w:val="en-GB"/>
        </w:rPr>
        <w:t xml:space="preserve">); St. Francois Special Reserve (32 ha.) </w:t>
      </w:r>
      <w:r w:rsidRPr="00375505">
        <w:rPr>
          <w:i/>
          <w:szCs w:val="22"/>
          <w:lang w:val="en-GB"/>
        </w:rPr>
        <w:t>(IUCN Ib)</w:t>
      </w:r>
      <w:r w:rsidRPr="00375505">
        <w:rPr>
          <w:szCs w:val="22"/>
          <w:lang w:val="en-GB"/>
        </w:rPr>
        <w:t xml:space="preserve"> and Bijoutier Special Reserve (1 ha.) </w:t>
      </w:r>
      <w:r w:rsidRPr="00375505">
        <w:rPr>
          <w:i/>
          <w:szCs w:val="22"/>
          <w:lang w:val="en-GB"/>
        </w:rPr>
        <w:t xml:space="preserve">(IUCN Ib), </w:t>
      </w:r>
      <w:r w:rsidRPr="00375505">
        <w:rPr>
          <w:szCs w:val="22"/>
          <w:lang w:val="en-GB"/>
        </w:rPr>
        <w:t xml:space="preserve">as well as 12,830 ha. of marine ecosystems </w:t>
      </w:r>
      <w:r w:rsidRPr="00375505">
        <w:rPr>
          <w:i/>
          <w:szCs w:val="22"/>
          <w:lang w:val="en-GB"/>
        </w:rPr>
        <w:t>(IUCN VI)</w:t>
      </w:r>
    </w:p>
    <w:p w:rsidR="00957FF7" w:rsidRPr="00375505" w:rsidRDefault="00957FF7" w:rsidP="00565EED">
      <w:pPr>
        <w:widowControl w:val="0"/>
        <w:numPr>
          <w:ilvl w:val="0"/>
          <w:numId w:val="53"/>
        </w:numPr>
        <w:ind w:left="558" w:hanging="270"/>
        <w:jc w:val="both"/>
        <w:rPr>
          <w:szCs w:val="22"/>
          <w:lang w:val="en-GB"/>
        </w:rPr>
      </w:pPr>
      <w:r w:rsidRPr="00375505">
        <w:rPr>
          <w:szCs w:val="22"/>
          <w:lang w:val="en-GB"/>
        </w:rPr>
        <w:t xml:space="preserve">D’Arros Group: St. Joseph Special Reserve (135 ha) </w:t>
      </w:r>
      <w:r w:rsidRPr="00375505">
        <w:rPr>
          <w:i/>
          <w:szCs w:val="22"/>
          <w:lang w:val="en-GB"/>
        </w:rPr>
        <w:t xml:space="preserve">(IUCN Ib), </w:t>
      </w:r>
      <w:r w:rsidRPr="00375505">
        <w:rPr>
          <w:szCs w:val="22"/>
          <w:lang w:val="en-GB"/>
        </w:rPr>
        <w:t xml:space="preserve">as well as 4,000 ha. of marine ecosystems </w:t>
      </w:r>
      <w:r w:rsidRPr="00375505">
        <w:rPr>
          <w:i/>
          <w:szCs w:val="22"/>
          <w:lang w:val="en-GB"/>
        </w:rPr>
        <w:t>(IUCN VI)</w:t>
      </w:r>
    </w:p>
    <w:p w:rsidR="00957FF7" w:rsidRPr="00375505" w:rsidRDefault="00957FF7" w:rsidP="00547E2F">
      <w:pPr>
        <w:widowControl w:val="0"/>
        <w:jc w:val="both"/>
        <w:rPr>
          <w:szCs w:val="22"/>
          <w:u w:val="single"/>
          <w:lang w:val="en-GB"/>
        </w:rPr>
      </w:pPr>
    </w:p>
    <w:p w:rsidR="003F2A3B" w:rsidRPr="00375505" w:rsidRDefault="00957FF7" w:rsidP="00565EED">
      <w:pPr>
        <w:widowControl w:val="0"/>
        <w:numPr>
          <w:ilvl w:val="0"/>
          <w:numId w:val="65"/>
        </w:numPr>
        <w:tabs>
          <w:tab w:val="left" w:pos="540"/>
        </w:tabs>
        <w:ind w:left="0" w:firstLine="0"/>
        <w:jc w:val="both"/>
        <w:rPr>
          <w:b/>
          <w:szCs w:val="22"/>
          <w:u w:val="single"/>
          <w:lang w:val="en-GB"/>
        </w:rPr>
      </w:pPr>
      <w:r w:rsidRPr="00375505">
        <w:rPr>
          <w:szCs w:val="22"/>
          <w:u w:val="single"/>
          <w:lang w:val="en-GB"/>
        </w:rPr>
        <w:t>Participatory process for legal gazetting and boundary setting and zoning of new Protected Areas:</w:t>
      </w:r>
      <w:r w:rsidRPr="00375505">
        <w:rPr>
          <w:szCs w:val="22"/>
          <w:lang w:val="en-GB"/>
        </w:rPr>
        <w:t xml:space="preserve"> In order to complete the process for legal gazetting and boundary setting for new PA sites, the project will follow all legal and consultative requirements laid out in the new PA policy (expected by late 2013) and/or new PA law (expected by end of 2014).  This process is likely to involve establishment of a technical working group, with representatives from relevant authorities and stakeholders (including tourism operators and fishermen), to determine the boundaries of protected areas, in particular the marine areas that are initially set to extend 1 </w:t>
      </w:r>
      <w:r w:rsidR="00B47883" w:rsidRPr="00375505">
        <w:rPr>
          <w:szCs w:val="22"/>
          <w:lang w:val="en-GB"/>
        </w:rPr>
        <w:t>kilometre</w:t>
      </w:r>
      <w:r w:rsidRPr="00375505">
        <w:rPr>
          <w:szCs w:val="22"/>
          <w:lang w:val="en-GB"/>
        </w:rPr>
        <w:t xml:space="preserve"> from the high water mark on each island, and to establish zoning schemes for the 5 PA sites.  Legal gazetting documents will be prepared and submitted to the appropriate authorities early in this process (given the long lead time required for action to be taken), with the option to adjust exact boundaries and zoning plans later in the process.  To facilitate the initial steps in boundary setting and zoning, a planning workshop will be held to present the results of baseline BD surveys and land use and marine habitat mapping activities and resource use patterns, and to solicit opinions from a wide groups of stakeholders.  Zoning for PA management purposes in the terrestrial parts of each PA will also fit within the overall scope of the Land Use Plans developed under Output 2.2 (which will identify in broad terms the areas for conservation and for development purposes in each island / island group).  Marine areas of each PA also will be zoned, taking into account the lessons learned by SIF as part of the UNDP-GEF NGO Protected Areas project in expanding the marine protected zone around Aldabra and zoning and buffering within this area.  Zoning of both terrestrial and marine areas also will be informed by the results of the BD assessments and habitat mapping under Output 1.1, and will take into consideration both current conditions and projected future conditions based on potential climate change impacts.  Once the initial boundary setting and zoning is completed, a second workshop will be convened to present the results of the initial process and to solicit inputs and </w:t>
      </w:r>
      <w:r w:rsidR="00B47883" w:rsidRPr="00375505">
        <w:rPr>
          <w:szCs w:val="22"/>
          <w:lang w:val="en-GB"/>
        </w:rPr>
        <w:t>on-going</w:t>
      </w:r>
      <w:r w:rsidRPr="00375505">
        <w:rPr>
          <w:szCs w:val="22"/>
          <w:lang w:val="en-GB"/>
        </w:rPr>
        <w:t xml:space="preserve"> participation from local experts and key stakeholder groups to refine the zoning plan and definition of boundaries.  Based on these inputs, a final draft boundary setting and zoning plan will be released for public review (4 weeks) and a feedback mechanism will be used to capture opinions, after which final revisions will be made on the basis of the feedback received.  Note: The process described here may be different for the D’Arros &amp; St. Joseph PA, which is a privately owned island. </w:t>
      </w:r>
    </w:p>
    <w:p w:rsidR="003F2A3B" w:rsidRPr="00375505" w:rsidRDefault="003F2A3B" w:rsidP="003F2A3B">
      <w:pPr>
        <w:widowControl w:val="0"/>
        <w:tabs>
          <w:tab w:val="left" w:pos="540"/>
        </w:tabs>
        <w:jc w:val="both"/>
        <w:rPr>
          <w:b/>
          <w:szCs w:val="22"/>
          <w:u w:val="single"/>
          <w:lang w:val="en-GB"/>
        </w:rPr>
      </w:pPr>
    </w:p>
    <w:p w:rsidR="00957FF7" w:rsidRPr="00375505" w:rsidRDefault="00957FF7" w:rsidP="00565EED">
      <w:pPr>
        <w:widowControl w:val="0"/>
        <w:numPr>
          <w:ilvl w:val="0"/>
          <w:numId w:val="65"/>
        </w:numPr>
        <w:tabs>
          <w:tab w:val="left" w:pos="540"/>
        </w:tabs>
        <w:ind w:left="0" w:firstLine="0"/>
        <w:jc w:val="both"/>
        <w:rPr>
          <w:b/>
          <w:szCs w:val="22"/>
          <w:u w:val="single"/>
          <w:lang w:val="en-GB"/>
        </w:rPr>
      </w:pPr>
      <w:r w:rsidRPr="00375505">
        <w:rPr>
          <w:szCs w:val="22"/>
          <w:u w:val="single"/>
          <w:lang w:val="en-GB"/>
        </w:rPr>
        <w:t>Boundary demarcation of newly established PAs:</w:t>
      </w:r>
      <w:r w:rsidRPr="00375505">
        <w:rPr>
          <w:szCs w:val="22"/>
          <w:lang w:val="en-GB"/>
        </w:rPr>
        <w:t xml:space="preserve"> Demarcation of boundaries for PA units in the Seychelles typically consists of sign posting (for terrestrial PAs) and buoys (for marine PAs).  For the PA units included in this project, sign posting will be carried out for the terrestrial parts of each PA, based on the zoning carried out under activity 1.4.1.   For the marine areas, demarcation buoys will not be utilized, as the oceanic conditions, size of the marine areas, and limited resources for work in the Outer Islands would make it prohibitively expensive to maintain </w:t>
      </w:r>
      <w:r w:rsidR="00B47883" w:rsidRPr="00375505">
        <w:rPr>
          <w:szCs w:val="22"/>
          <w:lang w:val="en-GB"/>
        </w:rPr>
        <w:t>buoys</w:t>
      </w:r>
      <w:r w:rsidRPr="00375505">
        <w:rPr>
          <w:szCs w:val="22"/>
          <w:lang w:val="en-GB"/>
        </w:rPr>
        <w:t>.  Instead, based on the habitat mapping and zoning of the PA units, detailed information on the extent of the marine protected areas will be provided to the relevant authorities so that it may be included on all charts and maps of the Outer Islands.  In addition, the marine area boundaries will be provided to SFA to be inputted into the Vessel Monitoring System (VMS) already in operation throughout the Seychelles, and protocols to monitor and respond to illegal activities will be followed.</w:t>
      </w:r>
    </w:p>
    <w:p w:rsidR="00957FF7" w:rsidRPr="00375505" w:rsidRDefault="00957FF7" w:rsidP="00547E2F">
      <w:pPr>
        <w:widowControl w:val="0"/>
        <w:jc w:val="both"/>
        <w:rPr>
          <w:szCs w:val="22"/>
          <w:lang w:val="en-GB"/>
        </w:rPr>
      </w:pPr>
    </w:p>
    <w:p w:rsidR="00945C2F" w:rsidRPr="00375505" w:rsidRDefault="00957FF7" w:rsidP="00565EED">
      <w:pPr>
        <w:numPr>
          <w:ilvl w:val="0"/>
          <w:numId w:val="65"/>
        </w:numPr>
        <w:tabs>
          <w:tab w:val="left" w:pos="540"/>
        </w:tabs>
        <w:ind w:left="0" w:firstLine="0"/>
        <w:jc w:val="both"/>
        <w:rPr>
          <w:color w:val="000000"/>
          <w:szCs w:val="22"/>
          <w:lang w:val="en-GB"/>
        </w:rPr>
      </w:pPr>
      <w:r w:rsidRPr="00375505">
        <w:rPr>
          <w:szCs w:val="22"/>
          <w:u w:val="single"/>
          <w:lang w:val="en-GB"/>
        </w:rPr>
        <w:t>Identification and recognition of other conservation zones:</w:t>
      </w:r>
      <w:r w:rsidRPr="00375505">
        <w:rPr>
          <w:szCs w:val="22"/>
          <w:lang w:val="en-GB"/>
        </w:rPr>
        <w:t xml:space="preserve"> The draft PA policy for the Seychelles envisions the possibility of establishing areas for conservation and protection that are not formally designated PA units.  Such sites may include spawning, nursery and congregation areas of importance for marine and coastal organisms where fishing and other activities is prohibited or limited (in some cases on a seasonal basis, such as the grouper spawning aggregation sites at the north end of Farquhar and the west of Bijoutier); </w:t>
      </w:r>
      <w:r w:rsidRPr="00375505">
        <w:rPr>
          <w:lang w:val="en-GB"/>
        </w:rPr>
        <w:t>marine conservation corridors to restrict some activities along the migratory routes of key species (e.g. humpback whales), and the creation of new Important Bird Areas (IBAs, for example at St. Francois) or collection of additional data to strengthen protection at existing IBAs (the work on IBAs will build on the results generated by Nature Seychelles in investigating IBAs as part of the UNDP-GEF NGO PA project).  Assessments of these possible conservation zones also will take into account potential climate change impacts and the need to enable ecosystem / species adaptation.  The proposed project will work with ICS, DRC, SIF, SFA and the Pangaea Project to identify possible conservation zones, and then coordinate efforts to complete the administrative steps (as described in the final, approved PA policy) to give these zones official recognition.</w:t>
      </w:r>
    </w:p>
    <w:p w:rsidR="00945C2F" w:rsidRPr="00375505" w:rsidRDefault="00945C2F" w:rsidP="003F2A3B">
      <w:pPr>
        <w:tabs>
          <w:tab w:val="left" w:pos="540"/>
        </w:tabs>
        <w:jc w:val="both"/>
        <w:rPr>
          <w:color w:val="000000"/>
          <w:szCs w:val="22"/>
          <w:lang w:val="en-GB"/>
        </w:rPr>
      </w:pPr>
    </w:p>
    <w:p w:rsidR="003A6204" w:rsidRPr="00375505" w:rsidRDefault="003A6204" w:rsidP="00393C1C">
      <w:pPr>
        <w:widowControl w:val="0"/>
        <w:tabs>
          <w:tab w:val="left" w:pos="540"/>
        </w:tabs>
        <w:spacing w:after="20"/>
        <w:jc w:val="both"/>
        <w:rPr>
          <w:b/>
          <w:szCs w:val="22"/>
          <w:lang w:val="en-GB"/>
        </w:rPr>
      </w:pPr>
      <w:r w:rsidRPr="00375505">
        <w:rPr>
          <w:b/>
          <w:szCs w:val="22"/>
          <w:lang w:val="en-GB"/>
        </w:rPr>
        <w:t>Output 1.5 - Protected Area Management Structures in place and sufficiently financed</w:t>
      </w:r>
    </w:p>
    <w:p w:rsidR="003A6204" w:rsidRPr="00375505" w:rsidRDefault="003A6204" w:rsidP="003F2A3B">
      <w:pPr>
        <w:widowControl w:val="0"/>
        <w:tabs>
          <w:tab w:val="left" w:pos="540"/>
        </w:tabs>
        <w:spacing w:after="20"/>
        <w:jc w:val="both"/>
        <w:rPr>
          <w:szCs w:val="22"/>
          <w:u w:val="single"/>
          <w:lang w:val="en-GB"/>
        </w:rPr>
      </w:pPr>
    </w:p>
    <w:p w:rsidR="003A6204" w:rsidRPr="00375505" w:rsidRDefault="003A6204" w:rsidP="00565EED">
      <w:pPr>
        <w:widowControl w:val="0"/>
        <w:numPr>
          <w:ilvl w:val="0"/>
          <w:numId w:val="65"/>
        </w:numPr>
        <w:tabs>
          <w:tab w:val="left" w:pos="540"/>
        </w:tabs>
        <w:spacing w:after="20"/>
        <w:ind w:left="0" w:firstLine="0"/>
        <w:jc w:val="both"/>
        <w:rPr>
          <w:szCs w:val="22"/>
          <w:lang w:val="en-GB"/>
        </w:rPr>
      </w:pPr>
      <w:r w:rsidRPr="00375505">
        <w:rPr>
          <w:szCs w:val="22"/>
          <w:lang w:val="en-GB"/>
        </w:rPr>
        <w:t>Each island subject to an MoU between IDC and ICS is overseen by an Island Foundation (i.e. Outer Island Conservation Trust) whose goal is to “</w:t>
      </w:r>
      <w:r w:rsidRPr="00375505">
        <w:rPr>
          <w:i/>
          <w:szCs w:val="22"/>
          <w:lang w:val="en-GB"/>
        </w:rPr>
        <w:t xml:space="preserve">promote the conservation, rehabilitation and enhancement of </w:t>
      </w:r>
      <w:r w:rsidR="009E00B9" w:rsidRPr="00375505">
        <w:rPr>
          <w:i/>
          <w:szCs w:val="22"/>
          <w:lang w:val="en-GB"/>
        </w:rPr>
        <w:t xml:space="preserve">[the given] </w:t>
      </w:r>
      <w:r w:rsidRPr="00375505">
        <w:rPr>
          <w:i/>
          <w:szCs w:val="22"/>
          <w:lang w:val="en-GB"/>
        </w:rPr>
        <w:t>island to be among the finest restored tropical atoll ecosystems in the world, in harmony with sustainable low impact human development and eco-tourism, and to raise funds in order to do so</w:t>
      </w:r>
      <w:r w:rsidRPr="00375505">
        <w:rPr>
          <w:szCs w:val="22"/>
          <w:lang w:val="en-GB"/>
        </w:rPr>
        <w:t>”.  IDC and ICS have agreed to establish Island Foundations for all Outer Islands where tourism development is expected in the short to medium term, with the idea that it is only those islands with active tourism operations that can financially sustain on-going conservation activities.  Prior to any development on the ground, all developers on IDC islands are required to sign an agreement stating that they will create a trust fund that will finance conservation management of the island through the relevant Island Foundation.  Furthermore, these agreements, together with the MoU between ICS and IDC, recognize ICS as having the authority to ensure that conservation activities are pre-eminent, that development proceeds in an environmentally sensitive manner, and that native species and globally significant ecosystems are protected.  At present, both Desroches and Alphonse have established tourism operations (hotels / villas) and an Island Foundation has been created for each island.  The other targeted ICS-managed PA sites will benefit from similar arrangements, as both Farquhar and Poivre are slated for tourism development in the near to medium term (these developments will be situated on the North Island of Farquhar and the North Island of Poivre, neither of which are included within the boundaries of the proposed PAs).</w:t>
      </w:r>
    </w:p>
    <w:p w:rsidR="003A6204" w:rsidRPr="00375505" w:rsidRDefault="003A6204" w:rsidP="003F2A3B">
      <w:pPr>
        <w:widowControl w:val="0"/>
        <w:tabs>
          <w:tab w:val="left" w:pos="540"/>
        </w:tabs>
        <w:spacing w:after="20"/>
        <w:jc w:val="both"/>
        <w:rPr>
          <w:szCs w:val="22"/>
          <w:u w:val="single"/>
          <w:lang w:val="en-GB"/>
        </w:rPr>
      </w:pPr>
    </w:p>
    <w:p w:rsidR="003A6204" w:rsidRPr="00375505" w:rsidRDefault="003A6204" w:rsidP="00565EED">
      <w:pPr>
        <w:widowControl w:val="0"/>
        <w:numPr>
          <w:ilvl w:val="0"/>
          <w:numId w:val="65"/>
        </w:numPr>
        <w:tabs>
          <w:tab w:val="left" w:pos="540"/>
        </w:tabs>
        <w:spacing w:after="20"/>
        <w:ind w:left="0" w:firstLine="0"/>
        <w:jc w:val="both"/>
        <w:rPr>
          <w:szCs w:val="22"/>
          <w:lang w:val="en-GB"/>
        </w:rPr>
      </w:pPr>
      <w:r w:rsidRPr="00375505">
        <w:rPr>
          <w:szCs w:val="22"/>
          <w:u w:val="single"/>
          <w:lang w:val="en-GB"/>
        </w:rPr>
        <w:t>Management Structures for ICS-managed Protected Areas</w:t>
      </w:r>
      <w:r w:rsidRPr="00375505">
        <w:rPr>
          <w:szCs w:val="22"/>
          <w:lang w:val="en-GB"/>
        </w:rPr>
        <w:t xml:space="preserve"> in the form of Island Foundations (i.e. Outer Island Conservation Trusts) established for Farquhar and Poivre.  These new Island Foundations, along with those already established for Desroches and Alphonse, will meet twice per year to oversee all conservation programs and activities for each new Outer Island Protected Area, with technical inputs and guidance from the ICS staff on each island and the overall ICS Science Committee</w:t>
      </w:r>
      <w:r w:rsidR="009E00B9" w:rsidRPr="00375505">
        <w:rPr>
          <w:szCs w:val="22"/>
          <w:lang w:val="en-GB"/>
        </w:rPr>
        <w:t>.</w:t>
      </w:r>
      <w:r w:rsidRPr="00375505">
        <w:rPr>
          <w:rStyle w:val="FootnoteReference"/>
          <w:szCs w:val="22"/>
          <w:lang w:val="en-GB"/>
        </w:rPr>
        <w:footnoteReference w:id="21"/>
      </w:r>
      <w:r w:rsidRPr="00375505">
        <w:rPr>
          <w:szCs w:val="22"/>
          <w:lang w:val="en-GB"/>
        </w:rPr>
        <w:t xml:space="preserve">  All four Island Foundations will be strengthened as needed (including training for Foundation trustees IDC, ICS, </w:t>
      </w:r>
      <w:r w:rsidR="007A13C2" w:rsidRPr="00375505">
        <w:rPr>
          <w:szCs w:val="22"/>
          <w:lang w:val="en-GB"/>
        </w:rPr>
        <w:t>MEE</w:t>
      </w:r>
      <w:r w:rsidRPr="00375505">
        <w:rPr>
          <w:szCs w:val="22"/>
          <w:lang w:val="en-GB"/>
        </w:rPr>
        <w:t>, hotels, villa owners associations) to have the operational capacity to manage IUCN category I, II and VI PAs in the Outer Islands and to meet the requirements of the Ministry of Environment and Energy (MEE) which oversees all protected areas in the Seychelles.  In addition, the MEE will consult the Attorney General’s office to determine if any adjustments need to be made to the existing Island Foundations in order for them to manage officially recognized Protected Areas.  These management structures will constitute a model of government-NGO-private (tourism industry) Protected Areas management and financing with potential replication across many of the Outer Islands of the Seychelles.</w:t>
      </w:r>
    </w:p>
    <w:p w:rsidR="003A6204" w:rsidRPr="00375505" w:rsidRDefault="003A6204" w:rsidP="003F2A3B">
      <w:pPr>
        <w:widowControl w:val="0"/>
        <w:tabs>
          <w:tab w:val="left" w:pos="540"/>
        </w:tabs>
        <w:spacing w:after="20"/>
        <w:jc w:val="both"/>
        <w:rPr>
          <w:szCs w:val="22"/>
          <w:lang w:val="en-GB"/>
        </w:rPr>
      </w:pPr>
    </w:p>
    <w:p w:rsidR="003A6204" w:rsidRPr="00375505" w:rsidRDefault="003A6204" w:rsidP="00565EED">
      <w:pPr>
        <w:numPr>
          <w:ilvl w:val="0"/>
          <w:numId w:val="65"/>
        </w:numPr>
        <w:tabs>
          <w:tab w:val="left" w:pos="540"/>
        </w:tabs>
        <w:ind w:left="0" w:firstLine="0"/>
        <w:jc w:val="both"/>
        <w:rPr>
          <w:szCs w:val="22"/>
          <w:lang w:val="en-GB"/>
        </w:rPr>
      </w:pPr>
      <w:r w:rsidRPr="00375505">
        <w:rPr>
          <w:szCs w:val="22"/>
          <w:u w:val="single"/>
          <w:lang w:val="en-GB"/>
        </w:rPr>
        <w:t>A 10-year Business Plan for ICS-managed PA units</w:t>
      </w:r>
      <w:r w:rsidRPr="00375505">
        <w:rPr>
          <w:szCs w:val="22"/>
          <w:lang w:val="en-GB"/>
        </w:rPr>
        <w:t xml:space="preserve"> is developed to ensure the long-term financial sustainability of the newly established protected areas that will constitute the Outer Islands Subsystem of </w:t>
      </w:r>
      <w:r w:rsidRPr="00375505">
        <w:rPr>
          <w:iCs/>
          <w:szCs w:val="22"/>
          <w:lang w:val="en-GB"/>
        </w:rPr>
        <w:t>CMPAs</w:t>
      </w:r>
      <w:r w:rsidRPr="00375505">
        <w:rPr>
          <w:szCs w:val="22"/>
          <w:lang w:val="en-GB"/>
        </w:rPr>
        <w:t xml:space="preserve">.  The plan will focus on 1) increasing existing financial resources; </w:t>
      </w:r>
      <w:r w:rsidR="0009104D" w:rsidRPr="00375505">
        <w:rPr>
          <w:szCs w:val="22"/>
          <w:lang w:val="en-GB"/>
        </w:rPr>
        <w:t>2</w:t>
      </w:r>
      <w:r w:rsidRPr="00375505">
        <w:rPr>
          <w:szCs w:val="22"/>
          <w:lang w:val="en-GB"/>
        </w:rPr>
        <w:t>) identifying and implementing cost-saving activities through coordination and sharing of resources among the four PA sites and between ICS and other conservation partners</w:t>
      </w:r>
      <w:r w:rsidR="00C77857" w:rsidRPr="00375505">
        <w:rPr>
          <w:szCs w:val="22"/>
          <w:lang w:val="en-GB"/>
        </w:rPr>
        <w:t xml:space="preserve">; and 3) </w:t>
      </w:r>
      <w:r w:rsidR="0009104D" w:rsidRPr="00375505">
        <w:rPr>
          <w:szCs w:val="22"/>
          <w:lang w:val="en-GB"/>
        </w:rPr>
        <w:t>finding and securing new sources of PA financing</w:t>
      </w:r>
      <w:r w:rsidR="00C77857" w:rsidRPr="00375505">
        <w:rPr>
          <w:szCs w:val="22"/>
          <w:lang w:val="en-GB"/>
        </w:rPr>
        <w:t xml:space="preserve"> (see activity </w:t>
      </w:r>
      <w:r w:rsidR="005C2A0E" w:rsidRPr="00375505">
        <w:rPr>
          <w:szCs w:val="22"/>
          <w:lang w:val="en-GB"/>
        </w:rPr>
        <w:t>below</w:t>
      </w:r>
      <w:r w:rsidR="00C77857" w:rsidRPr="00375505">
        <w:rPr>
          <w:szCs w:val="22"/>
          <w:lang w:val="en-GB"/>
        </w:rPr>
        <w:t xml:space="preserve">).  </w:t>
      </w:r>
      <w:r w:rsidRPr="00375505">
        <w:rPr>
          <w:szCs w:val="22"/>
          <w:lang w:val="en-GB"/>
        </w:rPr>
        <w:t>With regard to existing PA funding sources, the decline in piracy is expected to increase both visitation levels and development of new tourism facilities at the four ICS island sites in the Outer Islands.  On Desroches and Alphonse, which will be Sustainable Use Areas, the hotels and villas are likely to expand in the next few years, which will increase the contributions made by hotel and villa owners (which are based on visitation rates) to the Island Foundations.  In addition, ownership of the hotel on Alphonse</w:t>
      </w:r>
      <w:r w:rsidR="001872F4" w:rsidRPr="00375505">
        <w:rPr>
          <w:szCs w:val="22"/>
          <w:lang w:val="en-GB"/>
        </w:rPr>
        <w:t xml:space="preserve"> is soon to be transferred to</w:t>
      </w:r>
      <w:r w:rsidRPr="00375505">
        <w:rPr>
          <w:szCs w:val="22"/>
          <w:lang w:val="en-GB"/>
        </w:rPr>
        <w:t xml:space="preserve"> Collins Properties, which owns the Desroches Island Lodge as well and has a strong track record in paying contributions to the Desroches Island Foundation, and in providing in-kind logistical support to ICS island staff through the hotel marine </w:t>
      </w:r>
      <w:r w:rsidR="00B47883" w:rsidRPr="00375505">
        <w:rPr>
          <w:szCs w:val="22"/>
          <w:lang w:val="en-GB"/>
        </w:rPr>
        <w:t>centre</w:t>
      </w:r>
      <w:r w:rsidRPr="00375505">
        <w:rPr>
          <w:szCs w:val="22"/>
          <w:lang w:val="en-GB"/>
        </w:rPr>
        <w:t xml:space="preserve"> (by providing use of boats and equipment), by providing food for ICS staff, and through staff participation in beach </w:t>
      </w:r>
      <w:r w:rsidR="00B47883" w:rsidRPr="00375505">
        <w:rPr>
          <w:szCs w:val="22"/>
          <w:lang w:val="en-GB"/>
        </w:rPr>
        <w:t>clean-up</w:t>
      </w:r>
      <w:r w:rsidRPr="00375505">
        <w:rPr>
          <w:szCs w:val="22"/>
          <w:lang w:val="en-GB"/>
        </w:rPr>
        <w:t xml:space="preserve"> and beach profiling activities.  On Farquhar and Poivre, tourism development is likely to begin within the next 5 years (but not within the specific islands that will become PAs), which will generate tourism-based revenue as well once operational.  The number of boats visiting all 4 island sites is expected to increase as well, which will provide additional landing fees, of which 50% is allocated for PA management. </w:t>
      </w:r>
      <w:r w:rsidR="007E7415" w:rsidRPr="00375505">
        <w:rPr>
          <w:szCs w:val="22"/>
          <w:lang w:val="en-GB"/>
        </w:rPr>
        <w:t xml:space="preserve"> With</w:t>
      </w:r>
      <w:r w:rsidRPr="00375505">
        <w:rPr>
          <w:szCs w:val="22"/>
          <w:lang w:val="en-GB"/>
        </w:rPr>
        <w:t xml:space="preserve"> regard to cost reductions, the project will try to reduce costs for ICS and other Outer Island PA managers for critical activities such as marine assessment and monitoring.  This will be done by establishing a pool of trained national personnel for activities such as coral reef monitoring / mapping, fish and turtle surveys, etc. through the various activities under Output 1.1, as well as by testing the feasibility of using more international volunteers / graduate students for work in the Outer Islands over the long-term (ICS intends to have at least 1 volunteer at each of the 4 PA sites during the project).  In addition, by establishing the first partnerships among ICS, SIF, and DRC for work in the Outer Islands, the project will assist each of these organizations in adopting best practices and cost effective strategies from each other, and in sharing data that can help to reduce the costs of duplicated work (e.g. sharing spectral signatures from habitat mapping among sites).  For ICS managed sites, the implementation of energy efficiency technologies (see Output 2.6) also will help to reduce costs (similar to programs already being implemented by SIF and DRC).</w:t>
      </w:r>
    </w:p>
    <w:p w:rsidR="007E7415" w:rsidRPr="00375505" w:rsidRDefault="007E7415" w:rsidP="003F2A3B">
      <w:pPr>
        <w:tabs>
          <w:tab w:val="left" w:pos="540"/>
        </w:tabs>
        <w:jc w:val="both"/>
        <w:rPr>
          <w:szCs w:val="22"/>
          <w:lang w:val="en-GB"/>
        </w:rPr>
      </w:pPr>
    </w:p>
    <w:p w:rsidR="00751CD4" w:rsidRPr="00375505" w:rsidRDefault="00C77857" w:rsidP="00565EED">
      <w:pPr>
        <w:numPr>
          <w:ilvl w:val="0"/>
          <w:numId w:val="65"/>
        </w:numPr>
        <w:tabs>
          <w:tab w:val="left" w:pos="540"/>
        </w:tabs>
        <w:ind w:left="0" w:firstLine="0"/>
        <w:jc w:val="both"/>
        <w:rPr>
          <w:szCs w:val="22"/>
          <w:lang w:val="en-GB"/>
        </w:rPr>
      </w:pPr>
      <w:r w:rsidRPr="00375505">
        <w:rPr>
          <w:szCs w:val="22"/>
          <w:u w:val="single"/>
          <w:lang w:val="en-GB"/>
        </w:rPr>
        <w:t>New Sources of PA Financing</w:t>
      </w:r>
      <w:r w:rsidR="00E64173" w:rsidRPr="00375505">
        <w:rPr>
          <w:rStyle w:val="FootnoteReference"/>
          <w:szCs w:val="22"/>
          <w:u w:val="single"/>
          <w:lang w:val="en-GB"/>
        </w:rPr>
        <w:footnoteReference w:id="22"/>
      </w:r>
      <w:r w:rsidRPr="00375505">
        <w:rPr>
          <w:szCs w:val="22"/>
          <w:lang w:val="en-GB"/>
        </w:rPr>
        <w:t xml:space="preserve"> for newly established Protected Areas and for PA management and expansion over the long term.  While existing sources of PA financing have the potential to increase, most of the existing mechanisms are dependent on tourism development, which 1) may limit the establishment of new PAs to areas where tourism development is viable, and 2) creates additional impacts on biodiversity and ecosystem functioning.  For this reason, the project also will seek to develop and implement other sources of PA financing that do not depend on tourism development and can be applied across different PA sites.  T</w:t>
      </w:r>
      <w:r w:rsidR="007E7415" w:rsidRPr="00375505">
        <w:rPr>
          <w:szCs w:val="22"/>
          <w:lang w:val="en-GB"/>
        </w:rPr>
        <w:t>he Government of Seychelles has just approved a new Corporate Social Responsibility (CSR) tax, which stipulates that any company with revenues greater than SR1 million (approx. US$80,000) must pay 0.50% of total revenues for companies that have been designated to be providing a social good for the country (ICS has been so designated).  Of this 0.50%, half will go directly to the Government and the other half can be directed to a designated company by the taxpayer.  ICS has already secured preliminary agreements from several large companies (construction, hotels, communications) to receive their contributions from the CSR tax, which will be used to increase ICS core funding and/or to help capitalize the new Island Foundations for Farquhar and Poivre.  Other possible financing mechanisms that ICS hopes to develop include increased funding from private donors (they have recently established non-profit status in the U.S. and several European countries so as to enable fishermen from those countries who visit the islands to make tax-deductible donations); a sponsored credit card program where a % fee on payments is directed to ICS; and a membership program for visitors to the islands.  In addition, two potentially large sources of financial support for PA management in the Outer Islands may develop in the coming few years.  One of these is possible funding from Petro Seychelles to help mitigate/offset the impacts of oil and gas development in the Outer Islands</w:t>
      </w:r>
      <w:r w:rsidR="00751CD4" w:rsidRPr="00375505">
        <w:rPr>
          <w:szCs w:val="22"/>
          <w:lang w:val="en-GB"/>
        </w:rPr>
        <w:t>; preliminary discussions with Petro Seychelles have indicated an interest on their part to support such funding</w:t>
      </w:r>
      <w:r w:rsidR="007E7415" w:rsidRPr="00375505">
        <w:rPr>
          <w:szCs w:val="22"/>
          <w:lang w:val="en-GB"/>
        </w:rPr>
        <w:t xml:space="preserve">.  The other is a proposed Debt for Climate Change Adaptation Swap between the Government of Seychelles and the Paris Club group of creditors; the preliminary scoping of this deal calls for the Paris Club to forgive US$78 million of Seychelles’ debt in exchange for the establishment of a large-scale MPA covering 30% of the country’s Exclusive Economic Zone or EEZ, with approx. 50% of the MPA being a fisheries no-take zone.  As part of this deal, the Government of Seychelles would establish a Seychelles Conservation &amp; Climate Adaptation Trust (SCCAT) to manage the MPA, which is likely to include some or all of the PAs established under the proposed GEF project.  </w:t>
      </w:r>
      <w:r w:rsidR="006D61CE" w:rsidRPr="00375505">
        <w:rPr>
          <w:szCs w:val="22"/>
          <w:lang w:val="en-GB"/>
        </w:rPr>
        <w:t xml:space="preserve">Under the current deal structure, the SCCAT would have US$1.9 million/year over the next 20 years </w:t>
      </w:r>
      <w:r w:rsidR="004A254C" w:rsidRPr="00375505">
        <w:rPr>
          <w:szCs w:val="22"/>
          <w:lang w:val="en-GB"/>
        </w:rPr>
        <w:t>to al</w:t>
      </w:r>
      <w:r w:rsidR="006D61CE" w:rsidRPr="00375505">
        <w:rPr>
          <w:szCs w:val="22"/>
          <w:lang w:val="en-GB"/>
        </w:rPr>
        <w:t>locate for conservation activities within the MPA (as well as a capitalized fund of approx. US$43 million by 2033), targeting activities such as: expanding and improving management of marine protected areas and replenishment no-take zones; developing and/or improving coastal zone management, fisheries, and marine policy and regulatory protection regimes; and coral and mangrove restoration projects.</w:t>
      </w:r>
      <w:r w:rsidR="00E64173" w:rsidRPr="00375505">
        <w:rPr>
          <w:szCs w:val="22"/>
          <w:lang w:val="en-GB"/>
        </w:rPr>
        <w:t xml:space="preserve"> </w:t>
      </w:r>
    </w:p>
    <w:p w:rsidR="003A6204" w:rsidRPr="00375505" w:rsidRDefault="003A6204" w:rsidP="003F2A3B">
      <w:pPr>
        <w:tabs>
          <w:tab w:val="left" w:pos="540"/>
        </w:tabs>
        <w:jc w:val="both"/>
        <w:rPr>
          <w:szCs w:val="22"/>
          <w:lang w:val="en-GB"/>
        </w:rPr>
      </w:pPr>
    </w:p>
    <w:p w:rsidR="000E4730" w:rsidRPr="00375505" w:rsidRDefault="000E4730" w:rsidP="00393C1C">
      <w:pPr>
        <w:widowControl w:val="0"/>
        <w:tabs>
          <w:tab w:val="left" w:pos="540"/>
        </w:tabs>
        <w:spacing w:after="20"/>
        <w:jc w:val="both"/>
        <w:rPr>
          <w:b/>
          <w:szCs w:val="22"/>
          <w:lang w:val="en-GB"/>
        </w:rPr>
      </w:pPr>
      <w:r w:rsidRPr="00375505">
        <w:rPr>
          <w:b/>
          <w:szCs w:val="22"/>
          <w:lang w:val="en-GB"/>
        </w:rPr>
        <w:t>Output 1.6 – Protected Area Management Plans Developed and Implemented</w:t>
      </w:r>
    </w:p>
    <w:p w:rsidR="000E4730" w:rsidRPr="00375505" w:rsidRDefault="000E4730" w:rsidP="003F2A3B">
      <w:pPr>
        <w:widowControl w:val="0"/>
        <w:tabs>
          <w:tab w:val="left" w:pos="540"/>
        </w:tabs>
        <w:spacing w:after="20"/>
        <w:jc w:val="both"/>
        <w:rPr>
          <w:szCs w:val="22"/>
          <w:u w:val="single"/>
          <w:lang w:val="en-GB"/>
        </w:rPr>
      </w:pPr>
    </w:p>
    <w:p w:rsidR="000E4730" w:rsidRPr="00375505" w:rsidRDefault="000E4730" w:rsidP="00565EED">
      <w:pPr>
        <w:widowControl w:val="0"/>
        <w:numPr>
          <w:ilvl w:val="0"/>
          <w:numId w:val="65"/>
        </w:numPr>
        <w:tabs>
          <w:tab w:val="left" w:pos="540"/>
        </w:tabs>
        <w:spacing w:after="20"/>
        <w:ind w:left="0" w:firstLine="0"/>
        <w:jc w:val="both"/>
        <w:rPr>
          <w:szCs w:val="22"/>
          <w:lang w:val="en-GB"/>
        </w:rPr>
      </w:pPr>
      <w:r w:rsidRPr="00375505">
        <w:rPr>
          <w:szCs w:val="22"/>
          <w:u w:val="single"/>
          <w:lang w:val="en-GB"/>
        </w:rPr>
        <w:t>Operational Management Plans</w:t>
      </w:r>
      <w:r w:rsidRPr="00375505">
        <w:rPr>
          <w:szCs w:val="22"/>
          <w:lang w:val="en-GB"/>
        </w:rPr>
        <w:t xml:space="preserve"> will be developed for each site by the end of year 1 to guide conservation and management activities during years 2-4 of the project.  In the cases of Desroches, Alphonse, and D’Arros, these initial plans will draw heavily on the existing management plans for each of those islands, adapted as necessary based on the inputs of the baseline information and maps developed under Output 1.1, the boundary setting and zoning activities under Output 1.4, and the Land Use Plans developed under Output 2.3.  In addition, these plans will be the first step in adapting existing management plans into the structure, formats, etc. that will be required in the official Protected Area Management Plans for these sites once they are legally established.</w:t>
      </w:r>
    </w:p>
    <w:p w:rsidR="000E4730" w:rsidRPr="00375505" w:rsidRDefault="000E4730" w:rsidP="003F2A3B">
      <w:pPr>
        <w:widowControl w:val="0"/>
        <w:tabs>
          <w:tab w:val="left" w:pos="540"/>
        </w:tabs>
        <w:spacing w:after="20"/>
        <w:jc w:val="both"/>
        <w:rPr>
          <w:szCs w:val="22"/>
          <w:u w:val="single"/>
          <w:lang w:val="en-GB"/>
        </w:rPr>
      </w:pPr>
    </w:p>
    <w:p w:rsidR="003A6204" w:rsidRPr="00375505" w:rsidRDefault="000E4730" w:rsidP="00565EED">
      <w:pPr>
        <w:numPr>
          <w:ilvl w:val="0"/>
          <w:numId w:val="65"/>
        </w:numPr>
        <w:tabs>
          <w:tab w:val="left" w:pos="540"/>
        </w:tabs>
        <w:ind w:left="0" w:firstLine="0"/>
        <w:jc w:val="both"/>
        <w:rPr>
          <w:szCs w:val="22"/>
          <w:lang w:val="en-GB"/>
        </w:rPr>
      </w:pPr>
      <w:r w:rsidRPr="00375505">
        <w:rPr>
          <w:szCs w:val="22"/>
          <w:u w:val="single"/>
          <w:lang w:val="en-GB"/>
        </w:rPr>
        <w:t>Official Protected Area Management Plans</w:t>
      </w:r>
      <w:r w:rsidRPr="00375505">
        <w:rPr>
          <w:szCs w:val="22"/>
          <w:lang w:val="en-GB"/>
        </w:rPr>
        <w:t xml:space="preserve"> will be developed and implemented at all new Protected Areas. The official PA Management Plans will be created through a participatory, science-based approach and will be finalized and submitted to the Department of Environment no later than the end of year 4 of the project.  Each PA Management Plan will include: 1) appropriate institutional arrangements for collaboration and conflict resolution and mechanisms for surveillance and enforcement; 2) </w:t>
      </w:r>
      <w:r w:rsidRPr="00375505">
        <w:rPr>
          <w:szCs w:val="22"/>
          <w:lang w:val="en-GB" w:eastAsia="en-GB"/>
        </w:rPr>
        <w:t xml:space="preserve">clear biodiversity conservation objectives, targets, management strategies and monitoring programmes </w:t>
      </w:r>
      <w:r w:rsidRPr="00375505">
        <w:rPr>
          <w:szCs w:val="22"/>
          <w:lang w:val="en-GB"/>
        </w:rPr>
        <w:t xml:space="preserve">over differing time-frames; 3) business/financial planning strategies and mechanisms; 4) climate change mitigation and adaptation strategies (including ecosystem based adaptation approaches to reduce the vulnerability of islands to water scarcity, coastal flooding and, where possible, coral bleaching); and 5) energy conservation and renewable energy (e.g. solar, wind, biomass) plans.  In addition to submitting the official PA Management Plans to </w:t>
      </w:r>
      <w:r w:rsidR="007A13C2" w:rsidRPr="00375505">
        <w:rPr>
          <w:szCs w:val="22"/>
          <w:lang w:val="en-GB"/>
        </w:rPr>
        <w:t>MEE</w:t>
      </w:r>
      <w:r w:rsidRPr="00375505">
        <w:rPr>
          <w:szCs w:val="22"/>
          <w:lang w:val="en-GB"/>
        </w:rPr>
        <w:t xml:space="preserve"> for review and approval, each PA site will be required to submit Annual Workplans to </w:t>
      </w:r>
      <w:r w:rsidR="007A13C2" w:rsidRPr="00375505">
        <w:rPr>
          <w:szCs w:val="22"/>
          <w:lang w:val="en-GB"/>
        </w:rPr>
        <w:t>MEE</w:t>
      </w:r>
      <w:r w:rsidRPr="00375505">
        <w:rPr>
          <w:szCs w:val="22"/>
          <w:lang w:val="en-GB"/>
        </w:rPr>
        <w:t>.</w:t>
      </w:r>
    </w:p>
    <w:p w:rsidR="003A6204" w:rsidRPr="00375505" w:rsidRDefault="003A6204" w:rsidP="003F2A3B">
      <w:pPr>
        <w:tabs>
          <w:tab w:val="left" w:pos="540"/>
        </w:tabs>
        <w:jc w:val="both"/>
        <w:rPr>
          <w:szCs w:val="22"/>
          <w:lang w:val="en-GB"/>
        </w:rPr>
      </w:pPr>
    </w:p>
    <w:p w:rsidR="000E4730" w:rsidRPr="00375505" w:rsidRDefault="000E4730" w:rsidP="00393C1C">
      <w:pPr>
        <w:pStyle w:val="BlockText"/>
        <w:tabs>
          <w:tab w:val="left" w:pos="540"/>
        </w:tabs>
        <w:spacing w:before="0" w:after="0"/>
        <w:ind w:left="0"/>
        <w:jc w:val="both"/>
        <w:rPr>
          <w:rFonts w:ascii="Times New Roman" w:hAnsi="Times New Roman"/>
          <w:sz w:val="22"/>
          <w:szCs w:val="22"/>
          <w:lang w:val="en-GB"/>
        </w:rPr>
      </w:pPr>
      <w:r w:rsidRPr="00375505">
        <w:rPr>
          <w:rFonts w:ascii="Times New Roman" w:hAnsi="Times New Roman"/>
          <w:b/>
          <w:sz w:val="22"/>
          <w:szCs w:val="22"/>
          <w:lang w:val="en-GB"/>
        </w:rPr>
        <w:t>Output 1.7 - Increased Education and Awareness levels support Protected Areas management in the Outer Islands</w:t>
      </w:r>
    </w:p>
    <w:p w:rsidR="000E4730" w:rsidRPr="00375505" w:rsidRDefault="000E4730" w:rsidP="003F2A3B">
      <w:pPr>
        <w:pStyle w:val="BlockText"/>
        <w:tabs>
          <w:tab w:val="left" w:pos="540"/>
        </w:tabs>
        <w:spacing w:before="0" w:after="0"/>
        <w:ind w:left="0"/>
        <w:jc w:val="both"/>
        <w:rPr>
          <w:rFonts w:ascii="Times New Roman" w:hAnsi="Times New Roman"/>
          <w:sz w:val="22"/>
          <w:szCs w:val="22"/>
          <w:lang w:val="en-GB"/>
        </w:rPr>
      </w:pPr>
    </w:p>
    <w:p w:rsidR="000E4730" w:rsidRPr="00375505" w:rsidRDefault="001E5436" w:rsidP="00565EED">
      <w:pPr>
        <w:pStyle w:val="BlockText"/>
        <w:numPr>
          <w:ilvl w:val="0"/>
          <w:numId w:val="65"/>
        </w:numPr>
        <w:tabs>
          <w:tab w:val="left" w:pos="540"/>
        </w:tabs>
        <w:spacing w:before="0" w:after="0"/>
        <w:ind w:left="0" w:firstLine="0"/>
        <w:jc w:val="both"/>
        <w:rPr>
          <w:rFonts w:ascii="Times New Roman" w:hAnsi="Times New Roman"/>
          <w:sz w:val="22"/>
          <w:szCs w:val="22"/>
          <w:lang w:val="en-GB"/>
        </w:rPr>
      </w:pPr>
      <w:r w:rsidRPr="00375505">
        <w:rPr>
          <w:rFonts w:ascii="Times New Roman" w:hAnsi="Times New Roman"/>
          <w:sz w:val="22"/>
          <w:szCs w:val="22"/>
          <w:lang w:val="en-GB"/>
        </w:rPr>
        <w:t xml:space="preserve">A small portion of </w:t>
      </w:r>
      <w:r w:rsidR="00BF45A6" w:rsidRPr="00375505">
        <w:rPr>
          <w:rFonts w:ascii="Times New Roman" w:hAnsi="Times New Roman"/>
          <w:sz w:val="22"/>
          <w:szCs w:val="22"/>
          <w:lang w:val="en-GB"/>
        </w:rPr>
        <w:t xml:space="preserve">GEF </w:t>
      </w:r>
      <w:r w:rsidRPr="00375505">
        <w:rPr>
          <w:rFonts w:ascii="Times New Roman" w:hAnsi="Times New Roman"/>
          <w:sz w:val="22"/>
          <w:szCs w:val="22"/>
          <w:lang w:val="en-GB"/>
        </w:rPr>
        <w:t xml:space="preserve">project funds will be used to </w:t>
      </w:r>
      <w:r w:rsidR="000E4730" w:rsidRPr="00375505">
        <w:rPr>
          <w:rFonts w:ascii="Times New Roman" w:hAnsi="Times New Roman"/>
          <w:sz w:val="22"/>
          <w:szCs w:val="22"/>
          <w:lang w:val="en-GB"/>
        </w:rPr>
        <w:t xml:space="preserve">carry out broad-based education and awareness campaigns in the Seychelles on the Outer Islands and the activities of the project and its partners.  </w:t>
      </w:r>
      <w:r w:rsidR="00BF45A6" w:rsidRPr="00375505">
        <w:rPr>
          <w:rFonts w:ascii="Times New Roman" w:hAnsi="Times New Roman"/>
          <w:sz w:val="22"/>
          <w:szCs w:val="22"/>
          <w:lang w:val="en-GB"/>
        </w:rPr>
        <w:t xml:space="preserve">The activity will be co-supported by co-financiers, in particular ICS and UNDP </w:t>
      </w:r>
      <w:r w:rsidR="004D3966" w:rsidRPr="00375505">
        <w:rPr>
          <w:rFonts w:ascii="Times New Roman" w:hAnsi="Times New Roman"/>
          <w:sz w:val="22"/>
          <w:szCs w:val="22"/>
          <w:lang w:val="en-GB"/>
        </w:rPr>
        <w:t>(possibly also SOSF).</w:t>
      </w:r>
      <w:r w:rsidR="00BF45A6" w:rsidRPr="00375505">
        <w:rPr>
          <w:rFonts w:ascii="Times New Roman" w:hAnsi="Times New Roman"/>
          <w:sz w:val="22"/>
          <w:szCs w:val="22"/>
          <w:lang w:val="en-GB"/>
        </w:rPr>
        <w:t xml:space="preserve"> </w:t>
      </w:r>
      <w:r w:rsidR="000E4730" w:rsidRPr="00375505">
        <w:rPr>
          <w:rFonts w:ascii="Times New Roman" w:hAnsi="Times New Roman"/>
          <w:sz w:val="22"/>
          <w:szCs w:val="22"/>
          <w:lang w:val="en-GB"/>
        </w:rPr>
        <w:t>The overall campaign will include a number of major thematic components.  Perhaps the most important will be a campaign highlighting the ecological and economic values of the Outer Islands, their importance as the collective inheritance of all Seychellois, and the rights of all Seychellois to access and benefit from the resources of the Outer Islands, while also outlining their responsibilities to conserve this area for future generations.  Another component will focus on raising awareness about the establishment of protected areas and an overall planning and zoning strategy for the Outer Islands, and the implications of these processes for resource conservation and use and economic development opportunities.  In addition, the project will raise awareness of existing and potential threats to the biodiversity and ecosystem functions in the Outer Islands; one theme of which will be the current and potential impacts of invasive species on the Outer Islands, including the threat of new introductions of invasive species as economic activities and visitation levels increase to the islands, and of policies, practices and procedures to prevent such introductions.  Another theme will be the threats to species and ecosystem functions posed by illegal harvesting of globally endangered and vulnerable species (e.g. seabirds, turtles, sharks, etc.), and illegal (i.e. unlicensed) and unsustainable (i.e. shark finning; overfishing of commercially valuable species) fishing practices in the Outer Islands.  This awareness raising will include both information sharing on new regulations and enforcement with regard to illegal activities, and awareness raising on the role that local demand plays in encouraging illegal and unsustainable harvesting of fish and other species in the Outer Islands.  Because monitoring, control and surveillance of illegal fishing and harvesting activities around the Outer Islands is very difficult given their remote location and the small number of conservation centres and staff in the Outer Islands, efforts will be made to reduce demand and tolerance among Seychellois consumers for animals that are harvested illegally and unsustainably.</w:t>
      </w:r>
    </w:p>
    <w:p w:rsidR="000E4730" w:rsidRPr="00375505" w:rsidRDefault="000E4730" w:rsidP="003F2A3B">
      <w:pPr>
        <w:tabs>
          <w:tab w:val="left" w:pos="540"/>
        </w:tabs>
        <w:jc w:val="both"/>
        <w:rPr>
          <w:szCs w:val="22"/>
          <w:u w:val="single"/>
          <w:lang w:val="en-GB"/>
        </w:rPr>
      </w:pPr>
    </w:p>
    <w:p w:rsidR="000E4730" w:rsidRPr="00375505" w:rsidRDefault="000E4730" w:rsidP="00565EED">
      <w:pPr>
        <w:numPr>
          <w:ilvl w:val="0"/>
          <w:numId w:val="65"/>
        </w:numPr>
        <w:tabs>
          <w:tab w:val="left" w:pos="540"/>
        </w:tabs>
        <w:ind w:left="0" w:firstLine="0"/>
        <w:jc w:val="both"/>
        <w:rPr>
          <w:szCs w:val="22"/>
          <w:lang w:val="en-GB"/>
        </w:rPr>
      </w:pPr>
      <w:r w:rsidRPr="00375505">
        <w:rPr>
          <w:szCs w:val="22"/>
          <w:u w:val="single"/>
          <w:lang w:val="en-GB"/>
        </w:rPr>
        <w:t>Public awareness and education campaigns:</w:t>
      </w:r>
      <w:r w:rsidRPr="00375505">
        <w:rPr>
          <w:szCs w:val="22"/>
          <w:lang w:val="en-GB"/>
        </w:rPr>
        <w:t xml:space="preserve">  The project will work with the Department of Environment, IDC, ICS and several other environmental NGOs (Wildlife Clubs; Marine Conservation Society of Seychelles; Plant Conservation Action group) to develop and implement education and awareness campaigns on key issues regarding conservation and protected areas management in the Outer Islands.  These campaigns will include, among other activities, a photo exhibition; short videos and infomercials to be aired on national television and radio; extensive outreach through schools; public banners, posters and awareness raising events; and educational activities targeted policy makers.  The D’Arros Research </w:t>
      </w:r>
      <w:r w:rsidR="00B47883" w:rsidRPr="00375505">
        <w:rPr>
          <w:szCs w:val="22"/>
          <w:lang w:val="en-GB"/>
        </w:rPr>
        <w:t>Centre</w:t>
      </w:r>
      <w:r w:rsidRPr="00375505">
        <w:rPr>
          <w:szCs w:val="22"/>
          <w:lang w:val="en-GB"/>
        </w:rPr>
        <w:t xml:space="preserve"> will continue its program of sponsoring annual visits by primary and secondary school children to D’Arros Island; it also hopes to initiate a program to train university students in conservation science, in collaboration with the University of Seychelles.</w:t>
      </w:r>
    </w:p>
    <w:p w:rsidR="000E4730" w:rsidRPr="00375505" w:rsidRDefault="000E4730" w:rsidP="003F2A3B">
      <w:pPr>
        <w:tabs>
          <w:tab w:val="left" w:pos="540"/>
        </w:tabs>
        <w:jc w:val="both"/>
        <w:rPr>
          <w:szCs w:val="22"/>
          <w:lang w:val="en-GB"/>
        </w:rPr>
      </w:pPr>
    </w:p>
    <w:p w:rsidR="000E4730" w:rsidRPr="00375505" w:rsidRDefault="000E4730" w:rsidP="00565EED">
      <w:pPr>
        <w:numPr>
          <w:ilvl w:val="0"/>
          <w:numId w:val="65"/>
        </w:numPr>
        <w:tabs>
          <w:tab w:val="left" w:pos="540"/>
        </w:tabs>
        <w:ind w:left="0" w:firstLine="0"/>
        <w:jc w:val="both"/>
        <w:rPr>
          <w:szCs w:val="22"/>
          <w:lang w:val="en-GB"/>
        </w:rPr>
      </w:pPr>
      <w:r w:rsidRPr="00375505">
        <w:rPr>
          <w:szCs w:val="22"/>
          <w:u w:val="single"/>
          <w:lang w:val="en-GB"/>
        </w:rPr>
        <w:t>Internet-based outreach:</w:t>
      </w:r>
      <w:r w:rsidRPr="00375505">
        <w:rPr>
          <w:szCs w:val="22"/>
          <w:lang w:val="en-GB"/>
        </w:rPr>
        <w:t xml:space="preserve"> Develop, deploy and manage a website/social media </w:t>
      </w:r>
      <w:r w:rsidR="00B47883" w:rsidRPr="00375505">
        <w:rPr>
          <w:szCs w:val="22"/>
          <w:lang w:val="en-GB"/>
        </w:rPr>
        <w:t>platform that</w:t>
      </w:r>
      <w:r w:rsidRPr="00375505">
        <w:rPr>
          <w:szCs w:val="22"/>
          <w:lang w:val="en-GB"/>
        </w:rPr>
        <w:t xml:space="preserve"> centralizes all information (</w:t>
      </w:r>
      <w:r w:rsidR="00B47883" w:rsidRPr="00375505">
        <w:rPr>
          <w:szCs w:val="22"/>
          <w:lang w:val="en-GB"/>
        </w:rPr>
        <w:t>on-going</w:t>
      </w:r>
      <w:r w:rsidRPr="00375505">
        <w:rPr>
          <w:szCs w:val="22"/>
          <w:lang w:val="en-GB"/>
        </w:rPr>
        <w:t xml:space="preserve"> research, monitoring and management activities) pertaining to PA management in the outer islands.  This </w:t>
      </w:r>
      <w:r w:rsidR="00B47883" w:rsidRPr="00375505">
        <w:rPr>
          <w:szCs w:val="22"/>
          <w:lang w:val="en-GB"/>
        </w:rPr>
        <w:t>Internet</w:t>
      </w:r>
      <w:r w:rsidRPr="00375505">
        <w:rPr>
          <w:szCs w:val="22"/>
          <w:lang w:val="en-GB"/>
        </w:rPr>
        <w:t xml:space="preserve"> platform also will be used to disseminate (to national and international publics of different ages) information pertaining to PA management and the status of outer island biodiversity.</w:t>
      </w:r>
    </w:p>
    <w:p w:rsidR="00945C2F" w:rsidRPr="00375505" w:rsidRDefault="00945C2F" w:rsidP="00547E2F">
      <w:pPr>
        <w:jc w:val="both"/>
        <w:rPr>
          <w:color w:val="000000"/>
          <w:szCs w:val="22"/>
          <w:lang w:val="en-GB"/>
        </w:rPr>
      </w:pPr>
    </w:p>
    <w:p w:rsidR="00A23EB6" w:rsidRPr="00375505" w:rsidRDefault="002868D1" w:rsidP="00547E2F">
      <w:pPr>
        <w:shd w:val="clear" w:color="auto" w:fill="DBE5F1"/>
        <w:jc w:val="both"/>
        <w:rPr>
          <w:b/>
          <w:lang w:val="en-GB"/>
        </w:rPr>
      </w:pPr>
      <w:r w:rsidRPr="00375505">
        <w:rPr>
          <w:b/>
          <w:lang w:val="en-GB"/>
        </w:rPr>
        <w:t>Outcome</w:t>
      </w:r>
      <w:r w:rsidR="00A23EB6" w:rsidRPr="00375505">
        <w:rPr>
          <w:b/>
          <w:lang w:val="en-GB"/>
        </w:rPr>
        <w:t xml:space="preserve"> 2: Sustainable Development and CMPA management integrated into broader land/seascape in the Outer Islands</w:t>
      </w:r>
    </w:p>
    <w:p w:rsidR="00A23EB6" w:rsidRPr="00375505" w:rsidRDefault="00A23EB6" w:rsidP="00547E2F">
      <w:pPr>
        <w:jc w:val="both"/>
        <w:rPr>
          <w:u w:val="single"/>
          <w:lang w:val="en-GB"/>
        </w:rPr>
      </w:pPr>
    </w:p>
    <w:p w:rsidR="002868D1" w:rsidRPr="00375505" w:rsidRDefault="002868D1" w:rsidP="00565EED">
      <w:pPr>
        <w:pStyle w:val="NumberedParas"/>
        <w:numPr>
          <w:ilvl w:val="0"/>
          <w:numId w:val="65"/>
        </w:numPr>
        <w:ind w:left="0" w:firstLine="0"/>
        <w:rPr>
          <w:noProof w:val="0"/>
          <w:lang w:val="en-GB"/>
        </w:rPr>
      </w:pPr>
      <w:r w:rsidRPr="00375505">
        <w:rPr>
          <w:noProof w:val="0"/>
          <w:lang w:val="en-GB"/>
        </w:rPr>
        <w:t>The outputs necessary to achieve this outcome are described below.</w:t>
      </w:r>
    </w:p>
    <w:p w:rsidR="00A23EB6" w:rsidRPr="00375505" w:rsidRDefault="00A23EB6" w:rsidP="00547E2F">
      <w:pPr>
        <w:jc w:val="both"/>
        <w:rPr>
          <w:szCs w:val="22"/>
          <w:lang w:val="en-GB"/>
        </w:rPr>
      </w:pPr>
    </w:p>
    <w:p w:rsidR="00BA659C" w:rsidRPr="00375505" w:rsidRDefault="00BA659C" w:rsidP="00547E2F">
      <w:pPr>
        <w:widowControl w:val="0"/>
        <w:spacing w:after="20"/>
        <w:jc w:val="both"/>
        <w:rPr>
          <w:b/>
          <w:szCs w:val="22"/>
          <w:lang w:val="en-GB"/>
        </w:rPr>
      </w:pPr>
      <w:r w:rsidRPr="00375505">
        <w:rPr>
          <w:b/>
          <w:szCs w:val="22"/>
          <w:lang w:val="en-GB"/>
        </w:rPr>
        <w:t>Output 2.1 - Spatially-based decision support system in place to enable integrated natural resource management in the Outer Islands</w:t>
      </w:r>
    </w:p>
    <w:p w:rsidR="00BA659C" w:rsidRPr="00375505" w:rsidRDefault="00BA659C" w:rsidP="00547E2F">
      <w:pPr>
        <w:widowControl w:val="0"/>
        <w:autoSpaceDE w:val="0"/>
        <w:autoSpaceDN w:val="0"/>
        <w:adjustRightInd w:val="0"/>
        <w:contextualSpacing/>
        <w:jc w:val="both"/>
        <w:rPr>
          <w:szCs w:val="22"/>
          <w:lang w:val="en-GB"/>
        </w:rPr>
      </w:pPr>
    </w:p>
    <w:p w:rsidR="00BA659C" w:rsidRPr="00375505" w:rsidRDefault="00BA659C" w:rsidP="00565EED">
      <w:pPr>
        <w:pStyle w:val="Default"/>
        <w:numPr>
          <w:ilvl w:val="0"/>
          <w:numId w:val="65"/>
        </w:numPr>
        <w:tabs>
          <w:tab w:val="left" w:pos="540"/>
        </w:tabs>
        <w:ind w:left="0" w:firstLine="0"/>
        <w:jc w:val="both"/>
        <w:rPr>
          <w:sz w:val="22"/>
          <w:szCs w:val="22"/>
        </w:rPr>
      </w:pPr>
      <w:r w:rsidRPr="00375505">
        <w:rPr>
          <w:sz w:val="22"/>
          <w:szCs w:val="22"/>
        </w:rPr>
        <w:t>The project will support the development of a spatially-based DSS (Decision Support System) that can be available for use in cross-sectoral land/seascape planning, management and policy development, across different sectors and different scales (e.g. Land-use planning, Strategic Environmental Assessments (SEA), Environmental Impact Assessments (EIAs), Marine Spatial Planning).  The DSS will consist of a GIS platform (Geographical Information System), populated with a comprehensive set of marine and terrestrial geo-spatial data layers showing the distribution of the location of habitats (e.g. vegetation types, coral reefs, seagrass beds, mangroves, turtle nesting beaches, spawning aggregations sites), including 'blue carbon' habitats (seagrass beds and mangroves), the distribution of focal species (e.g. whales, dolphins, porpoises, sharks, rays, sea turtles, tortoises), commercially important species (e.g. grouper spawning aggregation sites), ecological processes (e.g. seawater temperatures, rainfall, light), resource use patterns / pressures (e.g. land-use, fishing activities, shipping, tourism etc.), potential climate-related threats (e.g. sea level rise, coastal erosion, storm surges) as well as proxy indicators for ecosystem resilience</w:t>
      </w:r>
      <w:r w:rsidR="00543195" w:rsidRPr="00375505">
        <w:rPr>
          <w:sz w:val="22"/>
          <w:szCs w:val="22"/>
        </w:rPr>
        <w:t>.</w:t>
      </w:r>
      <w:r w:rsidRPr="00375505">
        <w:rPr>
          <w:rStyle w:val="FootnoteReference"/>
          <w:szCs w:val="22"/>
        </w:rPr>
        <w:footnoteReference w:id="23"/>
      </w:r>
      <w:r w:rsidRPr="00375505">
        <w:rPr>
          <w:sz w:val="22"/>
          <w:szCs w:val="22"/>
        </w:rPr>
        <w:t xml:space="preserve"> The DSS will provide the basis for planning and policy development (see Output 2.3), and will enable planners and resource managers to determine the location of critical habitats, potential threats (e.g. sea level rise, coastal erosion), areas with protected status, and the spatial distribution of resource use patterns.  The Ministry of Environment and Energy (MEE) will lead the development of the products to be contained and organised within the DSS and systematic conservation planning process. The project will provide technical support to help MEE staff build their internal capacity for data information management and decision support (which will benefit this project as well as other GEF projects in the country that have also designated MEE as the national coordinator / repository for various information management / database systems), as well as training for MEE and ICS staff in the use of GIS, information management and mapping, and Systematic Conservation Planning (SCP) (see Output 2.4).</w:t>
      </w:r>
    </w:p>
    <w:p w:rsidR="00BA659C" w:rsidRPr="00375505" w:rsidRDefault="00BA659C" w:rsidP="007C479A">
      <w:pPr>
        <w:pStyle w:val="Footer"/>
        <w:tabs>
          <w:tab w:val="clear" w:pos="4320"/>
          <w:tab w:val="clear" w:pos="8640"/>
          <w:tab w:val="left" w:pos="540"/>
        </w:tabs>
        <w:jc w:val="both"/>
        <w:rPr>
          <w:sz w:val="22"/>
          <w:szCs w:val="22"/>
          <w:lang w:val="en-GB"/>
        </w:rPr>
      </w:pPr>
    </w:p>
    <w:p w:rsidR="00BA659C" w:rsidRPr="00375505" w:rsidRDefault="00BA659C" w:rsidP="00565EED">
      <w:pPr>
        <w:pStyle w:val="Default"/>
        <w:numPr>
          <w:ilvl w:val="0"/>
          <w:numId w:val="65"/>
        </w:numPr>
        <w:tabs>
          <w:tab w:val="left" w:pos="540"/>
        </w:tabs>
        <w:ind w:left="0" w:firstLine="0"/>
        <w:jc w:val="both"/>
        <w:rPr>
          <w:sz w:val="22"/>
          <w:szCs w:val="22"/>
        </w:rPr>
      </w:pPr>
      <w:r w:rsidRPr="00375505">
        <w:rPr>
          <w:sz w:val="22"/>
          <w:szCs w:val="22"/>
          <w:u w:val="single"/>
        </w:rPr>
        <w:t>Stakeholder outreach and planning team composition:</w:t>
      </w:r>
      <w:r w:rsidRPr="00375505">
        <w:rPr>
          <w:sz w:val="22"/>
          <w:szCs w:val="22"/>
        </w:rPr>
        <w:t xml:space="preserve"> Relevant stakeholders (including those who may be involved in or impacted by the Ecosystem-Wide planning process) will be identified and asked to participate in a planning team for creation of the DSS; this will likely include representatives from Government and parastatal authorities (including disaster risk planning, and security and enforcement), as well as relevant resource user groups (fishers, tour operators etc.) and technical experts including taxonomic / group specialists (e.g. turtle, marine mammals, seabirds, sharks and rays etc.)</w:t>
      </w:r>
    </w:p>
    <w:p w:rsidR="00BA659C" w:rsidRPr="00375505" w:rsidRDefault="00BA659C" w:rsidP="007C479A">
      <w:pPr>
        <w:pStyle w:val="Default"/>
        <w:tabs>
          <w:tab w:val="left" w:pos="540"/>
        </w:tabs>
        <w:jc w:val="both"/>
        <w:rPr>
          <w:sz w:val="22"/>
          <w:szCs w:val="22"/>
        </w:rPr>
      </w:pPr>
    </w:p>
    <w:p w:rsidR="00BA659C" w:rsidRPr="00375505" w:rsidRDefault="00BA659C" w:rsidP="00565EED">
      <w:pPr>
        <w:pStyle w:val="Default"/>
        <w:numPr>
          <w:ilvl w:val="0"/>
          <w:numId w:val="65"/>
        </w:numPr>
        <w:tabs>
          <w:tab w:val="left" w:pos="540"/>
        </w:tabs>
        <w:ind w:left="0" w:firstLine="0"/>
        <w:jc w:val="both"/>
        <w:rPr>
          <w:sz w:val="22"/>
          <w:szCs w:val="22"/>
        </w:rPr>
      </w:pPr>
      <w:r w:rsidRPr="00375505">
        <w:rPr>
          <w:sz w:val="22"/>
          <w:szCs w:val="22"/>
          <w:u w:val="single"/>
        </w:rPr>
        <w:t>Data compilation and gap analysis:</w:t>
      </w:r>
      <w:r w:rsidRPr="00375505">
        <w:rPr>
          <w:sz w:val="22"/>
          <w:szCs w:val="22"/>
        </w:rPr>
        <w:t xml:space="preserve"> Creation of the DSS will build upon and be closely aligned with the national environmental data management system being developed through the UNDP-GEF project "Capacity development for improved national and international environmental management in Seychelles (CB2)", as well as the data on aerial images of the terrestrial areas of the Outer Islands being compiled by MLUH.  Various other existing geospatial datasets are held by various different national, regional and international organizations and could be integrated into this DSS, including COI-ISLANDS and WIOMER; in addition, SFA has been involved in the establishment of a national data information and management system through their involvement in ODINAFRICA (http://www.odinafrica.org/) and the ASCLME/SWIOFP programmes; and they have been involved in the EU-funded AMESD project.  A list of data types needed for the planning exercise will be compiled, and requests for data sharing will be sent to the owners of these datasets by </w:t>
      </w:r>
      <w:r w:rsidR="007A13C2" w:rsidRPr="00375505">
        <w:rPr>
          <w:sz w:val="22"/>
          <w:szCs w:val="22"/>
        </w:rPr>
        <w:t>MEE</w:t>
      </w:r>
      <w:r w:rsidRPr="00375505">
        <w:rPr>
          <w:sz w:val="22"/>
          <w:szCs w:val="22"/>
        </w:rPr>
        <w:t>, along with guidance on data sharing and copyright, and the geospatial format needed for the DSS.  Once the existing geospatial datasets have been compiled, they will be reviewed and critical gaps, and the appropriate methods to address these gaps will be identified. Activities to address some of the known gaps in habitats coverage will be carried out through Activity 1.1.1; other gaps may require specific workshops with resource user groups or local experts.</w:t>
      </w:r>
    </w:p>
    <w:p w:rsidR="00BA659C" w:rsidRPr="00375505" w:rsidRDefault="00BA659C" w:rsidP="007C479A">
      <w:pPr>
        <w:pStyle w:val="Default"/>
        <w:tabs>
          <w:tab w:val="left" w:pos="540"/>
        </w:tabs>
        <w:jc w:val="both"/>
        <w:rPr>
          <w:sz w:val="22"/>
          <w:szCs w:val="22"/>
        </w:rPr>
      </w:pPr>
    </w:p>
    <w:p w:rsidR="00BA659C" w:rsidRPr="00375505" w:rsidRDefault="00BA659C" w:rsidP="00565EED">
      <w:pPr>
        <w:pStyle w:val="Default"/>
        <w:numPr>
          <w:ilvl w:val="0"/>
          <w:numId w:val="65"/>
        </w:numPr>
        <w:tabs>
          <w:tab w:val="left" w:pos="540"/>
        </w:tabs>
        <w:ind w:left="0" w:firstLine="0"/>
        <w:jc w:val="both"/>
        <w:rPr>
          <w:sz w:val="22"/>
          <w:szCs w:val="22"/>
        </w:rPr>
      </w:pPr>
      <w:r w:rsidRPr="00375505">
        <w:rPr>
          <w:sz w:val="22"/>
          <w:szCs w:val="22"/>
          <w:u w:val="single"/>
        </w:rPr>
        <w:t>Preparation of data layers:</w:t>
      </w:r>
      <w:r w:rsidRPr="00375505">
        <w:rPr>
          <w:sz w:val="22"/>
          <w:szCs w:val="22"/>
        </w:rPr>
        <w:t xml:space="preserve"> Various data layers will be prepared for the DSS, including: 1) Habitats - a habitat map for the entire Outer Islands region and adjacent EEZ will be prepared, integrating the terrestrial and marine habitat data produced through Activity 1.1.1; 2) Species - the distribution of terrestrial and marine species found throughout the Outer Islands will be mapped, focusing on species included on the IUCN Red List and nationally significant species (the most useful species data sets will be those that provide species distribution and data on key sites, such as feeding, nesting, and spawning grounds; however as these are likely to be limited the project may also interpolate or extrapolate distribution patterns using expert knowledge or through bio-regionalisation); 3) Ecological Processes - important ecological processes upon which the persistence of biodiversity depends will be mapped, either directly or through proxies developed from remote sensing datasets, which can be used to identify potentially important ecological corridors, aggregation sites, areas of potential importance for climate change adaptation, and areas of high biodiversity heterogeneity; 4) Pressures - pressures will be mapped to illustrate the spatial and temporal distribution and density of important human activities (e.g. land uses and land cover types; fishing effort for different types of fishery; pollution; infrastructure development); terrestrial layers will be prepared through the Land Use Plans (Output 2.2); marine resource use layers will be prepared in collaboration with SFA; 5) Protected Areas – various existing and proposed protected areas and fishing zones, some of which have been defined but have yet to be gazetted (e.g. IBAs), others that are being proposed through the project for gazetting, will be mapped; and 6) Opportunities &amp; Costs – mapping of population and development plans, climate change impacts (e.g. areas sensitive to sea level rise), infrastructure projects, commercial and recreational fishing; marine transportation; renewable and non-renewable energy production, etc. to identify and map the relative socio-economic values of different areas</w:t>
      </w:r>
    </w:p>
    <w:p w:rsidR="00BA659C" w:rsidRPr="00375505" w:rsidRDefault="00BA659C" w:rsidP="007C479A">
      <w:pPr>
        <w:pStyle w:val="Default"/>
        <w:tabs>
          <w:tab w:val="left" w:pos="540"/>
        </w:tabs>
        <w:jc w:val="both"/>
        <w:rPr>
          <w:sz w:val="22"/>
          <w:szCs w:val="22"/>
        </w:rPr>
      </w:pPr>
    </w:p>
    <w:p w:rsidR="00BA659C" w:rsidRPr="00375505" w:rsidRDefault="00BA659C" w:rsidP="00565EED">
      <w:pPr>
        <w:pStyle w:val="Default"/>
        <w:numPr>
          <w:ilvl w:val="0"/>
          <w:numId w:val="65"/>
        </w:numPr>
        <w:tabs>
          <w:tab w:val="left" w:pos="540"/>
        </w:tabs>
        <w:ind w:left="0" w:firstLine="0"/>
        <w:jc w:val="both"/>
        <w:rPr>
          <w:sz w:val="22"/>
          <w:szCs w:val="22"/>
        </w:rPr>
      </w:pPr>
      <w:r w:rsidRPr="00375505">
        <w:rPr>
          <w:sz w:val="22"/>
          <w:szCs w:val="22"/>
          <w:u w:val="single"/>
        </w:rPr>
        <w:t>Expert inputs and review of input datasets and to set conservation targets:</w:t>
      </w:r>
      <w:r w:rsidRPr="00375505">
        <w:rPr>
          <w:sz w:val="22"/>
          <w:szCs w:val="22"/>
        </w:rPr>
        <w:t xml:space="preserve"> A workshop will be organized to review and validate the data compiled in the DSS and to discuss and agree on initial quantitative conservation objectives for each spatial feature (e.g. number of species conserved, percentage of habitats protected) and, where necessary, qualitative objectives related to configuration (e.g. linkages between conservation areas), habitat restoration or other issues.</w:t>
      </w:r>
    </w:p>
    <w:p w:rsidR="00BA659C" w:rsidRPr="00375505" w:rsidRDefault="00BA659C" w:rsidP="007C479A">
      <w:pPr>
        <w:pStyle w:val="Default"/>
        <w:tabs>
          <w:tab w:val="left" w:pos="540"/>
        </w:tabs>
        <w:jc w:val="both"/>
        <w:rPr>
          <w:sz w:val="22"/>
          <w:szCs w:val="22"/>
        </w:rPr>
      </w:pPr>
    </w:p>
    <w:p w:rsidR="00C41227" w:rsidRPr="00375505" w:rsidRDefault="00BA659C" w:rsidP="00565EED">
      <w:pPr>
        <w:pStyle w:val="NumberedParas"/>
        <w:numPr>
          <w:ilvl w:val="0"/>
          <w:numId w:val="65"/>
        </w:numPr>
        <w:tabs>
          <w:tab w:val="left" w:pos="540"/>
        </w:tabs>
        <w:ind w:left="0" w:firstLine="0"/>
        <w:rPr>
          <w:lang w:val="en-GB"/>
        </w:rPr>
      </w:pPr>
      <w:r w:rsidRPr="00375505">
        <w:rPr>
          <w:u w:val="single"/>
          <w:lang w:val="en-GB"/>
        </w:rPr>
        <w:t>On-going maintenance and application of the DSS to conservation:</w:t>
      </w:r>
      <w:r w:rsidRPr="00375505">
        <w:rPr>
          <w:lang w:val="en-GB"/>
        </w:rPr>
        <w:t xml:space="preserve"> </w:t>
      </w:r>
      <w:r w:rsidR="007A13C2" w:rsidRPr="00375505">
        <w:rPr>
          <w:lang w:val="en-GB"/>
        </w:rPr>
        <w:t>MEE</w:t>
      </w:r>
      <w:r w:rsidRPr="00375505">
        <w:rPr>
          <w:lang w:val="en-GB"/>
        </w:rPr>
        <w:t xml:space="preserve"> will be responsible for maintaining the DSS as a centralized depository. Guidelines will be established for data sharing and ownership and distribution rights for the datasets stored in this centralized system based on best international practice.  </w:t>
      </w:r>
      <w:r w:rsidR="007A13C2" w:rsidRPr="00375505">
        <w:rPr>
          <w:lang w:val="en-GB"/>
        </w:rPr>
        <w:t>MEE</w:t>
      </w:r>
      <w:r w:rsidRPr="00375505">
        <w:rPr>
          <w:lang w:val="en-GB"/>
        </w:rPr>
        <w:t xml:space="preserve"> will also be responsible for ensuring that the DSS supports on-going implementation and fine-tuning of the Ecosystem-Wide Spatial Strategy developed under Output 2.3, while ICS, DRC and SIF will be responsible for providing updated information to the DSS and using the data contained therein to guide the developed of Protected Area management plans and related conservation activities at the protected areas under their management.  The project will develop simple web-based user interfaces for protected area managers to access and make use of the DSS, and will support the installation of any networking infrastructure required for PA managers to remotely access the DSS.  Training in the use of the DSS will be provided for relevant stakeholders (see Output 2.4).</w:t>
      </w:r>
    </w:p>
    <w:p w:rsidR="001A4BBB" w:rsidRPr="00375505" w:rsidRDefault="001A4BBB" w:rsidP="007C479A">
      <w:pPr>
        <w:pStyle w:val="NumberedParas"/>
        <w:numPr>
          <w:ilvl w:val="0"/>
          <w:numId w:val="0"/>
        </w:numPr>
        <w:tabs>
          <w:tab w:val="left" w:pos="540"/>
        </w:tabs>
        <w:rPr>
          <w:lang w:val="en-GB"/>
        </w:rPr>
      </w:pPr>
    </w:p>
    <w:p w:rsidR="001A4BBB" w:rsidRPr="00375505" w:rsidRDefault="001A4BBB" w:rsidP="007C479A">
      <w:pPr>
        <w:tabs>
          <w:tab w:val="left" w:pos="540"/>
        </w:tabs>
        <w:jc w:val="both"/>
        <w:rPr>
          <w:b/>
          <w:szCs w:val="22"/>
          <w:lang w:val="en-GB"/>
        </w:rPr>
      </w:pPr>
      <w:r w:rsidRPr="00375505">
        <w:rPr>
          <w:b/>
          <w:szCs w:val="22"/>
          <w:lang w:val="en-GB"/>
        </w:rPr>
        <w:t>Output 2.2 - Land Use Plans completed for targeted Islands</w:t>
      </w:r>
    </w:p>
    <w:p w:rsidR="001A4BBB" w:rsidRPr="00375505" w:rsidRDefault="001A4BBB" w:rsidP="007C479A">
      <w:pPr>
        <w:tabs>
          <w:tab w:val="left" w:pos="540"/>
        </w:tabs>
        <w:jc w:val="both"/>
        <w:rPr>
          <w:szCs w:val="22"/>
          <w:u w:val="single"/>
          <w:lang w:val="en-GB"/>
        </w:rPr>
      </w:pPr>
    </w:p>
    <w:p w:rsidR="001A4BBB" w:rsidRPr="00375505" w:rsidRDefault="001A4BBB" w:rsidP="00565EED">
      <w:pPr>
        <w:pStyle w:val="NumberedParas"/>
        <w:numPr>
          <w:ilvl w:val="0"/>
          <w:numId w:val="65"/>
        </w:numPr>
        <w:tabs>
          <w:tab w:val="left" w:pos="540"/>
        </w:tabs>
        <w:ind w:left="0" w:firstLine="0"/>
        <w:rPr>
          <w:lang w:val="en-GB"/>
        </w:rPr>
      </w:pPr>
      <w:r w:rsidRPr="00375505">
        <w:rPr>
          <w:u w:val="single"/>
          <w:lang w:val="en-GB"/>
        </w:rPr>
        <w:t>Land Use Plans</w:t>
      </w:r>
      <w:r w:rsidRPr="00375505">
        <w:rPr>
          <w:lang w:val="en-GB"/>
        </w:rPr>
        <w:t xml:space="preserve"> will be developed for four islands / island groups (Desroches; Alphonse; Poivre; and Farquhar).  For the islands of Desroches and Alphonse, the existing island management plans will provide a starting point for development of the LUPs on those islands, including areas identified as conservation zones.  These two islands, which will be classified as Sustainable Use Areas, will limit any future land conversion to an area that is expected to be no greater than 50% of the total island landmass (and no development will be permitted at the St. Francois and Bijoutier Strict Nature Reserve).  For the PA sites of Poivre and Farquhar, there will be no development or land conversion within the PA sites (South Island Strict nature Reserve at Poivre, and South Island National Park and Banc de Sables and Ile Goellettes Strict Nature Reserve at Farquhar); any development activities will be limited to the north island of Poivre and the north island of Farquhar.  Similarly, development will be allowed on D’Arros Island (which will not have official PA classification), but not on the St. Joseph Strict Nature Reserve.  The process and structure of the LUPs will be modeled on the Land Use Plan developed and endorsed by Cabinet in 2010 for Coetivy, another of the Seychelles’ Outer Islands (funded through the UNDP-GEF Mainstreaming Biodiversity project). The Coetivy plan addressed such issues as tourism development, villa development, agriculture and forestry development, aquaculture and fisheries development, nature conservation and environmental aspects (including flora, fauna, invasive alien species, solid waste management, and conservation areas), settlement areas, infrastructure, and energy supply, water and wastewater management.  The final LUP for Coetivy specifies priorities and restrictions for each of the aforementioned categories, and also establishes a zoning system for the terrestrial part of the island with 16 land use zones.  Each of the new Land Use Plan</w:t>
      </w:r>
      <w:r w:rsidR="00253DC3" w:rsidRPr="00375505">
        <w:rPr>
          <w:lang w:val="en-GB"/>
        </w:rPr>
        <w:t>s</w:t>
      </w:r>
      <w:r w:rsidRPr="00375505">
        <w:rPr>
          <w:lang w:val="en-GB"/>
        </w:rPr>
        <w:t xml:space="preserve"> will provide the basis for approvals of any new or expanded investment projects on these 4 islands, and will establish the model for similar land use planning on all other Outer Islands prior to the approval of any investment projects (in addition, Seychelles Environmental Impact Assessment process applies equally to the Outer Islands and will also be used to assess any new investments).  Once the Land Use Plans have been developed and all public consultations and inputs have been satisfied according to national regulations, the plans will be presented to the Planning Authority and IDC for their approval, and then to Cabinet for its endorsement, before going into effect. The process of developing the LUPS will be based on the process used in Coetivy, wherein an inter-agency team from the Ministry of Land Use and Housing (MLUH), the Planning Authority (PA), the Ministry of Environment (MoE), the Seychelles Fishing Authority (SFA), the Seychelles Agriculture Agency (SAA), and the Island Conservation Society (ICS) jointly visited the island, developed the plan, and revised the plan based on public input.  The Coetivy process was led by an international expert, and such an expert will be used for these 4 LUPs as well in order to provide needed technical expertise and guidance in cross-sectoral coordination.  However, once these 4 LUPs are completed, the staff from national institutions should have sufficient experience to carry out any additional LUPs for other Outer Islands in the future.</w:t>
      </w:r>
    </w:p>
    <w:p w:rsidR="001A4BBB" w:rsidRPr="00375505" w:rsidRDefault="001A4BBB" w:rsidP="007C479A">
      <w:pPr>
        <w:pStyle w:val="NumberedParas"/>
        <w:numPr>
          <w:ilvl w:val="0"/>
          <w:numId w:val="0"/>
        </w:numPr>
        <w:tabs>
          <w:tab w:val="left" w:pos="540"/>
        </w:tabs>
        <w:rPr>
          <w:lang w:val="en-GB"/>
        </w:rPr>
      </w:pPr>
    </w:p>
    <w:p w:rsidR="00C21935" w:rsidRPr="00375505" w:rsidRDefault="00C21935" w:rsidP="007C479A">
      <w:pPr>
        <w:widowControl w:val="0"/>
        <w:tabs>
          <w:tab w:val="left" w:pos="540"/>
        </w:tabs>
        <w:spacing w:after="20"/>
        <w:jc w:val="both"/>
        <w:rPr>
          <w:b/>
          <w:szCs w:val="22"/>
          <w:lang w:val="en-GB"/>
        </w:rPr>
      </w:pPr>
      <w:r w:rsidRPr="00375505">
        <w:rPr>
          <w:b/>
          <w:szCs w:val="22"/>
          <w:lang w:val="en-GB"/>
        </w:rPr>
        <w:t>Output 2.3 - Ecosystem-wide Zoning &amp; Master Strategy for the Outer Islands in place to guide conservation and development activities</w:t>
      </w:r>
    </w:p>
    <w:p w:rsidR="00C21935" w:rsidRPr="00375505" w:rsidRDefault="00C21935" w:rsidP="007C479A">
      <w:pPr>
        <w:tabs>
          <w:tab w:val="left" w:pos="540"/>
          <w:tab w:val="num" w:pos="596"/>
          <w:tab w:val="num" w:pos="816"/>
          <w:tab w:val="left" w:pos="1134"/>
        </w:tabs>
        <w:jc w:val="both"/>
        <w:rPr>
          <w:szCs w:val="22"/>
          <w:lang w:val="en-GB"/>
        </w:rPr>
      </w:pPr>
    </w:p>
    <w:p w:rsidR="00C21935" w:rsidRPr="00375505" w:rsidRDefault="00C21935" w:rsidP="00565EED">
      <w:pPr>
        <w:numPr>
          <w:ilvl w:val="0"/>
          <w:numId w:val="65"/>
        </w:numPr>
        <w:tabs>
          <w:tab w:val="left" w:pos="540"/>
          <w:tab w:val="num" w:pos="816"/>
          <w:tab w:val="left" w:pos="1134"/>
        </w:tabs>
        <w:ind w:left="0" w:firstLine="0"/>
        <w:jc w:val="both"/>
        <w:rPr>
          <w:szCs w:val="22"/>
          <w:lang w:val="en-GB"/>
        </w:rPr>
      </w:pPr>
      <w:r w:rsidRPr="00375505">
        <w:rPr>
          <w:szCs w:val="22"/>
          <w:lang w:val="en-GB"/>
        </w:rPr>
        <w:t xml:space="preserve">An ecosystem-wide zoning and master strategy for the Outer Islands will be prepared, the goal of which will be to provide a coherent strategic level strategy for the whole of the Outer Islands of the Seychelles, including both terrestrial and marine realms, that will balance development and conservation needs, including the maintenance of global environmental benefits.  The Strategy will become the basis for the future (post-project) establishment of official protected areas, for the creation of other conservation zones, as well as the template for the development of sustainable economic activities in the Outer Islands.  With regard to official protected areas, the planning process used to prepare the ecosystem-wide zoning and master strategy will help to identify the sites where new protected areas should be established to complement those included in the GEF-funded project.  For other types of conservation zones, the Strategy will seek to identify: i) new high priority marine and terrestrial conservation zones (refugia, biodiversity hotspots, resilient coral reefs, temporal protected zones for spawning aggregations, nesting sites, etc.); ii) conservation corridors (for migratory species and seabirds to maintain connectivity between islands); iii) hotspots potentially threatened by alien invasive species (including those associated with increased maritime traffic); iv) areas of high potential climate change impacts (e.g. coastal erosion and flooding); v) priority 'blue carbon' sequestration areas (seagrass beds and mangroves); vi) priority terrestrial areas to prevent / mitigate erosion impacts; and vii) priority terrestrial areas for rehabilitation of native vegetation and /or reintroduction of native species.  For both official protected areas and other types of conservation zones, the Ecosystem-wide Strategy will utilize the results of the </w:t>
      </w:r>
      <w:r w:rsidR="00B47883" w:rsidRPr="00375505">
        <w:rPr>
          <w:szCs w:val="22"/>
          <w:lang w:val="en-GB"/>
        </w:rPr>
        <w:t>on-going</w:t>
      </w:r>
      <w:r w:rsidRPr="00375505">
        <w:rPr>
          <w:szCs w:val="22"/>
          <w:lang w:val="en-GB"/>
        </w:rPr>
        <w:t xml:space="preserve"> UNDP-GEF NGO PA project, which includes “consolidating data on the marine extensions of IBAs and integrating it into an overall protected area gap analysis, in order to define targets and map priority areas for protected area expansion on the basis of an analysis of species, habitats and ecological processes”.  The Strategy will build on this output and make it more robust for the Outer Islands, utilizing the habitat mapping and ecosystem/species data created under Output 1.1. The process may also identify the boundaries of the Marine Protected Area (which would not include terrestrial areas) that would be established by Seychelles if the proposed Debt for Climate Change Adaptation Swap moves forward (see Output 1.5).</w:t>
      </w:r>
    </w:p>
    <w:p w:rsidR="00C21935" w:rsidRPr="00375505" w:rsidRDefault="00C21935" w:rsidP="007C479A">
      <w:pPr>
        <w:tabs>
          <w:tab w:val="left" w:pos="540"/>
          <w:tab w:val="num" w:pos="596"/>
          <w:tab w:val="num" w:pos="816"/>
          <w:tab w:val="left" w:pos="1134"/>
        </w:tabs>
        <w:jc w:val="both"/>
        <w:rPr>
          <w:szCs w:val="22"/>
          <w:lang w:val="en-GB"/>
        </w:rPr>
      </w:pPr>
    </w:p>
    <w:p w:rsidR="00C21935" w:rsidRPr="00375505" w:rsidRDefault="00C21935" w:rsidP="00565EED">
      <w:pPr>
        <w:numPr>
          <w:ilvl w:val="0"/>
          <w:numId w:val="65"/>
        </w:numPr>
        <w:tabs>
          <w:tab w:val="left" w:pos="540"/>
          <w:tab w:val="num" w:pos="816"/>
          <w:tab w:val="left" w:pos="1134"/>
        </w:tabs>
        <w:ind w:left="0" w:firstLine="0"/>
        <w:jc w:val="both"/>
        <w:rPr>
          <w:szCs w:val="22"/>
          <w:lang w:val="en-GB"/>
        </w:rPr>
      </w:pPr>
      <w:r w:rsidRPr="00375505">
        <w:rPr>
          <w:szCs w:val="22"/>
          <w:lang w:val="en-GB"/>
        </w:rPr>
        <w:t xml:space="preserve">In parallel with identifying conservation priorities, the Master Strategy also will develop alternative development scenarios for the optimal allocation of land and marine areas and resources in the Outer Islands, through priority-setting and an analysis of trade-offs (e.g. infrastructure and tourism on the islands; oil and gas development, fisheries, and mariculture in marine areas).  The Strategy also will establish policies for the movements and activities of various fishing fleets (artisanal; semi-industrial; industrial) in established marine conservation areas, as well as the movement of sea-going vessels around the Outer Islands, including procedures for ‘safe distance’ approach within sight of land; and norms for communicating effectively with regional and international shipping companies (especially fuel tankers) for movements around the outer islands (building on the processes and capacities established by the WB-GEF Western Indian Ocean Marine Highway and Coastal Contamination Project).  </w:t>
      </w:r>
      <w:r w:rsidR="004E6B9C" w:rsidRPr="00375505">
        <w:rPr>
          <w:szCs w:val="22"/>
          <w:lang w:val="en-GB"/>
        </w:rPr>
        <w:t xml:space="preserve">The project will work with the SFA and other authorities to implement a licensing / reporting system for recreational fishers in the Outer Islands.  </w:t>
      </w:r>
      <w:r w:rsidRPr="00375505">
        <w:rPr>
          <w:szCs w:val="22"/>
          <w:lang w:val="en-GB"/>
        </w:rPr>
        <w:t>Finally, the project will assess options for integrating regional conservation initiatives (e.g. the Indian Ocean Whale Sanctuary) into the Ecosystem-wide Zoning and Master Strategy for the Outer Islands.</w:t>
      </w:r>
    </w:p>
    <w:p w:rsidR="00C21935" w:rsidRPr="00375505" w:rsidRDefault="00C21935" w:rsidP="007C479A">
      <w:pPr>
        <w:tabs>
          <w:tab w:val="left" w:pos="540"/>
          <w:tab w:val="num" w:pos="596"/>
          <w:tab w:val="num" w:pos="816"/>
          <w:tab w:val="left" w:pos="1134"/>
        </w:tabs>
        <w:jc w:val="both"/>
        <w:rPr>
          <w:szCs w:val="22"/>
          <w:lang w:val="en-GB"/>
        </w:rPr>
      </w:pPr>
    </w:p>
    <w:p w:rsidR="00C21935" w:rsidRPr="00375505" w:rsidRDefault="00C21935" w:rsidP="00565EED">
      <w:pPr>
        <w:pStyle w:val="BlockText"/>
        <w:numPr>
          <w:ilvl w:val="0"/>
          <w:numId w:val="65"/>
        </w:numPr>
        <w:tabs>
          <w:tab w:val="left" w:pos="540"/>
        </w:tabs>
        <w:spacing w:before="0" w:after="0"/>
        <w:ind w:left="0" w:firstLine="0"/>
        <w:jc w:val="both"/>
        <w:rPr>
          <w:rFonts w:ascii="Times New Roman" w:hAnsi="Times New Roman"/>
          <w:sz w:val="22"/>
          <w:szCs w:val="22"/>
          <w:lang w:val="en-GB"/>
        </w:rPr>
      </w:pPr>
      <w:r w:rsidRPr="00375505">
        <w:rPr>
          <w:rFonts w:ascii="Times New Roman" w:hAnsi="Times New Roman"/>
          <w:sz w:val="22"/>
          <w:szCs w:val="22"/>
          <w:lang w:val="en-GB"/>
        </w:rPr>
        <w:t>One goal of the project is to establish a national dialogue alongside the systematic planning process that engages all key stakeholder groups and the general public in a discussion about the future sustainable use and conservation management of the Seychelles Outer Islands.  The Seychelles possesses an enormous EEZ encompassing a large number of islands that support an abundance of marine life and potentially valuable resources. The remote Outer Islands are an evocative topic. For the small percentage of the population that have had the opportunity to work or even just holiday on these islands, all have a story to share or an opinion about how best these islands could be utilized or conserved. The majority of Seychellois, however, have never had the opportunity to visit the Outer Islands and many probably never will, and for this segment of the population the Outer Islands are shrouded in mystery but are considered to be a national treasure and the patrimony of all Seychellois.  Thus, there is a need for information and transparency about the Outer Islands in order to engage the whole population in designing a sustainable future for the area.</w:t>
      </w:r>
    </w:p>
    <w:p w:rsidR="00C21935" w:rsidRPr="00375505" w:rsidRDefault="00C21935" w:rsidP="007C479A">
      <w:pPr>
        <w:pStyle w:val="BlockText"/>
        <w:tabs>
          <w:tab w:val="left" w:pos="540"/>
        </w:tabs>
        <w:spacing w:before="0" w:after="0"/>
        <w:ind w:left="0"/>
        <w:jc w:val="both"/>
        <w:rPr>
          <w:rFonts w:ascii="Times New Roman" w:hAnsi="Times New Roman"/>
          <w:sz w:val="22"/>
          <w:szCs w:val="22"/>
          <w:lang w:val="en-GB"/>
        </w:rPr>
      </w:pPr>
    </w:p>
    <w:p w:rsidR="00C21935" w:rsidRPr="00375505" w:rsidRDefault="00C21935" w:rsidP="00565EED">
      <w:pPr>
        <w:numPr>
          <w:ilvl w:val="0"/>
          <w:numId w:val="65"/>
        </w:numPr>
        <w:tabs>
          <w:tab w:val="left" w:pos="540"/>
        </w:tabs>
        <w:autoSpaceDE w:val="0"/>
        <w:autoSpaceDN w:val="0"/>
        <w:adjustRightInd w:val="0"/>
        <w:ind w:left="0" w:firstLine="0"/>
        <w:jc w:val="both"/>
        <w:rPr>
          <w:szCs w:val="22"/>
          <w:lang w:val="en-GB"/>
        </w:rPr>
      </w:pPr>
      <w:r w:rsidRPr="00375505">
        <w:rPr>
          <w:szCs w:val="22"/>
          <w:lang w:val="en-GB"/>
        </w:rPr>
        <w:t xml:space="preserve">Development of the Ecosystem-Wide Zoning &amp; Master Strategy will be based in large part on data collected through assessment and monitoring under Output 1.1, on the information collected and organized in the Decision Support System under Output 2.1, and for selected islands, on the results of the Land Use Plans developed under Output 2.2.  The Strategy will also integrate the data already established by key partners (ICS, SIF, DRC, etc.) for specific sites in the Outer Islands, as well as data and priorities established in previous plans and studies (e.g. the </w:t>
      </w:r>
      <w:r w:rsidRPr="00375505">
        <w:rPr>
          <w:rFonts w:eastAsia="Calibri"/>
          <w:bCs/>
          <w:iCs/>
          <w:szCs w:val="22"/>
          <w:lang w:val="en-GB" w:eastAsia="en-ZA"/>
        </w:rPr>
        <w:t xml:space="preserve">Seychelles Integrated Marine Protected Area System Plan, and others).  </w:t>
      </w:r>
      <w:r w:rsidRPr="00375505">
        <w:rPr>
          <w:szCs w:val="22"/>
          <w:lang w:val="en-GB" w:eastAsia="en-GB"/>
        </w:rPr>
        <w:t>In areas where information is deficient, the process will draw upon the expert knowledge of ecologists, species specialists, land use planners, and GIS managers in a workshop environment to input 'expert knowledge' data and review results, which will promote a high level of participation and ownership in the process.  A variety of planning processes may be suitable for this effort.  One of the most appropriate processes might be the use of Marine Spatial Planning (MSP)</w:t>
      </w:r>
      <w:r w:rsidRPr="00375505">
        <w:rPr>
          <w:rStyle w:val="FootnoteReference"/>
          <w:bCs/>
          <w:szCs w:val="22"/>
          <w:lang w:val="en-GB" w:eastAsia="en-GB"/>
        </w:rPr>
        <w:t xml:space="preserve"> </w:t>
      </w:r>
      <w:r w:rsidRPr="00375505">
        <w:rPr>
          <w:rStyle w:val="FootnoteReference"/>
          <w:bCs/>
          <w:szCs w:val="22"/>
          <w:lang w:val="en-GB" w:eastAsia="en-GB"/>
        </w:rPr>
        <w:footnoteReference w:id="24"/>
      </w:r>
      <w:r w:rsidRPr="00375505">
        <w:rPr>
          <w:szCs w:val="22"/>
          <w:lang w:val="en-GB" w:eastAsia="en-GB"/>
        </w:rPr>
        <w:t xml:space="preserve">; </w:t>
      </w:r>
      <w:r w:rsidRPr="00375505">
        <w:rPr>
          <w:szCs w:val="22"/>
          <w:lang w:val="en-GB" w:eastAsia="zh-CN"/>
        </w:rPr>
        <w:t xml:space="preserve">which aims to provide guidance to single-sector decision-makers so that the sum of all decisions is oriented toward integrated, ecosystem-based management (despite the </w:t>
      </w:r>
      <w:r w:rsidRPr="00375505">
        <w:rPr>
          <w:szCs w:val="22"/>
          <w:lang w:val="en-GB" w:eastAsia="en-GB"/>
        </w:rPr>
        <w:t xml:space="preserve">use of 'Marine' in the name, MSP provides a suitable framework within which to embed both terrestrial and marine planning to achieve ecosystem-wide zoning and master for the Outer Islands).  Development of the Strategy is likely to also rely on some specific decision-support tools (e.g. Marxan with Zones, InVEST, Atlantis, Multi-scale Integrated Models of Ecosystem Services), which can provide effective methods to help practitioners and stakeholders to understand, operationalize, and implement spatial planning approaches and mitigate resource allocation problems.  </w:t>
      </w:r>
      <w:r w:rsidR="00B47883" w:rsidRPr="00375505">
        <w:rPr>
          <w:szCs w:val="22"/>
          <w:lang w:val="en-GB"/>
        </w:rPr>
        <w:t>The M</w:t>
      </w:r>
      <w:r w:rsidRPr="00375505">
        <w:rPr>
          <w:szCs w:val="22"/>
          <w:lang w:val="en-GB"/>
        </w:rPr>
        <w:t>EE will lead the development of the Strategy, with technical input provided by technical experts to support GIS and spatial planning processes, and to help facilitate discussions among key stakeholders (</w:t>
      </w:r>
      <w:r w:rsidR="007A13C2" w:rsidRPr="00375505">
        <w:rPr>
          <w:szCs w:val="22"/>
          <w:lang w:val="en-GB"/>
        </w:rPr>
        <w:t>MEE</w:t>
      </w:r>
      <w:r w:rsidRPr="00375505">
        <w:rPr>
          <w:szCs w:val="22"/>
          <w:lang w:val="en-GB"/>
        </w:rPr>
        <w:t xml:space="preserve">, ICS, IDC, SFA, FBOA, SIF, DRC, MLUH, SNPA, etc.).  The capacity of </w:t>
      </w:r>
      <w:r w:rsidR="007A13C2" w:rsidRPr="00375505">
        <w:rPr>
          <w:szCs w:val="22"/>
          <w:lang w:val="en-GB"/>
        </w:rPr>
        <w:t>MEE</w:t>
      </w:r>
      <w:r w:rsidRPr="00375505">
        <w:rPr>
          <w:szCs w:val="22"/>
          <w:lang w:val="en-GB"/>
        </w:rPr>
        <w:t xml:space="preserve"> to undertake spatial planning will be strengthened through providing on-the-job training for </w:t>
      </w:r>
      <w:r w:rsidR="007A13C2" w:rsidRPr="00375505">
        <w:rPr>
          <w:szCs w:val="22"/>
          <w:lang w:val="en-GB"/>
        </w:rPr>
        <w:t>MEE</w:t>
      </w:r>
      <w:r w:rsidRPr="00375505">
        <w:rPr>
          <w:szCs w:val="22"/>
          <w:lang w:val="en-GB"/>
        </w:rPr>
        <w:t xml:space="preserve"> staff in spatial planning (see Output 2.4).  The project will ensure that the Master Strategy for the Outer Islands is endorsed by Cabinet (in the same way the Land Management Plan for the Inner Islands was also approved by Cabinet).  </w:t>
      </w:r>
    </w:p>
    <w:p w:rsidR="00C21935" w:rsidRPr="00375505" w:rsidRDefault="00C21935" w:rsidP="007C479A">
      <w:pPr>
        <w:tabs>
          <w:tab w:val="left" w:pos="540"/>
        </w:tabs>
        <w:autoSpaceDE w:val="0"/>
        <w:autoSpaceDN w:val="0"/>
        <w:adjustRightInd w:val="0"/>
        <w:jc w:val="both"/>
        <w:rPr>
          <w:szCs w:val="22"/>
          <w:lang w:val="en-GB"/>
        </w:rPr>
      </w:pPr>
    </w:p>
    <w:p w:rsidR="00C21935" w:rsidRPr="00375505" w:rsidRDefault="00C21935" w:rsidP="00565EED">
      <w:pPr>
        <w:numPr>
          <w:ilvl w:val="0"/>
          <w:numId w:val="65"/>
        </w:numPr>
        <w:tabs>
          <w:tab w:val="left" w:pos="540"/>
        </w:tabs>
        <w:autoSpaceDE w:val="0"/>
        <w:autoSpaceDN w:val="0"/>
        <w:adjustRightInd w:val="0"/>
        <w:ind w:left="0" w:firstLine="0"/>
        <w:jc w:val="both"/>
        <w:rPr>
          <w:szCs w:val="22"/>
          <w:lang w:val="en-GB"/>
        </w:rPr>
      </w:pPr>
      <w:r w:rsidRPr="00375505">
        <w:rPr>
          <w:szCs w:val="22"/>
          <w:u w:val="single"/>
          <w:lang w:val="en-GB"/>
        </w:rPr>
        <w:t>Initial problem identification:</w:t>
      </w:r>
      <w:r w:rsidRPr="00375505">
        <w:rPr>
          <w:szCs w:val="22"/>
          <w:lang w:val="en-GB"/>
        </w:rPr>
        <w:t xml:space="preserve"> Develop an initial list of priority problems that need to be solved through spatial planning processes, related to economic developments (e.g. new offshore oil and gas facilities; mariculture facilities) or to environmental conservation (high priority ecosystems)</w:t>
      </w:r>
    </w:p>
    <w:p w:rsidR="00C21935" w:rsidRPr="00375505" w:rsidRDefault="00C21935" w:rsidP="007C479A">
      <w:pPr>
        <w:tabs>
          <w:tab w:val="left" w:pos="540"/>
        </w:tabs>
        <w:autoSpaceDE w:val="0"/>
        <w:autoSpaceDN w:val="0"/>
        <w:adjustRightInd w:val="0"/>
        <w:jc w:val="both"/>
        <w:rPr>
          <w:szCs w:val="22"/>
          <w:u w:val="single"/>
          <w:lang w:val="en-GB"/>
        </w:rPr>
      </w:pPr>
    </w:p>
    <w:p w:rsidR="00C21935" w:rsidRPr="00375505" w:rsidRDefault="00C21935" w:rsidP="00565EED">
      <w:pPr>
        <w:numPr>
          <w:ilvl w:val="0"/>
          <w:numId w:val="65"/>
        </w:numPr>
        <w:tabs>
          <w:tab w:val="left" w:pos="540"/>
        </w:tabs>
        <w:autoSpaceDE w:val="0"/>
        <w:autoSpaceDN w:val="0"/>
        <w:adjustRightInd w:val="0"/>
        <w:ind w:left="0" w:firstLine="0"/>
        <w:jc w:val="both"/>
        <w:rPr>
          <w:szCs w:val="22"/>
          <w:lang w:val="en-GB"/>
        </w:rPr>
      </w:pPr>
      <w:r w:rsidRPr="00375505">
        <w:rPr>
          <w:szCs w:val="22"/>
          <w:u w:val="single"/>
          <w:lang w:val="en-GB"/>
        </w:rPr>
        <w:t>Establish authority to prepare and implement the Strategy;</w:t>
      </w:r>
      <w:r w:rsidRPr="00375505">
        <w:rPr>
          <w:szCs w:val="22"/>
          <w:lang w:val="en-GB"/>
        </w:rPr>
        <w:t xml:space="preserve"> Establish the necessary authority to both prepare and implement the Strategy (e.g. through new legislation or modification of existing legislation); determine whether implementation should be consolidated or left to existing management authorities responsible for a single sector, concern, or activity. </w:t>
      </w:r>
    </w:p>
    <w:p w:rsidR="00C21935" w:rsidRPr="00375505" w:rsidRDefault="00C21935" w:rsidP="007C479A">
      <w:pPr>
        <w:tabs>
          <w:tab w:val="left" w:pos="540"/>
        </w:tabs>
        <w:autoSpaceDE w:val="0"/>
        <w:autoSpaceDN w:val="0"/>
        <w:adjustRightInd w:val="0"/>
        <w:jc w:val="both"/>
        <w:rPr>
          <w:szCs w:val="22"/>
          <w:u w:val="single"/>
          <w:lang w:val="en-GB"/>
        </w:rPr>
      </w:pPr>
    </w:p>
    <w:p w:rsidR="00C21935" w:rsidRPr="00375505" w:rsidRDefault="00C21935" w:rsidP="00565EED">
      <w:pPr>
        <w:numPr>
          <w:ilvl w:val="0"/>
          <w:numId w:val="65"/>
        </w:numPr>
        <w:tabs>
          <w:tab w:val="left" w:pos="540"/>
        </w:tabs>
        <w:autoSpaceDE w:val="0"/>
        <w:autoSpaceDN w:val="0"/>
        <w:adjustRightInd w:val="0"/>
        <w:ind w:left="0" w:firstLine="0"/>
        <w:jc w:val="both"/>
        <w:rPr>
          <w:szCs w:val="22"/>
          <w:lang w:val="en-GB"/>
        </w:rPr>
      </w:pPr>
      <w:r w:rsidRPr="00375505">
        <w:rPr>
          <w:szCs w:val="22"/>
          <w:u w:val="single"/>
          <w:lang w:val="en-GB"/>
        </w:rPr>
        <w:t>Pre-planning activities with stakeholder participation:</w:t>
      </w:r>
      <w:r w:rsidRPr="00375505">
        <w:rPr>
          <w:szCs w:val="22"/>
          <w:lang w:val="en-GB"/>
        </w:rPr>
        <w:t xml:space="preserve"> The planning process will include: i) identification of a planning team; ii) preparation of a work plan, with boundaries and time-frame for planning; iii) agreed upon principles and goals; iv) preparation of clearly defined and measurable objectives; and v) a risk assessment of what might go wrong during the planning process and possible contingencies.  Key stakeholders will be involved throughout this and all stages of the strategy development; the scope and extent of stakeholder involvement will be defined through the preparation of a stakeholder involvement plan. </w:t>
      </w:r>
    </w:p>
    <w:p w:rsidR="00C21935" w:rsidRPr="00375505" w:rsidRDefault="00C21935" w:rsidP="007C479A">
      <w:pPr>
        <w:tabs>
          <w:tab w:val="left" w:pos="540"/>
        </w:tabs>
        <w:autoSpaceDE w:val="0"/>
        <w:autoSpaceDN w:val="0"/>
        <w:adjustRightInd w:val="0"/>
        <w:jc w:val="both"/>
        <w:rPr>
          <w:szCs w:val="22"/>
          <w:lang w:val="en-GB"/>
        </w:rPr>
      </w:pPr>
    </w:p>
    <w:p w:rsidR="00C21935" w:rsidRPr="00375505" w:rsidRDefault="00C21935" w:rsidP="00565EED">
      <w:pPr>
        <w:numPr>
          <w:ilvl w:val="0"/>
          <w:numId w:val="65"/>
        </w:numPr>
        <w:tabs>
          <w:tab w:val="left" w:pos="540"/>
        </w:tabs>
        <w:autoSpaceDE w:val="0"/>
        <w:autoSpaceDN w:val="0"/>
        <w:adjustRightInd w:val="0"/>
        <w:ind w:left="0" w:firstLine="0"/>
        <w:jc w:val="both"/>
        <w:rPr>
          <w:szCs w:val="22"/>
          <w:lang w:val="en-GB"/>
        </w:rPr>
      </w:pPr>
      <w:r w:rsidRPr="00375505">
        <w:rPr>
          <w:szCs w:val="22"/>
          <w:u w:val="single"/>
          <w:lang w:val="en-GB"/>
        </w:rPr>
        <w:t>National Dialogue on the future of the Outer Islands:</w:t>
      </w:r>
      <w:r w:rsidRPr="00375505">
        <w:rPr>
          <w:szCs w:val="22"/>
          <w:lang w:val="en-GB"/>
        </w:rPr>
        <w:t xml:space="preserve"> As noted above, engaging all Seychellois in a discussion about the future of the Outer Islands and how best to sustainably use and manage the resources could be achieved through establishing a national dialogue in parallel with the systematic conservation planning activities.  Such a process will enhance activities under Output 1.7 to engage and educate all key stakeholders and the general public about the global importance and status of biodiversity hosted by these islands and ecosystem services that they provide.  Furthermore, a dialogue process combined with stakeholder participation in the Ecosystem-wide planning process will provide the opportunity for a diverse range of stakeholders to engage in discussions about the broader practicalities of sustainably managing these resources.   </w:t>
      </w:r>
    </w:p>
    <w:p w:rsidR="00C21935" w:rsidRPr="00375505" w:rsidRDefault="00C21935" w:rsidP="007C479A">
      <w:pPr>
        <w:tabs>
          <w:tab w:val="left" w:pos="540"/>
        </w:tabs>
        <w:autoSpaceDE w:val="0"/>
        <w:autoSpaceDN w:val="0"/>
        <w:adjustRightInd w:val="0"/>
        <w:jc w:val="both"/>
        <w:rPr>
          <w:szCs w:val="22"/>
          <w:u w:val="single"/>
          <w:lang w:val="en-GB"/>
        </w:rPr>
      </w:pPr>
    </w:p>
    <w:p w:rsidR="00C21935" w:rsidRPr="00375505" w:rsidRDefault="00C21935" w:rsidP="00565EED">
      <w:pPr>
        <w:numPr>
          <w:ilvl w:val="0"/>
          <w:numId w:val="65"/>
        </w:numPr>
        <w:tabs>
          <w:tab w:val="left" w:pos="540"/>
        </w:tabs>
        <w:autoSpaceDE w:val="0"/>
        <w:autoSpaceDN w:val="0"/>
        <w:adjustRightInd w:val="0"/>
        <w:ind w:left="0" w:firstLine="0"/>
        <w:jc w:val="both"/>
        <w:rPr>
          <w:szCs w:val="22"/>
          <w:lang w:val="en-GB"/>
        </w:rPr>
      </w:pPr>
      <w:r w:rsidRPr="00375505">
        <w:rPr>
          <w:szCs w:val="22"/>
          <w:u w:val="single"/>
          <w:lang w:val="en-GB"/>
        </w:rPr>
        <w:t xml:space="preserve">Defining and </w:t>
      </w:r>
      <w:r w:rsidR="00B47883" w:rsidRPr="00375505">
        <w:rPr>
          <w:szCs w:val="22"/>
          <w:u w:val="single"/>
          <w:lang w:val="en-GB"/>
        </w:rPr>
        <w:t>analysing</w:t>
      </w:r>
      <w:r w:rsidRPr="00375505">
        <w:rPr>
          <w:szCs w:val="22"/>
          <w:u w:val="single"/>
          <w:lang w:val="en-GB"/>
        </w:rPr>
        <w:t xml:space="preserve"> existing conditions:</w:t>
      </w:r>
      <w:r w:rsidRPr="00375505">
        <w:rPr>
          <w:szCs w:val="22"/>
          <w:lang w:val="en-GB"/>
        </w:rPr>
        <w:t xml:space="preserve"> The products contained in the DSS (Output 2.1) will be used to provide the basis for the analysis of existing conditions and the identification of important biological and ecological areas and threats / pressures.  Specific Decision Support Tools will be selected to prepare products and output for review on the basis of the goals and objectives of the planning process.</w:t>
      </w:r>
    </w:p>
    <w:p w:rsidR="00C21935" w:rsidRPr="00375505" w:rsidRDefault="00C21935" w:rsidP="007C479A">
      <w:pPr>
        <w:tabs>
          <w:tab w:val="left" w:pos="540"/>
        </w:tabs>
        <w:autoSpaceDE w:val="0"/>
        <w:autoSpaceDN w:val="0"/>
        <w:adjustRightInd w:val="0"/>
        <w:jc w:val="both"/>
        <w:rPr>
          <w:szCs w:val="22"/>
          <w:u w:val="single"/>
          <w:lang w:val="en-GB"/>
        </w:rPr>
      </w:pPr>
    </w:p>
    <w:p w:rsidR="00C21935" w:rsidRPr="00375505" w:rsidRDefault="00C21935" w:rsidP="00565EED">
      <w:pPr>
        <w:numPr>
          <w:ilvl w:val="0"/>
          <w:numId w:val="65"/>
        </w:numPr>
        <w:tabs>
          <w:tab w:val="left" w:pos="540"/>
        </w:tabs>
        <w:autoSpaceDE w:val="0"/>
        <w:autoSpaceDN w:val="0"/>
        <w:adjustRightInd w:val="0"/>
        <w:ind w:left="0" w:firstLine="0"/>
        <w:jc w:val="both"/>
        <w:rPr>
          <w:szCs w:val="22"/>
          <w:lang w:val="en-GB"/>
        </w:rPr>
      </w:pPr>
      <w:r w:rsidRPr="00375505">
        <w:rPr>
          <w:szCs w:val="22"/>
          <w:u w:val="single"/>
          <w:lang w:val="en-GB"/>
        </w:rPr>
        <w:t xml:space="preserve">Defining and </w:t>
      </w:r>
      <w:r w:rsidR="00B47883" w:rsidRPr="00375505">
        <w:rPr>
          <w:szCs w:val="22"/>
          <w:u w:val="single"/>
          <w:lang w:val="en-GB"/>
        </w:rPr>
        <w:t>analysing</w:t>
      </w:r>
      <w:r w:rsidRPr="00375505">
        <w:rPr>
          <w:szCs w:val="22"/>
          <w:u w:val="single"/>
          <w:lang w:val="en-GB"/>
        </w:rPr>
        <w:t xml:space="preserve"> future conditions:</w:t>
      </w:r>
      <w:r w:rsidRPr="00375505">
        <w:rPr>
          <w:szCs w:val="22"/>
          <w:lang w:val="en-GB"/>
        </w:rPr>
        <w:t xml:space="preserve"> Different development scenarios will be prepared in consultation with stakeholders to illustrate what might happen with and without a range of alternative management interventions. The results will be reviewed and a preferred scenario selected that will provide the basis for identifying and selecting management measures in the spatial strategy.</w:t>
      </w:r>
    </w:p>
    <w:p w:rsidR="00C21935" w:rsidRPr="00375505" w:rsidRDefault="00C21935" w:rsidP="007C479A">
      <w:pPr>
        <w:tabs>
          <w:tab w:val="left" w:pos="540"/>
        </w:tabs>
        <w:autoSpaceDE w:val="0"/>
        <w:autoSpaceDN w:val="0"/>
        <w:adjustRightInd w:val="0"/>
        <w:jc w:val="both"/>
        <w:rPr>
          <w:szCs w:val="22"/>
          <w:u w:val="single"/>
          <w:lang w:val="en-GB"/>
        </w:rPr>
      </w:pPr>
    </w:p>
    <w:p w:rsidR="001A4BBB" w:rsidRPr="00375505" w:rsidRDefault="00C21935" w:rsidP="00565EED">
      <w:pPr>
        <w:pStyle w:val="NumberedParas"/>
        <w:numPr>
          <w:ilvl w:val="0"/>
          <w:numId w:val="65"/>
        </w:numPr>
        <w:tabs>
          <w:tab w:val="left" w:pos="540"/>
        </w:tabs>
        <w:ind w:left="0" w:firstLine="0"/>
        <w:rPr>
          <w:lang w:val="en-GB"/>
        </w:rPr>
      </w:pPr>
      <w:r w:rsidRPr="00375505">
        <w:rPr>
          <w:u w:val="single"/>
          <w:lang w:val="en-GB"/>
        </w:rPr>
        <w:t>Preparing and approving the spatial management strategy and public consultation:</w:t>
      </w:r>
      <w:r w:rsidRPr="00375505">
        <w:rPr>
          <w:lang w:val="en-GB"/>
        </w:rPr>
        <w:t xml:space="preserve"> The preferred scenario will be used to prepare the final version of the strategy.  The Strategy will be submitted to Cabinet by the Ministry of Environment and Energy for Cabinet Approval. Copies of the approved strategy will be published in local newspapers and otherwise made available to the public.</w:t>
      </w:r>
    </w:p>
    <w:p w:rsidR="00C21935" w:rsidRPr="00375505" w:rsidRDefault="00C21935" w:rsidP="007C479A">
      <w:pPr>
        <w:pStyle w:val="NumberedParas"/>
        <w:numPr>
          <w:ilvl w:val="0"/>
          <w:numId w:val="0"/>
        </w:numPr>
        <w:tabs>
          <w:tab w:val="left" w:pos="540"/>
        </w:tabs>
        <w:rPr>
          <w:lang w:val="en-GB"/>
        </w:rPr>
      </w:pPr>
    </w:p>
    <w:p w:rsidR="00F864D3" w:rsidRPr="00375505" w:rsidRDefault="00F864D3" w:rsidP="007C479A">
      <w:pPr>
        <w:tabs>
          <w:tab w:val="left" w:pos="540"/>
        </w:tabs>
        <w:jc w:val="both"/>
        <w:rPr>
          <w:b/>
          <w:szCs w:val="22"/>
          <w:lang w:val="en-GB"/>
        </w:rPr>
      </w:pPr>
      <w:r w:rsidRPr="00375505">
        <w:rPr>
          <w:b/>
          <w:szCs w:val="22"/>
          <w:lang w:val="en-GB"/>
        </w:rPr>
        <w:t>Output 2.4 - Institutional Capacity strengthened for the implementation of Integrated Natural Resource Management</w:t>
      </w:r>
    </w:p>
    <w:p w:rsidR="00F864D3" w:rsidRPr="00375505" w:rsidRDefault="00F864D3" w:rsidP="007C479A">
      <w:pPr>
        <w:tabs>
          <w:tab w:val="left" w:pos="540"/>
        </w:tabs>
        <w:jc w:val="both"/>
        <w:rPr>
          <w:szCs w:val="22"/>
          <w:u w:val="single"/>
          <w:lang w:val="en-GB"/>
        </w:rPr>
      </w:pPr>
    </w:p>
    <w:p w:rsidR="00C21935" w:rsidRPr="00375505" w:rsidRDefault="00F864D3" w:rsidP="00565EED">
      <w:pPr>
        <w:pStyle w:val="NumberedParas"/>
        <w:numPr>
          <w:ilvl w:val="0"/>
          <w:numId w:val="65"/>
        </w:numPr>
        <w:tabs>
          <w:tab w:val="left" w:pos="540"/>
        </w:tabs>
        <w:ind w:left="0" w:firstLine="0"/>
        <w:rPr>
          <w:lang w:val="en-GB"/>
        </w:rPr>
      </w:pPr>
      <w:r w:rsidRPr="00375505">
        <w:rPr>
          <w:u w:val="single"/>
          <w:lang w:val="en-GB"/>
        </w:rPr>
        <w:t>Institutional capacity building in INRM for organizations with responsibilities for the development and conservation of the Outer Islands</w:t>
      </w:r>
      <w:r w:rsidRPr="00375505">
        <w:rPr>
          <w:lang w:val="en-GB"/>
        </w:rPr>
        <w:t xml:space="preserve">: The project will provide capacity building for government institutions, relevant environmental NGOs, and engaged private sector partners, to participate in and coordinate action at the wider landscape level on Integrated Natural Resource Management (INRM).  The proposed target beneficiaries for capacity building activities are: Ministry of Environment and Energy, Seychelles National Parks Authority, Islands Development Company, Island Conservation Society, D’Arros Research Center, Seychelles Islands Foundation, Seychelles Fishing Authority, and tourism enterprises operating in the Outer Islands.  Among other priorities, the project will strengthen capacity of these stakeholders in participating in the development, updating and use of Decision Support Systems (Output 2.1), including technical training for selected staff on data handling, data management, data maintenance, metadata, GIS, GPS technologies and web-based applications.  Stakeholders will receive training in how to apply the DSS to the development and implementation of Land Use Plans (Output 2.2) and the Ecosystem-Wide Strategy (Output 2.3), as well as other ongoing development plans and activities of various sectors (oil and gas; tourism; mariculture; fishing) with significant potential impacts in the Outer Islands.  </w:t>
      </w:r>
      <w:r w:rsidR="007A13C2" w:rsidRPr="00375505">
        <w:rPr>
          <w:lang w:val="en-GB"/>
        </w:rPr>
        <w:t>MEE</w:t>
      </w:r>
      <w:r w:rsidRPr="00375505">
        <w:rPr>
          <w:lang w:val="en-GB"/>
        </w:rPr>
        <w:t xml:space="preserve"> will be a particular focus of capacity building for INRM and ecosystem wide planning processes; the </w:t>
      </w:r>
      <w:r w:rsidR="007A13C2" w:rsidRPr="00375505">
        <w:rPr>
          <w:lang w:val="en-GB"/>
        </w:rPr>
        <w:t>MEE</w:t>
      </w:r>
      <w:r w:rsidRPr="00375505">
        <w:rPr>
          <w:lang w:val="en-GB"/>
        </w:rPr>
        <w:t xml:space="preserve"> office for GIS and data management will receive training in data information management, decision support systems, and spatial planning processes.  ICS and other interested Outer Islands conservation organizations will receive training in the use of Geographic Information Systems (GIS) and information management, and ICS will develop and implement a data management system (linked to the DSS) to improve information sharing and to include a communication network for rapid dissemination of information between different PA sites about coral bleaching and other events (coral disease; marine IAS; etc.  At the site level, the project will strengthen the capacities of institutions involved in island-level natural resource management (ICS, DRC, IDC, hotels) such as re-vegetation, beach profiling, coastal erosion control, rainwater harvesting, etc.  This capacity building also will include training of IDC, ICS and SIF staff on protocols and procedures of inspections for invasive species at ports and airport (embarkation and disembarkation) for the Outer Islands, as well as training of island staff on surveillance methodology with regards to biosecurity.  Where possible, the project will seek to base capacity building on existing models in the Outer Islands, and work with the implementers of those programs to design and implement training programs (e.g. the D’Arros Research Centre for re-vegetation; the UNDP-GEF Biosecurity project for implementation of biosecurity measures at Outer Island sites).</w:t>
      </w:r>
    </w:p>
    <w:p w:rsidR="00F864D3" w:rsidRPr="00375505" w:rsidRDefault="00F864D3" w:rsidP="007C479A">
      <w:pPr>
        <w:pStyle w:val="NumberedParas"/>
        <w:numPr>
          <w:ilvl w:val="0"/>
          <w:numId w:val="0"/>
        </w:numPr>
        <w:tabs>
          <w:tab w:val="left" w:pos="540"/>
        </w:tabs>
        <w:rPr>
          <w:lang w:val="en-GB"/>
        </w:rPr>
      </w:pPr>
    </w:p>
    <w:p w:rsidR="00F864D3" w:rsidRPr="00375505" w:rsidRDefault="00F864D3" w:rsidP="007C479A">
      <w:pPr>
        <w:widowControl w:val="0"/>
        <w:tabs>
          <w:tab w:val="left" w:pos="540"/>
        </w:tabs>
        <w:spacing w:after="20"/>
        <w:jc w:val="both"/>
        <w:rPr>
          <w:b/>
          <w:szCs w:val="22"/>
          <w:lang w:val="en-GB"/>
        </w:rPr>
      </w:pPr>
      <w:r w:rsidRPr="00375505">
        <w:rPr>
          <w:b/>
          <w:szCs w:val="22"/>
          <w:lang w:val="en-GB"/>
        </w:rPr>
        <w:t>Output 2.5 - Ecosystem Restoration &amp; Invasive Species Management support Protected Area management objectives</w:t>
      </w:r>
    </w:p>
    <w:p w:rsidR="00F864D3" w:rsidRPr="00375505" w:rsidRDefault="00F864D3" w:rsidP="007C479A">
      <w:pPr>
        <w:widowControl w:val="0"/>
        <w:tabs>
          <w:tab w:val="left" w:pos="540"/>
        </w:tabs>
        <w:spacing w:after="20"/>
        <w:jc w:val="both"/>
        <w:rPr>
          <w:szCs w:val="22"/>
          <w:u w:val="single"/>
          <w:lang w:val="en-GB"/>
        </w:rPr>
      </w:pPr>
    </w:p>
    <w:p w:rsidR="00F864D3" w:rsidRPr="00375505" w:rsidRDefault="00F864D3" w:rsidP="00565EED">
      <w:pPr>
        <w:widowControl w:val="0"/>
        <w:numPr>
          <w:ilvl w:val="0"/>
          <w:numId w:val="65"/>
        </w:numPr>
        <w:tabs>
          <w:tab w:val="left" w:pos="540"/>
        </w:tabs>
        <w:spacing w:after="20"/>
        <w:ind w:left="0" w:firstLine="0"/>
        <w:jc w:val="both"/>
        <w:rPr>
          <w:szCs w:val="22"/>
          <w:lang w:val="en-GB"/>
        </w:rPr>
      </w:pPr>
      <w:r w:rsidRPr="00375505">
        <w:rPr>
          <w:szCs w:val="22"/>
          <w:u w:val="single"/>
          <w:lang w:val="en-GB"/>
        </w:rPr>
        <w:t>Ecosystem Restoration:</w:t>
      </w:r>
      <w:r w:rsidRPr="00375505">
        <w:rPr>
          <w:szCs w:val="22"/>
          <w:lang w:val="en-GB"/>
        </w:rPr>
        <w:t xml:space="preserve"> The project will support the implementation of ecosystem restoration activities on Desroches and Alphonse Islands to counteract on-going and past land degradation (e.g. from coconut plantations, fire, unsustainable forest / wood harvesting).  The project will focus on the removal of alien invasive plant species and the replanting of degraded areas with native vegetation (the project may also include mangrove reforestation on D’Arros island and the replication of that work on the north island of Poivre).  This is the first part of a long-term strategy for these islands of restoring native vegetation, eradicating invasive alien mammals (rats and cats), and then restoring native birds species (e.g. Seychelles Turtle Dove, Seychelles Warbler, Magpie Robin, Aldabra Rail, Seychelles Fody) on selected islands; in order to achieve this long-term goal, each island will need to have sufficiently large areas of native forest to support native bird populations.  On Desroches, re-vegetation will focus on the eastern half of the island (other parts of the island will remain areas for coconut harvesting, plantation forestry for wood production, and developed zones -- hotel, villas, airstrip, IDC village).  ICS already has a program for re-vegetation on Desroches that has removed non-native Casuarina trees (in approx. 2.5 hectares), established a small nursery, and planted approximately 1,000 native plants since 2009.  ICS will seek to determine optimal approaches (i.e. seed spreading with mulch vs. planting seedlings; physical removal of non-native plants vs. use of herbicides; etc.), with the goal of adopting a holistic ecosystem approach to ensure that natural pollinators and dispersers are present in the system and that a mixture of suitable plant species is used (since information on natural succession of species on these islands is extremely limited).  In order to determine the best approaches and techniques, ICS will seek technical partners to scale-up its efforts on both Desroches and Alphonse, possibly including the D’Arros Research Centre (which has implemented re-vegetation of native forests and mangroves on D’Arros island) and / or the Plant Conservation Action Group (PCA), which provided advice for IAS removal and re-vegetation of approximately 40 hectares on North Island during the ICS-FFEM project (2005-09).  In order to carry out this work, each island will utilize 3 full-time field staff (IDC), overseen by the IDC island Managers.  This team will be supported by a part-time technical expert, probably based on Mahe but visiting each island 1-2 times per year.  In addition to the direct benefits of re-vegetation on Desroches and Alphonse, another outcome will be a determination of the cost coefficients for ecosystem restoration in the terrestrial zones of the Outer Islands, which will provide highly useful information for the planning of similar activities on other islands (for example Poivre), as well as an analysis of which other Outer Islands are most appropriate for scaling up the re-vegetation activities after the GEF project ends.  In addition, the DRC will carry out its own program to rehabilitate abandoned coconut forests and mangrove forests at D’Arros and St. Joseph.  </w:t>
      </w:r>
      <w:r w:rsidRPr="00375505">
        <w:rPr>
          <w:b/>
          <w:szCs w:val="22"/>
          <w:lang w:val="en-GB"/>
        </w:rPr>
        <w:t xml:space="preserve"> </w:t>
      </w:r>
    </w:p>
    <w:p w:rsidR="00F864D3" w:rsidRPr="00375505" w:rsidRDefault="00F864D3" w:rsidP="007C479A">
      <w:pPr>
        <w:tabs>
          <w:tab w:val="left" w:pos="540"/>
        </w:tabs>
        <w:jc w:val="both"/>
        <w:rPr>
          <w:szCs w:val="22"/>
          <w:lang w:val="en-GB"/>
        </w:rPr>
      </w:pPr>
    </w:p>
    <w:p w:rsidR="00F864D3" w:rsidRPr="00375505" w:rsidRDefault="00F864D3" w:rsidP="00565EED">
      <w:pPr>
        <w:pStyle w:val="NumberedParas"/>
        <w:numPr>
          <w:ilvl w:val="0"/>
          <w:numId w:val="65"/>
        </w:numPr>
        <w:tabs>
          <w:tab w:val="left" w:pos="540"/>
        </w:tabs>
        <w:ind w:left="0" w:firstLine="0"/>
        <w:rPr>
          <w:lang w:val="en-GB"/>
        </w:rPr>
      </w:pPr>
      <w:r w:rsidRPr="00375505">
        <w:rPr>
          <w:u w:val="single"/>
          <w:lang w:val="en-GB"/>
        </w:rPr>
        <w:t>Invasive Species Management:</w:t>
      </w:r>
      <w:r w:rsidRPr="00375505">
        <w:rPr>
          <w:lang w:val="en-GB"/>
        </w:rPr>
        <w:t xml:space="preserve"> The project will undertake a suite of activities to support the establishment of prevention and control measures to limit future impacts of IAS in the Outer Islands.  The primary focus of project activities will be biosecurity measures (prevention, containment, early warning and rapid response systems), including: risk analysis; improved communication on inter-island movements of IAS through the development and implementation of specific protocols for the Outer Islands; improved collaboration and greater synergy between governmental and non-governmental organizations dealing with biosecurity; and training and awareness raising on the new Seychelles Biosecurity Manual (a resource kit on inter-island biosecurity, developed by the Pacific Invasive Initiative for inter-island biosecurity in the Seychelles) for stakeholders responsible for management of the Outer Islands.  The project will adapt the existing manual for each new PA unit managed by ICS  (as well as for Aldabra), adding new specific biosecurity protocols for the Outer Islands, which may include: 1) specific protocols for IDC boats and planes, which are by far the most frequent arrivals on these islands, to strengthen inspections and control procedures at both points of embarkation for IDC and at arrival points on the islands; 2) new protocols for the transport of plants and manure; 3) guidelines for use of non-native organisms in mari-culture; and 4) protocols for the movement of pleasure craft, fishing boats and other sea going vessels among the outer islands.  Finalization of new protocols may have to wait until the new Seychelles Protected Areas Act is enacted, so that regulations have the force of law and can be developed for each specific PA classification.  The project also will produce leaflets and declaration cards (pointing out the legal requirements for biosecurity controls) relevant to biosecurity for the Outer Islands to be placed on all planes and boats travelling to those sites.  The project’s work on invasive species management will build on existing work that ICS and IDC are already undertaking in conjunction with the GEF Biosecurity project.  The new biosecurity measures, as well as a more general and prioritize IAS management strategy, will be integrated into the new PA management plans for each of the 4 ICS PA units as well as Aldabra, which will provide a valuable model for the other Outer Islands of the Seychelles.  In addition to biosecurity activities, the project also will carry out control programs (trap setting) of rats on Desroches and Alphonse islands in order to minimize the impact of these invasives on native birds, reptiles and amphibians, as well as their impact on efforts to restore native vegetation. Finally, project partners also will continue to engage in IAS policy and regulatory development at the national level (being led by the UNDP-GEF project “Mainstreaming prevention and control measures for invasive alien species into trade, transport and travel across the production landscape”), in particular by ensuring that national IAS legislation and policies, such as Part VIII of the draft Animal and Plant Biosecurity Bill (2012) that covers internal biosecurity controls, include appropriate measures for the Outer Islands.  Finally, the project will raise awareness of the threats posed by IAS to the ecological and economic values of the Outer Islands (see Output 2.7).</w:t>
      </w:r>
    </w:p>
    <w:p w:rsidR="00F864D3" w:rsidRPr="00375505" w:rsidRDefault="00F864D3" w:rsidP="007C479A">
      <w:pPr>
        <w:pStyle w:val="NumberedParas"/>
        <w:numPr>
          <w:ilvl w:val="0"/>
          <w:numId w:val="0"/>
        </w:numPr>
        <w:tabs>
          <w:tab w:val="left" w:pos="540"/>
        </w:tabs>
        <w:rPr>
          <w:lang w:val="en-GB"/>
        </w:rPr>
      </w:pPr>
    </w:p>
    <w:p w:rsidR="00F864D3" w:rsidRPr="00375505" w:rsidRDefault="00F864D3" w:rsidP="007C479A">
      <w:pPr>
        <w:pStyle w:val="ColorfulList-Accent12"/>
        <w:widowControl w:val="0"/>
        <w:tabs>
          <w:tab w:val="left" w:pos="540"/>
        </w:tabs>
        <w:ind w:left="0"/>
        <w:jc w:val="both"/>
        <w:rPr>
          <w:sz w:val="22"/>
          <w:lang w:val="en-GB"/>
        </w:rPr>
      </w:pPr>
      <w:r w:rsidRPr="00375505">
        <w:rPr>
          <w:b/>
          <w:sz w:val="22"/>
          <w:lang w:val="en-GB"/>
        </w:rPr>
        <w:t>Output 2.6 - Monitoring &amp; Management of Ecosystem Functions reduce land and resource degradation at Protected Area sites</w:t>
      </w:r>
    </w:p>
    <w:p w:rsidR="00F864D3" w:rsidRPr="00375505" w:rsidRDefault="00F864D3" w:rsidP="007C479A">
      <w:pPr>
        <w:pStyle w:val="ColorfulList-Accent12"/>
        <w:widowControl w:val="0"/>
        <w:tabs>
          <w:tab w:val="left" w:pos="540"/>
        </w:tabs>
        <w:ind w:left="0"/>
        <w:jc w:val="both"/>
        <w:rPr>
          <w:sz w:val="22"/>
          <w:lang w:val="en-GB"/>
        </w:rPr>
      </w:pPr>
    </w:p>
    <w:p w:rsidR="00F864D3" w:rsidRPr="00375505" w:rsidRDefault="00F864D3" w:rsidP="00565EED">
      <w:pPr>
        <w:pStyle w:val="ColorfulList-Accent12"/>
        <w:widowControl w:val="0"/>
        <w:numPr>
          <w:ilvl w:val="0"/>
          <w:numId w:val="65"/>
        </w:numPr>
        <w:tabs>
          <w:tab w:val="left" w:pos="540"/>
        </w:tabs>
        <w:ind w:left="0" w:firstLine="0"/>
        <w:jc w:val="both"/>
        <w:rPr>
          <w:sz w:val="22"/>
          <w:lang w:val="en-GB"/>
        </w:rPr>
      </w:pPr>
      <w:r w:rsidRPr="00375505">
        <w:rPr>
          <w:sz w:val="22"/>
          <w:lang w:val="en-GB"/>
        </w:rPr>
        <w:t>The project will undertake activities to monitor and conserve critical terrestrial ecosystem functions on the targeted Outer Islands.  These activities will include:</w:t>
      </w:r>
    </w:p>
    <w:p w:rsidR="00F864D3" w:rsidRPr="00375505" w:rsidRDefault="00F864D3" w:rsidP="007C479A">
      <w:pPr>
        <w:pStyle w:val="ColorfulList-Accent12"/>
        <w:widowControl w:val="0"/>
        <w:tabs>
          <w:tab w:val="left" w:pos="540"/>
        </w:tabs>
        <w:ind w:left="0"/>
        <w:jc w:val="both"/>
        <w:rPr>
          <w:sz w:val="22"/>
          <w:lang w:val="en-GB"/>
        </w:rPr>
      </w:pPr>
    </w:p>
    <w:p w:rsidR="00F864D3" w:rsidRPr="00375505" w:rsidRDefault="00F864D3" w:rsidP="00565EED">
      <w:pPr>
        <w:pStyle w:val="ColorfulList-Accent12"/>
        <w:widowControl w:val="0"/>
        <w:numPr>
          <w:ilvl w:val="0"/>
          <w:numId w:val="65"/>
        </w:numPr>
        <w:tabs>
          <w:tab w:val="left" w:pos="540"/>
        </w:tabs>
        <w:ind w:left="0" w:firstLine="0"/>
        <w:jc w:val="both"/>
        <w:rPr>
          <w:sz w:val="22"/>
          <w:lang w:val="en-GB"/>
        </w:rPr>
      </w:pPr>
      <w:r w:rsidRPr="00375505">
        <w:rPr>
          <w:sz w:val="22"/>
          <w:u w:val="single"/>
          <w:lang w:val="en-GB"/>
        </w:rPr>
        <w:t>Coastal Erosion Control and Beach Profiling</w:t>
      </w:r>
      <w:r w:rsidRPr="00375505">
        <w:rPr>
          <w:sz w:val="22"/>
          <w:lang w:val="en-GB"/>
        </w:rPr>
        <w:t xml:space="preserve"> will be expanded in order to prevent / reduce coastal erosion, including that caused by development activities (e.g. hotel development on Alphonse), and as an adaptation to potential climate change impacts (possible increases in storm surges or extreme rainfall events).  ICS currently has a beach monitoring program on Desroches and Alphonse (as does SIF on Aldabra), which is typically carried out in parallel with the sea turtle monitoring.  There is however the need for an expanded program to determine shoreline vulnerability and monitor coastal erosion and to establish a sufficient number and distribution of monitoring sites to include replication between exposure regimes and management zones.  The project will </w:t>
      </w:r>
      <w:r w:rsidRPr="00375505">
        <w:rPr>
          <w:sz w:val="22"/>
          <w:lang w:val="en-GB" w:eastAsia="zh-CN"/>
        </w:rPr>
        <w:t xml:space="preserve">review and revise the existing beach profiling protocol and build capacity within ICS to properly manage and interpret data so as to be able to advise decision makers with regards to coastal erosion issues.  </w:t>
      </w:r>
      <w:r w:rsidRPr="00375505">
        <w:rPr>
          <w:sz w:val="22"/>
          <w:lang w:val="en-GB"/>
        </w:rPr>
        <w:t xml:space="preserve">Final selection of the monitoring sites (possibly including new sites) on the 4 ICS islands will be reviewed after finalization of the island LUPs.  In addition, standardized beach monitoring protocols will be established (one option being the “Sandwatch” protocol, which has been tested elsewhere in the Seychelles, is relatively simple, and could be carried out through a “citizen science” programme on the islands where there are tourism developments), and training will be provided to all Outer Island NGO staff to help ensure data consistency.  The beach profiling program will produce direct conservation outcomes by providing a baseline estimate of the extent of beaches and areas of shoreline change (deposition and erosion) on the targeted islands, as well as </w:t>
      </w:r>
      <w:r w:rsidR="00B47883" w:rsidRPr="00375505">
        <w:rPr>
          <w:sz w:val="22"/>
          <w:lang w:val="en-GB"/>
        </w:rPr>
        <w:t>on-going</w:t>
      </w:r>
      <w:r w:rsidRPr="00375505">
        <w:rPr>
          <w:sz w:val="22"/>
          <w:lang w:val="en-GB"/>
        </w:rPr>
        <w:t xml:space="preserve"> data from monitoring that will help in assessing climate change impacts and coastal vulnerability over time and thereby guide management and development decisions for the islands. </w:t>
      </w:r>
    </w:p>
    <w:p w:rsidR="00F864D3" w:rsidRPr="00375505" w:rsidRDefault="00F864D3" w:rsidP="007C479A">
      <w:pPr>
        <w:tabs>
          <w:tab w:val="left" w:pos="540"/>
        </w:tabs>
        <w:jc w:val="both"/>
        <w:rPr>
          <w:szCs w:val="22"/>
          <w:lang w:val="en-GB"/>
        </w:rPr>
      </w:pPr>
    </w:p>
    <w:p w:rsidR="00F864D3" w:rsidRPr="00375505" w:rsidRDefault="00F864D3" w:rsidP="00565EED">
      <w:pPr>
        <w:pStyle w:val="ColorfulList-Accent12"/>
        <w:widowControl w:val="0"/>
        <w:numPr>
          <w:ilvl w:val="0"/>
          <w:numId w:val="65"/>
        </w:numPr>
        <w:tabs>
          <w:tab w:val="left" w:pos="540"/>
        </w:tabs>
        <w:ind w:left="0" w:firstLine="0"/>
        <w:jc w:val="both"/>
        <w:rPr>
          <w:sz w:val="22"/>
          <w:lang w:val="en-GB"/>
        </w:rPr>
      </w:pPr>
      <w:r w:rsidRPr="00375505">
        <w:rPr>
          <w:sz w:val="22"/>
          <w:u w:val="single"/>
          <w:lang w:val="en-GB"/>
        </w:rPr>
        <w:t>Rainwater Harvesting Systems</w:t>
      </w:r>
      <w:r w:rsidRPr="00375505">
        <w:rPr>
          <w:sz w:val="22"/>
          <w:lang w:val="en-GB"/>
        </w:rPr>
        <w:t xml:space="preserve"> will be installed for the first time on the 4 targeted ICS islands in order to conserve water resources and reduce the pressure on the small freshwater aquifers underlying each island. </w:t>
      </w:r>
    </w:p>
    <w:p w:rsidR="00F864D3" w:rsidRPr="00375505" w:rsidRDefault="00F864D3" w:rsidP="007C479A">
      <w:pPr>
        <w:pStyle w:val="ColorfulList-Accent12"/>
        <w:widowControl w:val="0"/>
        <w:tabs>
          <w:tab w:val="left" w:pos="540"/>
        </w:tabs>
        <w:ind w:left="0"/>
        <w:jc w:val="both"/>
        <w:rPr>
          <w:sz w:val="22"/>
          <w:lang w:val="en-GB"/>
        </w:rPr>
      </w:pPr>
    </w:p>
    <w:p w:rsidR="00F864D3" w:rsidRPr="00375505" w:rsidRDefault="00F864D3" w:rsidP="00565EED">
      <w:pPr>
        <w:pStyle w:val="NumberedParas"/>
        <w:numPr>
          <w:ilvl w:val="0"/>
          <w:numId w:val="65"/>
        </w:numPr>
        <w:tabs>
          <w:tab w:val="left" w:pos="540"/>
        </w:tabs>
        <w:ind w:left="0" w:firstLine="0"/>
        <w:rPr>
          <w:lang w:val="en-GB"/>
        </w:rPr>
      </w:pPr>
      <w:r w:rsidRPr="00375505">
        <w:rPr>
          <w:u w:val="single"/>
          <w:lang w:val="en-GB" w:eastAsia="zh-CN"/>
        </w:rPr>
        <w:t>Energy and carbon footprint reduction (low-impact island lifestyle) strategy</w:t>
      </w:r>
      <w:r w:rsidRPr="00375505">
        <w:rPr>
          <w:lang w:val="en-GB"/>
        </w:rPr>
        <w:t>: The project will r</w:t>
      </w:r>
      <w:r w:rsidRPr="00375505">
        <w:rPr>
          <w:lang w:val="en-GB" w:eastAsia="zh-CN"/>
        </w:rPr>
        <w:t>eplace and update existing equipment with energy efficient and non-polluting alternatives for ICS offices on Desroches, Alphonse, Farquhar and Poivre in order to reduce costs and environmental impacts, and to showcase environmentally friendly and low impact technologies (photo-voltaic systems, solar-water heaters, LED lighting, ultra-efficient appliances, thermal insulation, FSC certified paper products, etc.).</w:t>
      </w:r>
    </w:p>
    <w:p w:rsidR="00C370B8" w:rsidRPr="00375505" w:rsidRDefault="00C370B8" w:rsidP="00C370B8">
      <w:pPr>
        <w:jc w:val="both"/>
        <w:rPr>
          <w:rFonts w:eastAsia="SimSun"/>
          <w:color w:val="00B050"/>
          <w:szCs w:val="22"/>
          <w:lang w:val="en-GB" w:eastAsia="zh-CN"/>
        </w:rPr>
      </w:pPr>
    </w:p>
    <w:p w:rsidR="00EF6EDC" w:rsidRPr="00375505" w:rsidRDefault="00833B3D" w:rsidP="00EF6EDC">
      <w:pPr>
        <w:pStyle w:val="Heading3"/>
        <w:rPr>
          <w:lang w:val="en-GB"/>
        </w:rPr>
      </w:pPr>
      <w:bookmarkStart w:id="52" w:name="_Toc393890926"/>
      <w:r w:rsidRPr="00375505">
        <w:rPr>
          <w:lang w:val="en-GB"/>
        </w:rPr>
        <w:t>Indicators and</w:t>
      </w:r>
      <w:r w:rsidR="00EF6EDC" w:rsidRPr="00375505">
        <w:rPr>
          <w:lang w:val="en-GB"/>
        </w:rPr>
        <w:t xml:space="preserve"> Risks</w:t>
      </w:r>
      <w:bookmarkEnd w:id="52"/>
    </w:p>
    <w:p w:rsidR="00590317" w:rsidRPr="00375505" w:rsidRDefault="00747241" w:rsidP="00747241">
      <w:pPr>
        <w:pStyle w:val="NumberedParas"/>
        <w:numPr>
          <w:ilvl w:val="0"/>
          <w:numId w:val="0"/>
        </w:numPr>
        <w:tabs>
          <w:tab w:val="left" w:pos="5440"/>
        </w:tabs>
        <w:rPr>
          <w:noProof w:val="0"/>
          <w:sz w:val="24"/>
          <w:lang w:val="en-GB"/>
        </w:rPr>
      </w:pPr>
      <w:r w:rsidRPr="00375505">
        <w:rPr>
          <w:noProof w:val="0"/>
          <w:sz w:val="24"/>
          <w:lang w:val="en-GB"/>
        </w:rPr>
        <w:tab/>
      </w:r>
    </w:p>
    <w:p w:rsidR="00833B3D" w:rsidRPr="00375505" w:rsidRDefault="00833B3D" w:rsidP="00565EED">
      <w:pPr>
        <w:pStyle w:val="NumberedParas"/>
        <w:numPr>
          <w:ilvl w:val="0"/>
          <w:numId w:val="65"/>
        </w:numPr>
        <w:ind w:left="0" w:firstLine="0"/>
        <w:rPr>
          <w:noProof w:val="0"/>
          <w:lang w:val="en-GB"/>
        </w:rPr>
      </w:pPr>
      <w:r w:rsidRPr="00375505">
        <w:rPr>
          <w:noProof w:val="0"/>
          <w:lang w:val="en-GB"/>
        </w:rPr>
        <w:t xml:space="preserve">The project indicators are detailed in the </w:t>
      </w:r>
      <w:r w:rsidR="00F119E5" w:rsidRPr="00375505">
        <w:rPr>
          <w:noProof w:val="0"/>
          <w:lang w:val="en-GB"/>
        </w:rPr>
        <w:t xml:space="preserve">Strategic Results Framework, </w:t>
      </w:r>
      <w:r w:rsidRPr="00375505">
        <w:rPr>
          <w:noProof w:val="0"/>
          <w:lang w:val="en-GB"/>
        </w:rPr>
        <w:t xml:space="preserve">which is attached in Section II of this Project Document. </w:t>
      </w:r>
    </w:p>
    <w:p w:rsidR="00833B3D" w:rsidRPr="00375505" w:rsidRDefault="00833B3D" w:rsidP="00EF6EDC">
      <w:pPr>
        <w:pStyle w:val="NumberedParas"/>
        <w:numPr>
          <w:ilvl w:val="0"/>
          <w:numId w:val="0"/>
        </w:numPr>
        <w:rPr>
          <w:noProof w:val="0"/>
          <w:sz w:val="24"/>
          <w:lang w:val="en-GB"/>
        </w:rPr>
      </w:pPr>
    </w:p>
    <w:p w:rsidR="0060417B" w:rsidRPr="00375505" w:rsidRDefault="0060417B" w:rsidP="00565EED">
      <w:pPr>
        <w:pStyle w:val="NumberedParas"/>
        <w:numPr>
          <w:ilvl w:val="0"/>
          <w:numId w:val="65"/>
        </w:numPr>
        <w:ind w:left="0" w:firstLine="0"/>
        <w:rPr>
          <w:noProof w:val="0"/>
          <w:sz w:val="24"/>
          <w:lang w:val="en-GB"/>
        </w:rPr>
      </w:pPr>
      <w:r w:rsidRPr="00375505">
        <w:rPr>
          <w:noProof w:val="0"/>
          <w:lang w:val="en-GB"/>
        </w:rPr>
        <w:t>Project risks and risk mitigation measures are described below.</w:t>
      </w:r>
    </w:p>
    <w:p w:rsidR="0099631B" w:rsidRPr="00375505" w:rsidRDefault="0099631B" w:rsidP="0099631B">
      <w:pPr>
        <w:pStyle w:val="ListParagraph"/>
        <w:rPr>
          <w:sz w:val="24"/>
          <w:lang w:val="en-GB"/>
        </w:rPr>
      </w:pPr>
    </w:p>
    <w:p w:rsidR="0099631B" w:rsidRPr="00375505" w:rsidRDefault="0099631B" w:rsidP="0099631B">
      <w:pPr>
        <w:pStyle w:val="NumberedParas"/>
        <w:numPr>
          <w:ilvl w:val="0"/>
          <w:numId w:val="0"/>
        </w:numPr>
        <w:rPr>
          <w:noProof w:val="0"/>
          <w:sz w:val="24"/>
          <w:lang w:val="en-GB"/>
        </w:rPr>
      </w:pPr>
    </w:p>
    <w:p w:rsidR="0060417B" w:rsidRPr="00375505" w:rsidRDefault="0060417B" w:rsidP="0060417B">
      <w:pPr>
        <w:jc w:val="both"/>
        <w:rPr>
          <w:lang w:val="en-GB"/>
        </w:rPr>
      </w:pPr>
    </w:p>
    <w:p w:rsidR="0060119C" w:rsidRPr="00375505" w:rsidRDefault="0060119C" w:rsidP="0060119C">
      <w:pPr>
        <w:pStyle w:val="Caption"/>
        <w:rPr>
          <w:i w:val="0"/>
          <w:sz w:val="22"/>
          <w:szCs w:val="22"/>
          <w:lang w:val="en-GB"/>
        </w:rPr>
      </w:pPr>
      <w:bookmarkStart w:id="53" w:name="_Toc393890906"/>
      <w:r w:rsidRPr="00375505">
        <w:rPr>
          <w:i w:val="0"/>
          <w:sz w:val="22"/>
          <w:szCs w:val="22"/>
          <w:lang w:val="en-GB"/>
        </w:rPr>
        <w:t xml:space="preserve">Table </w:t>
      </w:r>
      <w:r w:rsidR="00BF62F6" w:rsidRPr="00375505">
        <w:rPr>
          <w:i w:val="0"/>
          <w:sz w:val="22"/>
          <w:szCs w:val="22"/>
          <w:lang w:val="en-GB"/>
        </w:rPr>
        <w:fldChar w:fldCharType="begin"/>
      </w:r>
      <w:r w:rsidRPr="00375505">
        <w:rPr>
          <w:i w:val="0"/>
          <w:sz w:val="22"/>
          <w:szCs w:val="22"/>
          <w:lang w:val="en-GB"/>
        </w:rPr>
        <w:instrText xml:space="preserve"> SEQ Table \* ARABIC </w:instrText>
      </w:r>
      <w:r w:rsidR="00BF62F6" w:rsidRPr="00375505">
        <w:rPr>
          <w:i w:val="0"/>
          <w:sz w:val="22"/>
          <w:szCs w:val="22"/>
          <w:lang w:val="en-GB"/>
        </w:rPr>
        <w:fldChar w:fldCharType="separate"/>
      </w:r>
      <w:r w:rsidR="00273939">
        <w:rPr>
          <w:i w:val="0"/>
          <w:noProof/>
          <w:sz w:val="22"/>
          <w:szCs w:val="22"/>
          <w:lang w:val="en-GB"/>
        </w:rPr>
        <w:t>12</w:t>
      </w:r>
      <w:r w:rsidR="00BF62F6" w:rsidRPr="00375505">
        <w:rPr>
          <w:i w:val="0"/>
          <w:sz w:val="22"/>
          <w:szCs w:val="22"/>
          <w:lang w:val="en-GB"/>
        </w:rPr>
        <w:fldChar w:fldCharType="end"/>
      </w:r>
      <w:r w:rsidRPr="00375505">
        <w:rPr>
          <w:i w:val="0"/>
          <w:sz w:val="22"/>
          <w:szCs w:val="22"/>
          <w:lang w:val="en-GB"/>
        </w:rPr>
        <w:t>: Risk Matrix</w:t>
      </w:r>
      <w:bookmarkEnd w:id="53"/>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8"/>
        <w:gridCol w:w="810"/>
        <w:gridCol w:w="990"/>
        <w:gridCol w:w="990"/>
        <w:gridCol w:w="5857"/>
      </w:tblGrid>
      <w:tr w:rsidR="00CA6E99" w:rsidRPr="00375505" w:rsidTr="008F3CB3">
        <w:trPr>
          <w:tblHeader/>
        </w:trPr>
        <w:tc>
          <w:tcPr>
            <w:tcW w:w="1958" w:type="dxa"/>
            <w:shd w:val="clear" w:color="auto" w:fill="D6E3BC"/>
            <w:vAlign w:val="center"/>
          </w:tcPr>
          <w:p w:rsidR="0060417B" w:rsidRPr="00375505" w:rsidRDefault="0060417B" w:rsidP="0001001E">
            <w:pPr>
              <w:ind w:left="-18" w:right="-18"/>
              <w:rPr>
                <w:rFonts w:eastAsia="Calibri"/>
                <w:b/>
                <w:smallCaps/>
                <w:sz w:val="20"/>
                <w:lang w:val="en-GB"/>
              </w:rPr>
            </w:pPr>
            <w:r w:rsidRPr="00375505">
              <w:rPr>
                <w:rFonts w:eastAsia="Calibri"/>
                <w:b/>
                <w:smallCaps/>
                <w:sz w:val="20"/>
                <w:lang w:val="en-GB"/>
              </w:rPr>
              <w:t>Identified Risks and Category</w:t>
            </w:r>
          </w:p>
        </w:tc>
        <w:tc>
          <w:tcPr>
            <w:tcW w:w="810" w:type="dxa"/>
            <w:shd w:val="clear" w:color="auto" w:fill="D6E3BC"/>
            <w:vAlign w:val="center"/>
          </w:tcPr>
          <w:p w:rsidR="0060417B" w:rsidRPr="00375505" w:rsidRDefault="0060417B" w:rsidP="009C4560">
            <w:pPr>
              <w:ind w:left="-57" w:right="-57"/>
              <w:jc w:val="center"/>
              <w:rPr>
                <w:rFonts w:eastAsia="Calibri"/>
                <w:b/>
                <w:smallCaps/>
                <w:sz w:val="18"/>
                <w:szCs w:val="18"/>
                <w:lang w:val="en-GB"/>
              </w:rPr>
            </w:pPr>
            <w:r w:rsidRPr="00375505">
              <w:rPr>
                <w:rFonts w:eastAsia="Calibri"/>
                <w:b/>
                <w:smallCaps/>
                <w:sz w:val="18"/>
                <w:szCs w:val="18"/>
                <w:lang w:val="en-GB"/>
              </w:rPr>
              <w:t>Impact</w:t>
            </w:r>
          </w:p>
        </w:tc>
        <w:tc>
          <w:tcPr>
            <w:tcW w:w="990" w:type="dxa"/>
            <w:shd w:val="clear" w:color="auto" w:fill="D6E3BC"/>
            <w:vAlign w:val="center"/>
          </w:tcPr>
          <w:p w:rsidR="0060417B" w:rsidRPr="00375505" w:rsidRDefault="0060417B" w:rsidP="006576C1">
            <w:pPr>
              <w:ind w:left="-108" w:right="-108"/>
              <w:jc w:val="center"/>
              <w:rPr>
                <w:rFonts w:eastAsia="Calibri"/>
                <w:b/>
                <w:smallCaps/>
                <w:sz w:val="18"/>
                <w:szCs w:val="18"/>
                <w:lang w:val="en-GB"/>
              </w:rPr>
            </w:pPr>
            <w:r w:rsidRPr="00375505">
              <w:rPr>
                <w:rFonts w:eastAsia="Calibri"/>
                <w:b/>
                <w:smallCaps/>
                <w:sz w:val="18"/>
                <w:szCs w:val="18"/>
                <w:lang w:val="en-GB"/>
              </w:rPr>
              <w:t>Likeli</w:t>
            </w:r>
            <w:r w:rsidRPr="00375505">
              <w:rPr>
                <w:rFonts w:eastAsia="Calibri"/>
                <w:b/>
                <w:smallCaps/>
                <w:sz w:val="18"/>
                <w:szCs w:val="18"/>
                <w:lang w:val="en-GB"/>
              </w:rPr>
              <w:softHyphen/>
              <w:t>hood</w:t>
            </w:r>
          </w:p>
        </w:tc>
        <w:tc>
          <w:tcPr>
            <w:tcW w:w="990" w:type="dxa"/>
            <w:tcBorders>
              <w:bottom w:val="single" w:sz="4" w:space="0" w:color="auto"/>
            </w:tcBorders>
            <w:shd w:val="clear" w:color="auto" w:fill="D6E3BC"/>
            <w:vAlign w:val="center"/>
          </w:tcPr>
          <w:p w:rsidR="0060417B" w:rsidRPr="00375505" w:rsidRDefault="0060417B" w:rsidP="0008396C">
            <w:pPr>
              <w:ind w:left="-108" w:right="-108"/>
              <w:jc w:val="center"/>
              <w:rPr>
                <w:rFonts w:eastAsia="Calibri"/>
                <w:b/>
                <w:smallCaps/>
                <w:sz w:val="18"/>
                <w:szCs w:val="18"/>
                <w:lang w:val="en-GB"/>
              </w:rPr>
            </w:pPr>
            <w:r w:rsidRPr="00375505">
              <w:rPr>
                <w:rFonts w:eastAsia="Calibri"/>
                <w:b/>
                <w:smallCaps/>
                <w:sz w:val="18"/>
                <w:szCs w:val="18"/>
                <w:lang w:val="en-GB"/>
              </w:rPr>
              <w:t>Risk Assessment</w:t>
            </w:r>
          </w:p>
        </w:tc>
        <w:tc>
          <w:tcPr>
            <w:tcW w:w="5857" w:type="dxa"/>
            <w:shd w:val="clear" w:color="auto" w:fill="D6E3BC"/>
          </w:tcPr>
          <w:p w:rsidR="0060417B" w:rsidRPr="00375505" w:rsidRDefault="0060417B" w:rsidP="00B862CC">
            <w:pPr>
              <w:spacing w:after="100"/>
              <w:ind w:left="-57" w:right="-57"/>
              <w:jc w:val="center"/>
              <w:rPr>
                <w:rFonts w:eastAsia="Calibri"/>
                <w:b/>
                <w:smallCaps/>
                <w:sz w:val="19"/>
                <w:szCs w:val="19"/>
                <w:lang w:val="en-GB"/>
              </w:rPr>
            </w:pPr>
            <w:r w:rsidRPr="00375505">
              <w:rPr>
                <w:rFonts w:eastAsia="Calibri"/>
                <w:b/>
                <w:smallCaps/>
                <w:sz w:val="19"/>
                <w:szCs w:val="19"/>
                <w:lang w:val="en-GB"/>
              </w:rPr>
              <w:t>Mitigation Measures</w:t>
            </w:r>
          </w:p>
        </w:tc>
      </w:tr>
      <w:tr w:rsidR="00CA6E99" w:rsidRPr="00375505" w:rsidTr="008F3CB3">
        <w:tc>
          <w:tcPr>
            <w:tcW w:w="1958" w:type="dxa"/>
            <w:vAlign w:val="center"/>
          </w:tcPr>
          <w:p w:rsidR="00BA5786" w:rsidRPr="00375505" w:rsidRDefault="00BA5786" w:rsidP="009C4560">
            <w:pPr>
              <w:rPr>
                <w:sz w:val="20"/>
                <w:szCs w:val="20"/>
                <w:u w:val="single"/>
                <w:lang w:val="en-GB"/>
              </w:rPr>
            </w:pPr>
            <w:r w:rsidRPr="00375505">
              <w:rPr>
                <w:sz w:val="20"/>
                <w:szCs w:val="20"/>
                <w:u w:val="single"/>
                <w:lang w:val="en-GB"/>
              </w:rPr>
              <w:t>STRATEGIC</w:t>
            </w:r>
          </w:p>
          <w:p w:rsidR="0060417B" w:rsidRPr="00375505" w:rsidRDefault="004562DD" w:rsidP="005812E8">
            <w:pPr>
              <w:rPr>
                <w:rFonts w:eastAsia="Calibri"/>
                <w:sz w:val="21"/>
                <w:szCs w:val="21"/>
                <w:lang w:val="en-GB"/>
              </w:rPr>
            </w:pPr>
            <w:r w:rsidRPr="00375505">
              <w:rPr>
                <w:sz w:val="20"/>
                <w:szCs w:val="20"/>
                <w:lang w:val="en-GB"/>
              </w:rPr>
              <w:t xml:space="preserve">Opposition to restrictions on fishing / access </w:t>
            </w:r>
            <w:r w:rsidR="005812E8" w:rsidRPr="00375505">
              <w:rPr>
                <w:sz w:val="20"/>
                <w:szCs w:val="20"/>
                <w:lang w:val="en-GB"/>
              </w:rPr>
              <w:t xml:space="preserve">to PA sites </w:t>
            </w:r>
            <w:r w:rsidRPr="00375505">
              <w:rPr>
                <w:sz w:val="20"/>
                <w:szCs w:val="20"/>
                <w:lang w:val="en-GB"/>
              </w:rPr>
              <w:t>f</w:t>
            </w:r>
            <w:r w:rsidR="005F1C13" w:rsidRPr="00375505">
              <w:rPr>
                <w:sz w:val="20"/>
                <w:szCs w:val="20"/>
                <w:lang w:val="en-GB"/>
              </w:rPr>
              <w:t>rom local fishermen (</w:t>
            </w:r>
            <w:r w:rsidRPr="00375505">
              <w:rPr>
                <w:sz w:val="20"/>
                <w:szCs w:val="20"/>
                <w:lang w:val="en-GB"/>
              </w:rPr>
              <w:t>semi-industrial fishers, especially sea cucumber and shark fishermen</w:t>
            </w:r>
            <w:r w:rsidR="005812E8" w:rsidRPr="00375505">
              <w:rPr>
                <w:sz w:val="20"/>
                <w:szCs w:val="20"/>
                <w:lang w:val="en-GB"/>
              </w:rPr>
              <w:t>, as well as sport fishermen</w:t>
            </w:r>
            <w:r w:rsidRPr="00375505">
              <w:rPr>
                <w:sz w:val="20"/>
                <w:szCs w:val="20"/>
                <w:lang w:val="en-GB"/>
              </w:rPr>
              <w:t>)</w:t>
            </w:r>
            <w:r w:rsidR="005812E8" w:rsidRPr="00375505">
              <w:rPr>
                <w:sz w:val="20"/>
                <w:szCs w:val="20"/>
                <w:lang w:val="en-GB"/>
              </w:rPr>
              <w:t>, tourism operators, and others who may wish to visit the islands</w:t>
            </w:r>
            <w:r w:rsidRPr="00375505">
              <w:rPr>
                <w:sz w:val="20"/>
                <w:szCs w:val="20"/>
                <w:lang w:val="en-GB"/>
              </w:rPr>
              <w:t xml:space="preserve">, particularly as security gets better and local stocks </w:t>
            </w:r>
            <w:r w:rsidR="005812E8" w:rsidRPr="00375505">
              <w:rPr>
                <w:sz w:val="20"/>
                <w:szCs w:val="20"/>
                <w:lang w:val="en-GB"/>
              </w:rPr>
              <w:t>get worse on Mahe plateau.</w:t>
            </w:r>
          </w:p>
        </w:tc>
        <w:tc>
          <w:tcPr>
            <w:tcW w:w="810" w:type="dxa"/>
            <w:vAlign w:val="center"/>
          </w:tcPr>
          <w:p w:rsidR="0060417B" w:rsidRPr="00375505" w:rsidRDefault="00917471" w:rsidP="0008396C">
            <w:pPr>
              <w:ind w:left="-108" w:right="-108"/>
              <w:jc w:val="center"/>
              <w:rPr>
                <w:rFonts w:eastAsia="Calibri"/>
                <w:sz w:val="20"/>
                <w:szCs w:val="20"/>
                <w:lang w:val="en-GB"/>
              </w:rPr>
            </w:pPr>
            <w:r w:rsidRPr="00375505">
              <w:rPr>
                <w:rFonts w:eastAsia="Calibri"/>
                <w:sz w:val="20"/>
                <w:szCs w:val="20"/>
                <w:lang w:val="en-GB"/>
              </w:rPr>
              <w:t>Medium</w:t>
            </w:r>
          </w:p>
        </w:tc>
        <w:tc>
          <w:tcPr>
            <w:tcW w:w="990" w:type="dxa"/>
            <w:vAlign w:val="center"/>
          </w:tcPr>
          <w:p w:rsidR="0060417B" w:rsidRPr="00375505" w:rsidRDefault="00917471" w:rsidP="0008396C">
            <w:pPr>
              <w:ind w:left="-108" w:right="-108"/>
              <w:jc w:val="center"/>
              <w:rPr>
                <w:rFonts w:eastAsia="Calibri"/>
                <w:sz w:val="20"/>
                <w:szCs w:val="20"/>
                <w:lang w:val="en-GB"/>
              </w:rPr>
            </w:pPr>
            <w:r w:rsidRPr="00375505">
              <w:rPr>
                <w:rFonts w:eastAsia="Calibri"/>
                <w:sz w:val="20"/>
                <w:szCs w:val="20"/>
                <w:lang w:val="en-GB"/>
              </w:rPr>
              <w:t>Moderately Likely</w:t>
            </w:r>
          </w:p>
        </w:tc>
        <w:tc>
          <w:tcPr>
            <w:tcW w:w="990" w:type="dxa"/>
            <w:tcBorders>
              <w:bottom w:val="single" w:sz="4" w:space="0" w:color="auto"/>
            </w:tcBorders>
            <w:shd w:val="clear" w:color="auto" w:fill="FFC000"/>
            <w:vAlign w:val="center"/>
          </w:tcPr>
          <w:p w:rsidR="0060417B" w:rsidRPr="00375505" w:rsidRDefault="00024515" w:rsidP="0008396C">
            <w:pPr>
              <w:ind w:left="-108" w:right="-108"/>
              <w:jc w:val="center"/>
              <w:rPr>
                <w:rFonts w:eastAsia="Calibri"/>
                <w:b/>
                <w:sz w:val="20"/>
                <w:szCs w:val="20"/>
                <w:lang w:val="en-GB"/>
              </w:rPr>
            </w:pPr>
            <w:r w:rsidRPr="00375505">
              <w:rPr>
                <w:rFonts w:eastAsia="Calibri"/>
                <w:b/>
                <w:sz w:val="20"/>
                <w:szCs w:val="20"/>
                <w:lang w:val="en-GB"/>
              </w:rPr>
              <w:t>Medium</w:t>
            </w:r>
          </w:p>
        </w:tc>
        <w:tc>
          <w:tcPr>
            <w:tcW w:w="5857" w:type="dxa"/>
          </w:tcPr>
          <w:p w:rsidR="004562DD" w:rsidRPr="00375505" w:rsidRDefault="005C6334" w:rsidP="00747241">
            <w:pPr>
              <w:pStyle w:val="ColorfulList-Accent12"/>
              <w:ind w:left="0"/>
              <w:contextualSpacing/>
              <w:rPr>
                <w:sz w:val="20"/>
                <w:szCs w:val="20"/>
                <w:lang w:val="en-GB"/>
              </w:rPr>
            </w:pPr>
            <w:r w:rsidRPr="00375505">
              <w:rPr>
                <w:sz w:val="20"/>
                <w:szCs w:val="20"/>
                <w:lang w:val="en-GB"/>
              </w:rPr>
              <w:t>During project preparation, meetings were held with representatives of semi-industrial and sport fishermen</w:t>
            </w:r>
            <w:r w:rsidR="005F1C13" w:rsidRPr="00375505">
              <w:rPr>
                <w:sz w:val="20"/>
                <w:szCs w:val="20"/>
                <w:lang w:val="en-GB"/>
              </w:rPr>
              <w:t xml:space="preserve"> (artisanal fishermen have not traditionally engaged in fishing in the Outer Islands; although this could change in the future with better on-board refrigeration capacity).  </w:t>
            </w:r>
            <w:r w:rsidR="007E4B49" w:rsidRPr="00375505">
              <w:rPr>
                <w:sz w:val="20"/>
                <w:szCs w:val="20"/>
                <w:lang w:val="en-GB"/>
              </w:rPr>
              <w:t xml:space="preserve">In general, these </w:t>
            </w:r>
            <w:r w:rsidR="009225F9" w:rsidRPr="00375505">
              <w:rPr>
                <w:sz w:val="20"/>
                <w:szCs w:val="20"/>
                <w:lang w:val="en-GB"/>
              </w:rPr>
              <w:t>groups welcome increased protection and the presence of conservation personnel in the Outer Islands; in their view o</w:t>
            </w:r>
            <w:r w:rsidR="00747241" w:rsidRPr="00375505">
              <w:rPr>
                <w:sz w:val="20"/>
                <w:szCs w:val="20"/>
                <w:lang w:val="en-GB"/>
              </w:rPr>
              <w:t xml:space="preserve">ne of the main threats to the fish stocks in the Outer Islands </w:t>
            </w:r>
            <w:r w:rsidR="009225F9" w:rsidRPr="00375505">
              <w:rPr>
                <w:sz w:val="20"/>
                <w:szCs w:val="20"/>
                <w:lang w:val="en-GB"/>
              </w:rPr>
              <w:t>comes from illegal</w:t>
            </w:r>
            <w:r w:rsidR="00747241" w:rsidRPr="00375505">
              <w:rPr>
                <w:sz w:val="20"/>
                <w:szCs w:val="20"/>
                <w:lang w:val="en-GB"/>
              </w:rPr>
              <w:t xml:space="preserve"> fishing by </w:t>
            </w:r>
            <w:r w:rsidR="009225F9" w:rsidRPr="00375505">
              <w:rPr>
                <w:sz w:val="20"/>
                <w:szCs w:val="20"/>
                <w:lang w:val="en-GB"/>
              </w:rPr>
              <w:t>foreign vessels</w:t>
            </w:r>
            <w:r w:rsidR="00FE7DBF" w:rsidRPr="00375505">
              <w:rPr>
                <w:sz w:val="20"/>
                <w:szCs w:val="20"/>
                <w:lang w:val="en-GB"/>
              </w:rPr>
              <w:t>, as well as legal activities (e.g. the use of FADs by the foreign tuna fishing fleet) that negatively impact fish stocks and habitat</w:t>
            </w:r>
            <w:r w:rsidR="009225F9" w:rsidRPr="00375505">
              <w:rPr>
                <w:sz w:val="20"/>
                <w:szCs w:val="20"/>
                <w:lang w:val="en-GB"/>
              </w:rPr>
              <w:t xml:space="preserve">.  Sport fishing operators also see the marketing value for their operations of increased conservation status for selected Outer Islands, particularly those that carry out catch and release fishing operations (primarily fly fishing).  Nevertheless, there are likely to be some areas / issues of conflict as the boundaries of the marine zones of the Protected Areas are established and/or restrictions are placed on fishing practices, gear, seasons, etc.  To address these issues and reduce the potential for conflict, the project will continue to consult with and include fishermen in the processes to establish the Protected Areas and to create the </w:t>
            </w:r>
            <w:r w:rsidR="004562DD" w:rsidRPr="00375505">
              <w:rPr>
                <w:sz w:val="20"/>
                <w:szCs w:val="20"/>
                <w:lang w:val="en-GB"/>
              </w:rPr>
              <w:t xml:space="preserve">Ecosystem-Wide </w:t>
            </w:r>
            <w:r w:rsidR="009225F9" w:rsidRPr="00375505">
              <w:rPr>
                <w:sz w:val="20"/>
                <w:szCs w:val="20"/>
                <w:lang w:val="en-GB"/>
              </w:rPr>
              <w:t xml:space="preserve">Zoning and Master </w:t>
            </w:r>
            <w:r w:rsidR="004562DD" w:rsidRPr="00375505">
              <w:rPr>
                <w:sz w:val="20"/>
                <w:szCs w:val="20"/>
                <w:lang w:val="en-GB"/>
              </w:rPr>
              <w:t>Strategy</w:t>
            </w:r>
            <w:r w:rsidR="009225F9" w:rsidRPr="00375505">
              <w:rPr>
                <w:sz w:val="20"/>
                <w:szCs w:val="20"/>
                <w:lang w:val="en-GB"/>
              </w:rPr>
              <w:t xml:space="preserve"> for the Outer Islands.  The “national dialogue” process that will be implemented as part of the development of </w:t>
            </w:r>
            <w:r w:rsidR="00FE7DBF" w:rsidRPr="00375505">
              <w:rPr>
                <w:sz w:val="20"/>
                <w:szCs w:val="20"/>
                <w:lang w:val="en-GB"/>
              </w:rPr>
              <w:t>the Ecosystem-Wide Strategy (see Output 2.3) will be a critical tool for incorporating stakeholder concerns.  In addition, the project will undertake activities to educate fishermen and tour operators on issues of fisheries sustainability and ecosystem impacts of fishing practices, so as to make clear the economic benefits and the benefits to fish stocks and ecosystem functions that can be produced by sustainable fishing activities.</w:t>
            </w:r>
            <w:r w:rsidR="00DD7ED9" w:rsidRPr="00375505">
              <w:rPr>
                <w:sz w:val="20"/>
                <w:szCs w:val="20"/>
                <w:lang w:val="en-GB"/>
              </w:rPr>
              <w:t xml:space="preserve">  In this regard, the project will seek to use lessons learned and best practices developed by the </w:t>
            </w:r>
            <w:r w:rsidR="004562DD" w:rsidRPr="00375505">
              <w:rPr>
                <w:sz w:val="20"/>
                <w:szCs w:val="20"/>
                <w:lang w:val="en-GB"/>
              </w:rPr>
              <w:t>Agulhas and Somali Current Large Marine Ecosystem (ASCLME) Project</w:t>
            </w:r>
            <w:r w:rsidR="00DD7ED9" w:rsidRPr="00375505">
              <w:rPr>
                <w:sz w:val="20"/>
                <w:szCs w:val="20"/>
                <w:lang w:val="en-GB"/>
              </w:rPr>
              <w:t>.</w:t>
            </w:r>
          </w:p>
        </w:tc>
      </w:tr>
      <w:tr w:rsidR="00CA6E99" w:rsidRPr="00375505" w:rsidTr="008F3CB3">
        <w:tc>
          <w:tcPr>
            <w:tcW w:w="1958" w:type="dxa"/>
            <w:vAlign w:val="center"/>
          </w:tcPr>
          <w:p w:rsidR="00F91990" w:rsidRPr="00375505" w:rsidRDefault="00F91990" w:rsidP="006C0B82">
            <w:pPr>
              <w:rPr>
                <w:caps/>
                <w:sz w:val="20"/>
                <w:szCs w:val="20"/>
                <w:lang w:val="en-GB"/>
              </w:rPr>
            </w:pPr>
            <w:r w:rsidRPr="00375505">
              <w:rPr>
                <w:sz w:val="20"/>
                <w:szCs w:val="20"/>
                <w:u w:val="single"/>
                <w:lang w:val="en-GB"/>
              </w:rPr>
              <w:t>POLITICAL</w:t>
            </w:r>
            <w:r w:rsidRPr="00375505">
              <w:rPr>
                <w:sz w:val="20"/>
                <w:szCs w:val="20"/>
                <w:lang w:val="en-GB"/>
              </w:rPr>
              <w:t xml:space="preserve"> Increasing incidents of piracy limits implementation of at-sea project activities.  </w:t>
            </w:r>
          </w:p>
        </w:tc>
        <w:tc>
          <w:tcPr>
            <w:tcW w:w="810" w:type="dxa"/>
            <w:vAlign w:val="center"/>
          </w:tcPr>
          <w:p w:rsidR="00F91990" w:rsidRPr="00375505" w:rsidRDefault="00F91990" w:rsidP="0008396C">
            <w:pPr>
              <w:ind w:left="-108" w:right="-108"/>
              <w:jc w:val="center"/>
              <w:rPr>
                <w:rFonts w:eastAsia="Calibri"/>
                <w:sz w:val="20"/>
                <w:szCs w:val="20"/>
                <w:lang w:val="en-GB"/>
              </w:rPr>
            </w:pPr>
            <w:r w:rsidRPr="00375505">
              <w:rPr>
                <w:rFonts w:eastAsia="Calibri"/>
                <w:sz w:val="20"/>
                <w:szCs w:val="20"/>
                <w:lang w:val="en-GB"/>
              </w:rPr>
              <w:t>Medium</w:t>
            </w:r>
          </w:p>
        </w:tc>
        <w:tc>
          <w:tcPr>
            <w:tcW w:w="990" w:type="dxa"/>
            <w:vAlign w:val="center"/>
          </w:tcPr>
          <w:p w:rsidR="00F91990" w:rsidRPr="00375505" w:rsidRDefault="00F91990" w:rsidP="0008396C">
            <w:pPr>
              <w:ind w:left="-108" w:right="-108"/>
              <w:jc w:val="center"/>
              <w:rPr>
                <w:rFonts w:eastAsia="Calibri"/>
                <w:sz w:val="20"/>
                <w:szCs w:val="20"/>
                <w:lang w:val="en-GB"/>
              </w:rPr>
            </w:pPr>
            <w:r w:rsidRPr="00375505">
              <w:rPr>
                <w:rFonts w:eastAsia="Calibri"/>
                <w:sz w:val="20"/>
                <w:szCs w:val="20"/>
                <w:lang w:val="en-GB"/>
              </w:rPr>
              <w:t>Moderately Likely</w:t>
            </w:r>
          </w:p>
        </w:tc>
        <w:tc>
          <w:tcPr>
            <w:tcW w:w="990" w:type="dxa"/>
            <w:tcBorders>
              <w:bottom w:val="single" w:sz="4" w:space="0" w:color="auto"/>
            </w:tcBorders>
            <w:shd w:val="clear" w:color="auto" w:fill="FFC000"/>
            <w:vAlign w:val="center"/>
          </w:tcPr>
          <w:p w:rsidR="00F91990" w:rsidRPr="00375505" w:rsidRDefault="00F91990" w:rsidP="0008396C">
            <w:pPr>
              <w:ind w:left="-108" w:right="-108"/>
              <w:jc w:val="center"/>
              <w:rPr>
                <w:rFonts w:eastAsia="Calibri"/>
                <w:b/>
                <w:sz w:val="20"/>
                <w:szCs w:val="20"/>
                <w:lang w:val="en-GB"/>
              </w:rPr>
            </w:pPr>
            <w:r w:rsidRPr="00375505">
              <w:rPr>
                <w:rFonts w:eastAsia="Calibri"/>
                <w:b/>
                <w:sz w:val="20"/>
                <w:szCs w:val="20"/>
                <w:lang w:val="en-GB"/>
              </w:rPr>
              <w:t>Medium</w:t>
            </w:r>
          </w:p>
        </w:tc>
        <w:tc>
          <w:tcPr>
            <w:tcW w:w="5857" w:type="dxa"/>
          </w:tcPr>
          <w:p w:rsidR="00F91990" w:rsidRPr="00375505" w:rsidRDefault="009D1575" w:rsidP="00920634">
            <w:pPr>
              <w:pStyle w:val="ColorfulList-Accent12"/>
              <w:ind w:left="0"/>
              <w:contextualSpacing/>
              <w:rPr>
                <w:sz w:val="20"/>
                <w:szCs w:val="20"/>
                <w:lang w:val="en-GB"/>
              </w:rPr>
            </w:pPr>
            <w:r w:rsidRPr="00375505">
              <w:rPr>
                <w:sz w:val="20"/>
                <w:szCs w:val="20"/>
                <w:lang w:val="en-GB"/>
              </w:rPr>
              <w:t>Piracy incidents have declined in the western Indian Ocean, and specifically within the Seychelles EEZ, during the past 2-3 years.  Nevertheless, the threat of piracy remains and has continued to reduce the all forms of marine travel in the Outer Islands, including fishing as well as research and monitoring activities.  Existing activities to reduce the piracy threat including spending of approximately US$3.0</w:t>
            </w:r>
            <w:r w:rsidR="00F91990" w:rsidRPr="00375505">
              <w:rPr>
                <w:sz w:val="20"/>
                <w:szCs w:val="20"/>
                <w:lang w:val="en-GB"/>
              </w:rPr>
              <w:t xml:space="preserve"> million</w:t>
            </w:r>
            <w:r w:rsidRPr="00375505">
              <w:rPr>
                <w:sz w:val="20"/>
                <w:szCs w:val="20"/>
                <w:lang w:val="en-GB"/>
              </w:rPr>
              <w:t xml:space="preserve"> per year</w:t>
            </w:r>
            <w:r w:rsidR="00F91990" w:rsidRPr="00375505">
              <w:rPr>
                <w:sz w:val="20"/>
                <w:szCs w:val="20"/>
                <w:lang w:val="en-GB"/>
              </w:rPr>
              <w:t xml:space="preserve"> on anti-piracy patrols and surveilla</w:t>
            </w:r>
            <w:r w:rsidRPr="00375505">
              <w:rPr>
                <w:sz w:val="20"/>
                <w:szCs w:val="20"/>
                <w:lang w:val="en-GB"/>
              </w:rPr>
              <w:t>nce by the Seychelles Coast Guard; this figure is</w:t>
            </w:r>
            <w:r w:rsidR="00F91990" w:rsidRPr="00375505">
              <w:rPr>
                <w:sz w:val="20"/>
                <w:szCs w:val="20"/>
                <w:lang w:val="en-GB"/>
              </w:rPr>
              <w:t xml:space="preserve"> supplemented by considerable technical and financial support f</w:t>
            </w:r>
            <w:r w:rsidR="00920634" w:rsidRPr="00375505">
              <w:rPr>
                <w:sz w:val="20"/>
                <w:szCs w:val="20"/>
                <w:lang w:val="en-GB"/>
              </w:rPr>
              <w:t>rom the international community, including patrolling of the western Indian Ocean by naval vessels from more than a dozen countries.  The project cannot do anything to reduce the activities of pirates; however, part of the site selection criteria for the establishment of new Protected Areas was the selection of islands that can be accessed by air (all 5 islands / island groups that will become PAs have an airstrip).  This, combined with the fact that most of the marine monitoring and conservation activities will be focused within the boundaries of the official PAs (which will extend 1 km. beyond the edge of the reef flat), means that piracy is unlikely to have a direct impact of the activities or results of the project.  The one exception to this is the activities of the Pangaea research vessel, which will be traveling throughout the Outer Islands.  However, the Pangaea Project has already come to an agreement with the Government of Seychelles to have six armed guards on the vessel at all times</w:t>
            </w:r>
            <w:r w:rsidR="00952596" w:rsidRPr="00375505">
              <w:rPr>
                <w:sz w:val="20"/>
                <w:szCs w:val="20"/>
                <w:lang w:val="en-GB"/>
              </w:rPr>
              <w:t>; based on this, both the Pangaea Project sponsors and the Government of Seychelles have approved the commencement of the first cruise starting in October 2013, based on the current level of threat from piracy.</w:t>
            </w:r>
          </w:p>
        </w:tc>
      </w:tr>
      <w:tr w:rsidR="00CA6E99" w:rsidRPr="00375505" w:rsidTr="008F3CB3">
        <w:tc>
          <w:tcPr>
            <w:tcW w:w="1958" w:type="dxa"/>
            <w:vAlign w:val="center"/>
          </w:tcPr>
          <w:p w:rsidR="00024515" w:rsidRPr="00375505" w:rsidRDefault="00024515" w:rsidP="006C0B82">
            <w:pPr>
              <w:rPr>
                <w:sz w:val="20"/>
                <w:szCs w:val="20"/>
                <w:u w:val="single"/>
                <w:lang w:val="en-GB"/>
              </w:rPr>
            </w:pPr>
            <w:r w:rsidRPr="00375505">
              <w:rPr>
                <w:sz w:val="20"/>
                <w:szCs w:val="20"/>
                <w:u w:val="single"/>
                <w:lang w:val="en-GB"/>
              </w:rPr>
              <w:t>POLITICAL</w:t>
            </w:r>
          </w:p>
          <w:p w:rsidR="00024515" w:rsidRPr="00375505" w:rsidRDefault="00024515" w:rsidP="006C0B82">
            <w:pPr>
              <w:rPr>
                <w:rFonts w:eastAsia="Calibri"/>
                <w:sz w:val="20"/>
                <w:szCs w:val="20"/>
                <w:lang w:val="en-GB"/>
              </w:rPr>
            </w:pPr>
            <w:r w:rsidRPr="00375505">
              <w:rPr>
                <w:sz w:val="20"/>
                <w:szCs w:val="20"/>
                <w:lang w:val="en-GB"/>
              </w:rPr>
              <w:t>Recommendations of the Ecosystem-wide Zoning &amp; Master Strategy and provisions of the Land Use Plans are not implemented – in other words, these products are developed, but not used.</w:t>
            </w:r>
          </w:p>
        </w:tc>
        <w:tc>
          <w:tcPr>
            <w:tcW w:w="810" w:type="dxa"/>
            <w:vAlign w:val="center"/>
          </w:tcPr>
          <w:p w:rsidR="00024515" w:rsidRPr="00375505" w:rsidRDefault="00024515" w:rsidP="0008396C">
            <w:pPr>
              <w:ind w:left="-108" w:right="-108"/>
              <w:jc w:val="center"/>
              <w:rPr>
                <w:rFonts w:eastAsia="Calibri"/>
                <w:sz w:val="20"/>
                <w:szCs w:val="20"/>
                <w:lang w:val="en-GB"/>
              </w:rPr>
            </w:pPr>
            <w:r w:rsidRPr="00375505">
              <w:rPr>
                <w:rFonts w:eastAsia="Calibri"/>
                <w:sz w:val="20"/>
                <w:szCs w:val="20"/>
                <w:lang w:val="en-GB"/>
              </w:rPr>
              <w:t>Medium</w:t>
            </w:r>
          </w:p>
        </w:tc>
        <w:tc>
          <w:tcPr>
            <w:tcW w:w="990" w:type="dxa"/>
            <w:vAlign w:val="center"/>
          </w:tcPr>
          <w:p w:rsidR="00024515" w:rsidRPr="00375505" w:rsidRDefault="00024515" w:rsidP="0008396C">
            <w:pPr>
              <w:ind w:left="-108" w:right="-108"/>
              <w:jc w:val="center"/>
              <w:rPr>
                <w:rFonts w:eastAsia="Calibri"/>
                <w:sz w:val="20"/>
                <w:szCs w:val="20"/>
                <w:lang w:val="en-GB"/>
              </w:rPr>
            </w:pPr>
            <w:r w:rsidRPr="00375505">
              <w:rPr>
                <w:rFonts w:eastAsia="Calibri"/>
                <w:sz w:val="20"/>
                <w:szCs w:val="20"/>
                <w:lang w:val="en-GB"/>
              </w:rPr>
              <w:t>Unlikely</w:t>
            </w:r>
          </w:p>
        </w:tc>
        <w:tc>
          <w:tcPr>
            <w:tcW w:w="990" w:type="dxa"/>
            <w:shd w:val="clear" w:color="auto" w:fill="C2D69B"/>
            <w:vAlign w:val="center"/>
          </w:tcPr>
          <w:p w:rsidR="00024515" w:rsidRPr="00375505" w:rsidRDefault="00024515" w:rsidP="0008396C">
            <w:pPr>
              <w:ind w:left="-108" w:right="-108"/>
              <w:jc w:val="center"/>
              <w:rPr>
                <w:rFonts w:eastAsia="Calibri"/>
                <w:b/>
                <w:sz w:val="20"/>
                <w:szCs w:val="20"/>
                <w:lang w:val="en-GB"/>
              </w:rPr>
            </w:pPr>
            <w:r w:rsidRPr="00375505">
              <w:rPr>
                <w:rFonts w:eastAsia="Calibri"/>
                <w:b/>
                <w:sz w:val="20"/>
                <w:szCs w:val="20"/>
                <w:lang w:val="en-GB"/>
              </w:rPr>
              <w:t>Low</w:t>
            </w:r>
          </w:p>
        </w:tc>
        <w:tc>
          <w:tcPr>
            <w:tcW w:w="5857" w:type="dxa"/>
          </w:tcPr>
          <w:p w:rsidR="00B3719C" w:rsidRPr="00375505" w:rsidRDefault="00B3719C" w:rsidP="00C3541C">
            <w:pPr>
              <w:pStyle w:val="ColorfulList-Accent12"/>
              <w:ind w:left="0"/>
              <w:contextualSpacing/>
              <w:rPr>
                <w:sz w:val="20"/>
                <w:szCs w:val="20"/>
                <w:lang w:val="en-GB"/>
              </w:rPr>
            </w:pPr>
            <w:r w:rsidRPr="00375505">
              <w:rPr>
                <w:sz w:val="20"/>
                <w:szCs w:val="20"/>
                <w:lang w:val="en-GB"/>
              </w:rPr>
              <w:t>The G</w:t>
            </w:r>
            <w:r w:rsidR="00024515" w:rsidRPr="00375505">
              <w:rPr>
                <w:sz w:val="20"/>
                <w:szCs w:val="20"/>
                <w:lang w:val="en-GB"/>
              </w:rPr>
              <w:t>overnment of Seychelles fully backs the</w:t>
            </w:r>
            <w:r w:rsidRPr="00375505">
              <w:rPr>
                <w:sz w:val="20"/>
                <w:szCs w:val="20"/>
                <w:lang w:val="en-GB"/>
              </w:rPr>
              <w:t xml:space="preserve"> proposals contained in the PIF and the CEO Endorsement Request</w:t>
            </w:r>
            <w:r w:rsidR="00024515" w:rsidRPr="00375505">
              <w:rPr>
                <w:sz w:val="20"/>
                <w:szCs w:val="20"/>
                <w:lang w:val="en-GB"/>
              </w:rPr>
              <w:t>. More specifically, it acknowledges the need to strengthen the planning, assessment and consultation processes that precede the allocation of land to development projects in the Outer Islands, especially those with potential negative impacts on the environment.  The Eco</w:t>
            </w:r>
            <w:r w:rsidRPr="00375505">
              <w:rPr>
                <w:sz w:val="20"/>
                <w:szCs w:val="20"/>
                <w:lang w:val="en-GB"/>
              </w:rPr>
              <w:t>system-wide Zoning &amp; Master Strategy</w:t>
            </w:r>
            <w:r w:rsidR="00024515" w:rsidRPr="00375505">
              <w:rPr>
                <w:sz w:val="20"/>
                <w:szCs w:val="20"/>
                <w:lang w:val="en-GB"/>
              </w:rPr>
              <w:t xml:space="preserve"> for the Outer Islands and the Land Use Plans will be essential tools in this regard. </w:t>
            </w:r>
            <w:r w:rsidRPr="00375505">
              <w:rPr>
                <w:sz w:val="20"/>
                <w:szCs w:val="20"/>
                <w:lang w:val="en-GB"/>
              </w:rPr>
              <w:t xml:space="preserve"> With regard to the former, t</w:t>
            </w:r>
            <w:r w:rsidR="00024515" w:rsidRPr="00375505">
              <w:rPr>
                <w:sz w:val="20"/>
                <w:szCs w:val="20"/>
                <w:lang w:val="en-GB"/>
              </w:rPr>
              <w:t>he project</w:t>
            </w:r>
            <w:r w:rsidRPr="00375505">
              <w:rPr>
                <w:sz w:val="20"/>
                <w:szCs w:val="20"/>
                <w:lang w:val="en-GB"/>
              </w:rPr>
              <w:t xml:space="preserve"> has been designed so development of</w:t>
            </w:r>
            <w:r w:rsidR="00024515" w:rsidRPr="00375505">
              <w:rPr>
                <w:sz w:val="20"/>
                <w:szCs w:val="20"/>
                <w:lang w:val="en-GB"/>
              </w:rPr>
              <w:t xml:space="preserve"> </w:t>
            </w:r>
            <w:r w:rsidRPr="00375505">
              <w:rPr>
                <w:sz w:val="20"/>
                <w:szCs w:val="20"/>
                <w:lang w:val="en-GB"/>
              </w:rPr>
              <w:t xml:space="preserve">the Ecosystem-Wide Strategy is </w:t>
            </w:r>
            <w:r w:rsidR="00024515" w:rsidRPr="00375505">
              <w:rPr>
                <w:sz w:val="20"/>
                <w:szCs w:val="20"/>
                <w:lang w:val="en-GB"/>
              </w:rPr>
              <w:t>highly t</w:t>
            </w:r>
            <w:r w:rsidRPr="00375505">
              <w:rPr>
                <w:sz w:val="20"/>
                <w:szCs w:val="20"/>
                <w:lang w:val="en-GB"/>
              </w:rPr>
              <w:t xml:space="preserve">ransparent and inclusive </w:t>
            </w:r>
            <w:r w:rsidR="00024515" w:rsidRPr="00375505">
              <w:rPr>
                <w:sz w:val="20"/>
                <w:szCs w:val="20"/>
                <w:lang w:val="en-GB"/>
              </w:rPr>
              <w:t>(</w:t>
            </w:r>
            <w:r w:rsidRPr="00375505">
              <w:rPr>
                <w:sz w:val="20"/>
                <w:szCs w:val="20"/>
                <w:lang w:val="en-GB"/>
              </w:rPr>
              <w:t>see Output 2.3</w:t>
            </w:r>
            <w:r w:rsidR="00024515" w:rsidRPr="00375505">
              <w:rPr>
                <w:sz w:val="20"/>
                <w:szCs w:val="20"/>
                <w:lang w:val="en-GB"/>
              </w:rPr>
              <w:t xml:space="preserve">). </w:t>
            </w:r>
            <w:r w:rsidRPr="00375505">
              <w:rPr>
                <w:sz w:val="20"/>
                <w:szCs w:val="20"/>
                <w:lang w:val="en-GB"/>
              </w:rPr>
              <w:t xml:space="preserve"> </w:t>
            </w:r>
            <w:r w:rsidR="009132F5" w:rsidRPr="00375505">
              <w:rPr>
                <w:sz w:val="20"/>
                <w:szCs w:val="20"/>
                <w:lang w:val="en-GB"/>
              </w:rPr>
              <w:t>During project preparation, the critical institutions for management of the Outer Islands, especially the Islands Development Company but also the Ministry of Environment &amp; Energy, the Ministry of Land Use and Housing, the Seychelles Fisheries Agency, and Petro Seychelles, were all consulted about the creation of an Ecosystem-Wide Strategy, and all of these parties expressed their support for this process.</w:t>
            </w:r>
            <w:r w:rsidR="00024515" w:rsidRPr="00375505">
              <w:rPr>
                <w:sz w:val="20"/>
                <w:szCs w:val="20"/>
                <w:lang w:val="en-GB"/>
              </w:rPr>
              <w:t xml:space="preserve"> </w:t>
            </w:r>
            <w:r w:rsidR="009132F5" w:rsidRPr="00375505">
              <w:rPr>
                <w:sz w:val="20"/>
                <w:szCs w:val="20"/>
                <w:lang w:val="en-GB"/>
              </w:rPr>
              <w:t xml:space="preserve"> </w:t>
            </w:r>
            <w:r w:rsidR="00024515" w:rsidRPr="00375505">
              <w:rPr>
                <w:sz w:val="20"/>
                <w:szCs w:val="20"/>
                <w:lang w:val="en-GB"/>
              </w:rPr>
              <w:t>In addition, the Ecosystem-Wide Strat</w:t>
            </w:r>
            <w:r w:rsidR="009132F5" w:rsidRPr="00375505">
              <w:rPr>
                <w:sz w:val="20"/>
                <w:szCs w:val="20"/>
                <w:lang w:val="en-GB"/>
              </w:rPr>
              <w:t xml:space="preserve">egy will be submitted for Cabinet approval.  </w:t>
            </w:r>
            <w:r w:rsidR="00C3541C" w:rsidRPr="00375505">
              <w:rPr>
                <w:sz w:val="20"/>
                <w:szCs w:val="20"/>
                <w:lang w:val="en-GB"/>
              </w:rPr>
              <w:t>Regarding</w:t>
            </w:r>
            <w:r w:rsidR="009132F5" w:rsidRPr="00375505">
              <w:rPr>
                <w:sz w:val="20"/>
                <w:szCs w:val="20"/>
                <w:lang w:val="en-GB"/>
              </w:rPr>
              <w:t xml:space="preserve"> the Land Use Plans for 4 islands</w:t>
            </w:r>
            <w:r w:rsidR="00C3541C" w:rsidRPr="00375505">
              <w:rPr>
                <w:sz w:val="20"/>
                <w:szCs w:val="20"/>
                <w:lang w:val="en-GB"/>
              </w:rPr>
              <w:t>, these</w:t>
            </w:r>
            <w:r w:rsidR="009132F5" w:rsidRPr="00375505">
              <w:rPr>
                <w:sz w:val="20"/>
                <w:szCs w:val="20"/>
                <w:lang w:val="en-GB"/>
              </w:rPr>
              <w:t xml:space="preserve"> will be developed based on a proven process that was used for the creation of Land Use Plans for Coetivy (the only Outer Island that currently has a Land Use Plan) as well as the main inner islands.  In addition, the creation of these Land Use Plans was an explicit request of the Islands Development Company, which holds the long-term lease to each of the 4 islands and has authority </w:t>
            </w:r>
            <w:r w:rsidR="00C3541C" w:rsidRPr="00375505">
              <w:rPr>
                <w:sz w:val="20"/>
                <w:szCs w:val="20"/>
                <w:lang w:val="en-GB"/>
              </w:rPr>
              <w:t>for development and land use decisions on the islands (IDC wants to replicate the Land Use Planning process on other Outer Islands in the future, as a pre-condition for any development activities on any island).  As with existing Land Use Plans, the plans for the 4 islands will be submitted to Cabinet for approval.</w:t>
            </w:r>
          </w:p>
        </w:tc>
      </w:tr>
      <w:tr w:rsidR="00CA6E99" w:rsidRPr="00375505" w:rsidTr="008F3CB3">
        <w:tc>
          <w:tcPr>
            <w:tcW w:w="1958" w:type="dxa"/>
            <w:vAlign w:val="center"/>
          </w:tcPr>
          <w:p w:rsidR="00024515" w:rsidRPr="00375505" w:rsidRDefault="00024515" w:rsidP="00035456">
            <w:pPr>
              <w:ind w:right="-108"/>
              <w:rPr>
                <w:sz w:val="20"/>
                <w:szCs w:val="20"/>
                <w:u w:val="single"/>
                <w:lang w:val="en-GB"/>
              </w:rPr>
            </w:pPr>
            <w:r w:rsidRPr="00375505">
              <w:rPr>
                <w:sz w:val="20"/>
                <w:szCs w:val="20"/>
                <w:u w:val="single"/>
                <w:lang w:val="en-GB"/>
              </w:rPr>
              <w:t>ENVIRONMENTAL</w:t>
            </w:r>
          </w:p>
          <w:p w:rsidR="00024515" w:rsidRPr="00375505" w:rsidRDefault="00024515" w:rsidP="006C0B82">
            <w:pPr>
              <w:rPr>
                <w:rFonts w:eastAsia="Calibri"/>
                <w:sz w:val="24"/>
                <w:lang w:val="en-GB"/>
              </w:rPr>
            </w:pPr>
            <w:r w:rsidRPr="00375505">
              <w:rPr>
                <w:sz w:val="20"/>
                <w:szCs w:val="20"/>
                <w:lang w:val="en-GB"/>
              </w:rPr>
              <w:t>Marine and terrestrial ecosystems are not sufficiently resilient and their biological and physical integrity is incrementally compromised by the effects of global and regional climate change</w:t>
            </w:r>
          </w:p>
        </w:tc>
        <w:tc>
          <w:tcPr>
            <w:tcW w:w="810" w:type="dxa"/>
            <w:vAlign w:val="center"/>
          </w:tcPr>
          <w:p w:rsidR="00024515" w:rsidRPr="00375505" w:rsidRDefault="00024515" w:rsidP="0008396C">
            <w:pPr>
              <w:ind w:left="-108" w:right="-108"/>
              <w:jc w:val="center"/>
              <w:rPr>
                <w:rFonts w:eastAsia="Calibri"/>
                <w:sz w:val="20"/>
                <w:szCs w:val="20"/>
                <w:lang w:val="en-GB"/>
              </w:rPr>
            </w:pPr>
            <w:r w:rsidRPr="00375505">
              <w:rPr>
                <w:rFonts w:eastAsia="Calibri"/>
                <w:sz w:val="20"/>
                <w:szCs w:val="20"/>
                <w:lang w:val="en-GB"/>
              </w:rPr>
              <w:t>Low</w:t>
            </w:r>
          </w:p>
        </w:tc>
        <w:tc>
          <w:tcPr>
            <w:tcW w:w="990" w:type="dxa"/>
            <w:vAlign w:val="center"/>
          </w:tcPr>
          <w:p w:rsidR="00024515" w:rsidRPr="00375505" w:rsidRDefault="00024515" w:rsidP="0008396C">
            <w:pPr>
              <w:ind w:left="-108" w:right="-108"/>
              <w:jc w:val="center"/>
              <w:rPr>
                <w:rFonts w:eastAsia="Calibri"/>
                <w:sz w:val="20"/>
                <w:szCs w:val="20"/>
                <w:lang w:val="en-GB"/>
              </w:rPr>
            </w:pPr>
            <w:r w:rsidRPr="00375505">
              <w:rPr>
                <w:rFonts w:eastAsia="Calibri"/>
                <w:sz w:val="20"/>
                <w:szCs w:val="20"/>
                <w:lang w:val="en-GB"/>
              </w:rPr>
              <w:t>Moderately Likely</w:t>
            </w:r>
          </w:p>
        </w:tc>
        <w:tc>
          <w:tcPr>
            <w:tcW w:w="990" w:type="dxa"/>
            <w:shd w:val="clear" w:color="auto" w:fill="C2D69B"/>
            <w:vAlign w:val="center"/>
          </w:tcPr>
          <w:p w:rsidR="00024515" w:rsidRPr="00375505" w:rsidRDefault="00024515" w:rsidP="0008396C">
            <w:pPr>
              <w:ind w:left="-108" w:right="-108"/>
              <w:jc w:val="center"/>
              <w:rPr>
                <w:rFonts w:eastAsia="Calibri"/>
                <w:b/>
                <w:sz w:val="20"/>
                <w:szCs w:val="20"/>
                <w:lang w:val="en-GB"/>
              </w:rPr>
            </w:pPr>
            <w:r w:rsidRPr="00375505">
              <w:rPr>
                <w:rFonts w:eastAsia="Calibri"/>
                <w:b/>
                <w:sz w:val="20"/>
                <w:szCs w:val="20"/>
                <w:lang w:val="en-GB"/>
              </w:rPr>
              <w:t>Low</w:t>
            </w:r>
          </w:p>
        </w:tc>
        <w:tc>
          <w:tcPr>
            <w:tcW w:w="5857" w:type="dxa"/>
          </w:tcPr>
          <w:p w:rsidR="00024515" w:rsidRPr="00375505" w:rsidRDefault="00024515" w:rsidP="00804C01">
            <w:pPr>
              <w:pStyle w:val="ColorfulList-Accent12"/>
              <w:ind w:left="0"/>
              <w:contextualSpacing/>
              <w:rPr>
                <w:sz w:val="20"/>
                <w:szCs w:val="20"/>
                <w:lang w:val="en-GB"/>
              </w:rPr>
            </w:pPr>
            <w:r w:rsidRPr="00375505">
              <w:rPr>
                <w:sz w:val="20"/>
                <w:szCs w:val="20"/>
                <w:lang w:val="en-GB"/>
              </w:rPr>
              <w:t>The design of a more representative, comprehen</w:t>
            </w:r>
            <w:r w:rsidR="00804C01" w:rsidRPr="00375505">
              <w:rPr>
                <w:sz w:val="20"/>
                <w:szCs w:val="20"/>
                <w:lang w:val="en-GB"/>
              </w:rPr>
              <w:t>sive and adequate system of Coastal and Marine Protected Areas (CMPAs)</w:t>
            </w:r>
            <w:r w:rsidRPr="00375505">
              <w:rPr>
                <w:sz w:val="20"/>
                <w:szCs w:val="20"/>
                <w:lang w:val="en-GB"/>
              </w:rPr>
              <w:t xml:space="preserve"> in the Outer Islands, as well as a sustainable development </w:t>
            </w:r>
            <w:r w:rsidR="00804C01" w:rsidRPr="00375505">
              <w:rPr>
                <w:sz w:val="20"/>
                <w:szCs w:val="20"/>
                <w:lang w:val="en-GB"/>
              </w:rPr>
              <w:t xml:space="preserve">and planning process for the </w:t>
            </w:r>
            <w:r w:rsidRPr="00375505">
              <w:rPr>
                <w:sz w:val="20"/>
                <w:szCs w:val="20"/>
                <w:lang w:val="en-GB"/>
              </w:rPr>
              <w:t>wider seascape, will seek to integrate the CMPA subsystem into the country’s evolving climate change adaptation strategy</w:t>
            </w:r>
            <w:r w:rsidR="00804C01" w:rsidRPr="00375505">
              <w:rPr>
                <w:sz w:val="20"/>
                <w:szCs w:val="20"/>
                <w:lang w:val="en-GB"/>
              </w:rPr>
              <w:t xml:space="preserve">.  </w:t>
            </w:r>
            <w:r w:rsidRPr="00375505">
              <w:rPr>
                <w:sz w:val="20"/>
                <w:szCs w:val="20"/>
                <w:lang w:val="en-GB"/>
              </w:rPr>
              <w:t xml:space="preserve">The removal of threats, pressures and stresses that impact on </w:t>
            </w:r>
            <w:r w:rsidR="00804C01" w:rsidRPr="00375505">
              <w:rPr>
                <w:sz w:val="20"/>
                <w:szCs w:val="20"/>
                <w:lang w:val="en-GB"/>
              </w:rPr>
              <w:t>the biodiversity of this region</w:t>
            </w:r>
            <w:r w:rsidRPr="00375505">
              <w:rPr>
                <w:sz w:val="20"/>
                <w:szCs w:val="20"/>
                <w:lang w:val="en-GB"/>
              </w:rPr>
              <w:t xml:space="preserve"> will ensure that ecosystems are more resilient to the impacts of climate change and therefore less vulnerable to its effects. </w:t>
            </w:r>
            <w:r w:rsidR="00804C01" w:rsidRPr="00375505">
              <w:rPr>
                <w:sz w:val="20"/>
                <w:szCs w:val="20"/>
                <w:lang w:val="en-GB"/>
              </w:rPr>
              <w:t>(e</w:t>
            </w:r>
            <w:r w:rsidRPr="00375505">
              <w:rPr>
                <w:sz w:val="20"/>
                <w:szCs w:val="20"/>
                <w:lang w:val="en-GB"/>
              </w:rPr>
              <w:t xml:space="preserve">.g. healthy coral </w:t>
            </w:r>
            <w:r w:rsidR="00804C01" w:rsidRPr="00375505">
              <w:rPr>
                <w:sz w:val="20"/>
                <w:szCs w:val="20"/>
                <w:lang w:val="en-GB"/>
              </w:rPr>
              <w:t xml:space="preserve">that is </w:t>
            </w:r>
            <w:r w:rsidRPr="00375505">
              <w:rPr>
                <w:sz w:val="20"/>
                <w:szCs w:val="20"/>
                <w:lang w:val="en-GB"/>
              </w:rPr>
              <w:t xml:space="preserve">not subject to other stresses like sedimentation and pollution is more resilient to </w:t>
            </w:r>
            <w:r w:rsidR="00804C01" w:rsidRPr="00375505">
              <w:rPr>
                <w:sz w:val="20"/>
                <w:szCs w:val="20"/>
                <w:lang w:val="en-GB"/>
              </w:rPr>
              <w:t xml:space="preserve">climate-induced </w:t>
            </w:r>
            <w:r w:rsidRPr="00375505">
              <w:rPr>
                <w:sz w:val="20"/>
                <w:szCs w:val="20"/>
                <w:lang w:val="en-GB"/>
              </w:rPr>
              <w:t>bleaching</w:t>
            </w:r>
            <w:r w:rsidR="00804C01" w:rsidRPr="00375505">
              <w:rPr>
                <w:sz w:val="20"/>
                <w:szCs w:val="20"/>
                <w:lang w:val="en-GB"/>
              </w:rPr>
              <w:t>).  The</w:t>
            </w:r>
            <w:r w:rsidRPr="00375505">
              <w:rPr>
                <w:sz w:val="20"/>
                <w:szCs w:val="20"/>
                <w:lang w:val="en-GB"/>
              </w:rPr>
              <w:t xml:space="preserve"> work of designing </w:t>
            </w:r>
            <w:r w:rsidR="00804C01" w:rsidRPr="00375505">
              <w:rPr>
                <w:sz w:val="20"/>
                <w:szCs w:val="20"/>
                <w:lang w:val="en-GB"/>
              </w:rPr>
              <w:t xml:space="preserve">the </w:t>
            </w:r>
            <w:r w:rsidRPr="00375505">
              <w:rPr>
                <w:sz w:val="20"/>
                <w:szCs w:val="20"/>
                <w:lang w:val="en-GB"/>
              </w:rPr>
              <w:t xml:space="preserve">CMPAs will take ecosystem resilience and emerging threats to biodiversity into consideration, </w:t>
            </w:r>
            <w:r w:rsidR="00804C01" w:rsidRPr="00375505">
              <w:rPr>
                <w:sz w:val="20"/>
                <w:szCs w:val="20"/>
                <w:lang w:val="en-GB"/>
              </w:rPr>
              <w:t xml:space="preserve">including the threat of </w:t>
            </w:r>
            <w:r w:rsidRPr="00375505">
              <w:rPr>
                <w:sz w:val="20"/>
                <w:szCs w:val="20"/>
                <w:lang w:val="en-GB"/>
              </w:rPr>
              <w:t xml:space="preserve">climate change </w:t>
            </w:r>
            <w:r w:rsidR="00804C01" w:rsidRPr="00375505">
              <w:rPr>
                <w:sz w:val="20"/>
                <w:szCs w:val="20"/>
                <w:lang w:val="en-GB"/>
              </w:rPr>
              <w:t>impacts</w:t>
            </w:r>
            <w:r w:rsidRPr="00375505">
              <w:rPr>
                <w:sz w:val="20"/>
                <w:szCs w:val="20"/>
                <w:lang w:val="en-GB"/>
              </w:rPr>
              <w:t xml:space="preserve">. The project will establish sea/landscape scale buffer areas (e.g. no fishing zones) and where possible, </w:t>
            </w:r>
            <w:r w:rsidR="008A79F1" w:rsidRPr="00375505">
              <w:rPr>
                <w:sz w:val="20"/>
                <w:szCs w:val="20"/>
                <w:lang w:val="en-GB"/>
              </w:rPr>
              <w:t xml:space="preserve">marine </w:t>
            </w:r>
            <w:r w:rsidRPr="00375505">
              <w:rPr>
                <w:sz w:val="20"/>
                <w:szCs w:val="20"/>
                <w:lang w:val="en-GB"/>
              </w:rPr>
              <w:t>corridors connecting PAs, which can act as a safeguard for PAs against the undesired effects of climate change by allowing biodiversity to alter distribution patterns in response to increased climate variability effects</w:t>
            </w:r>
            <w:r w:rsidR="008A79F1" w:rsidRPr="00375505">
              <w:rPr>
                <w:sz w:val="20"/>
                <w:szCs w:val="20"/>
                <w:lang w:val="en-GB"/>
              </w:rPr>
              <w:t>.</w:t>
            </w:r>
          </w:p>
        </w:tc>
      </w:tr>
      <w:tr w:rsidR="00CA6E99" w:rsidRPr="00375505" w:rsidTr="008F3CB3">
        <w:tc>
          <w:tcPr>
            <w:tcW w:w="1958" w:type="dxa"/>
            <w:vAlign w:val="center"/>
          </w:tcPr>
          <w:p w:rsidR="00A24E48" w:rsidRPr="00375505" w:rsidRDefault="00A24E48" w:rsidP="0067462B">
            <w:pPr>
              <w:widowControl w:val="0"/>
              <w:autoSpaceDE w:val="0"/>
              <w:autoSpaceDN w:val="0"/>
              <w:adjustRightInd w:val="0"/>
              <w:rPr>
                <w:rFonts w:cs="Arial"/>
                <w:sz w:val="20"/>
                <w:szCs w:val="20"/>
                <w:u w:val="single"/>
                <w:lang w:val="en-GB"/>
              </w:rPr>
            </w:pPr>
            <w:r w:rsidRPr="00375505">
              <w:rPr>
                <w:rFonts w:cs="Arial"/>
                <w:sz w:val="20"/>
                <w:szCs w:val="20"/>
                <w:u w:val="single"/>
                <w:lang w:val="en-GB"/>
              </w:rPr>
              <w:t>ECONOMIC</w:t>
            </w:r>
          </w:p>
          <w:p w:rsidR="00024515" w:rsidRPr="00375505" w:rsidRDefault="00024515" w:rsidP="0067462B">
            <w:pPr>
              <w:widowControl w:val="0"/>
              <w:autoSpaceDE w:val="0"/>
              <w:autoSpaceDN w:val="0"/>
              <w:adjustRightInd w:val="0"/>
              <w:rPr>
                <w:rFonts w:eastAsia="Cambria"/>
                <w:sz w:val="20"/>
                <w:szCs w:val="20"/>
                <w:lang w:val="en-GB"/>
              </w:rPr>
            </w:pPr>
            <w:r w:rsidRPr="00375505">
              <w:rPr>
                <w:rFonts w:cs="Arial"/>
                <w:sz w:val="20"/>
                <w:szCs w:val="20"/>
                <w:lang w:val="en-GB"/>
              </w:rPr>
              <w:t>Oil and gas de</w:t>
            </w:r>
            <w:r w:rsidR="0067462B" w:rsidRPr="00375505">
              <w:rPr>
                <w:rFonts w:cs="Arial"/>
                <w:sz w:val="20"/>
                <w:szCs w:val="20"/>
                <w:lang w:val="en-GB"/>
              </w:rPr>
              <w:t>velopment</w:t>
            </w:r>
            <w:r w:rsidRPr="00375505">
              <w:rPr>
                <w:rFonts w:cs="Arial"/>
                <w:sz w:val="20"/>
                <w:szCs w:val="20"/>
                <w:lang w:val="en-GB"/>
              </w:rPr>
              <w:t xml:space="preserve">, </w:t>
            </w:r>
            <w:r w:rsidR="0067462B" w:rsidRPr="00375505">
              <w:rPr>
                <w:rFonts w:eastAsia="Cambria"/>
                <w:sz w:val="20"/>
                <w:szCs w:val="20"/>
                <w:lang w:val="en-GB"/>
              </w:rPr>
              <w:t>i</w:t>
            </w:r>
            <w:r w:rsidRPr="00375505">
              <w:rPr>
                <w:rFonts w:eastAsia="Cambria"/>
                <w:sz w:val="20"/>
                <w:szCs w:val="20"/>
                <w:lang w:val="en-GB"/>
              </w:rPr>
              <w:t>ncluding</w:t>
            </w:r>
            <w:r w:rsidR="0067462B" w:rsidRPr="00375505">
              <w:rPr>
                <w:rFonts w:eastAsia="Cambria"/>
                <w:sz w:val="20"/>
                <w:szCs w:val="20"/>
                <w:lang w:val="en-GB"/>
              </w:rPr>
              <w:t>: 1) exploration</w:t>
            </w:r>
            <w:r w:rsidRPr="00375505">
              <w:rPr>
                <w:rFonts w:eastAsia="Cambria"/>
                <w:sz w:val="20"/>
                <w:szCs w:val="20"/>
                <w:lang w:val="en-GB"/>
              </w:rPr>
              <w:t xml:space="preserve"> (i.e. </w:t>
            </w:r>
            <w:r w:rsidR="0067462B" w:rsidRPr="00375505">
              <w:rPr>
                <w:rFonts w:eastAsia="Cambria"/>
                <w:sz w:val="20"/>
                <w:szCs w:val="20"/>
                <w:lang w:val="en-GB"/>
              </w:rPr>
              <w:t>seismic</w:t>
            </w:r>
            <w:r w:rsidR="0052064C" w:rsidRPr="00375505">
              <w:rPr>
                <w:rFonts w:eastAsia="Cambria"/>
                <w:sz w:val="20"/>
                <w:szCs w:val="20"/>
                <w:lang w:val="en-GB"/>
              </w:rPr>
              <w:t xml:space="preserve"> surveys, which pose</w:t>
            </w:r>
            <w:r w:rsidR="0067462B" w:rsidRPr="00375505">
              <w:rPr>
                <w:rFonts w:eastAsia="Cambria"/>
                <w:sz w:val="20"/>
                <w:szCs w:val="20"/>
                <w:lang w:val="en-GB"/>
              </w:rPr>
              <w:t xml:space="preserve"> a threat to various marine species</w:t>
            </w:r>
            <w:r w:rsidRPr="00375505">
              <w:rPr>
                <w:rFonts w:eastAsia="Cambria"/>
                <w:sz w:val="20"/>
                <w:szCs w:val="20"/>
                <w:lang w:val="en-GB"/>
              </w:rPr>
              <w:t>); 2) operations,</w:t>
            </w:r>
            <w:r w:rsidR="0067462B" w:rsidRPr="00375505">
              <w:rPr>
                <w:rFonts w:eastAsia="Cambria"/>
                <w:sz w:val="20"/>
                <w:szCs w:val="20"/>
                <w:lang w:val="en-GB"/>
              </w:rPr>
              <w:t xml:space="preserve"> likely to begin in</w:t>
            </w:r>
            <w:r w:rsidRPr="00375505">
              <w:rPr>
                <w:rFonts w:eastAsia="Cambria"/>
                <w:sz w:val="20"/>
                <w:szCs w:val="20"/>
                <w:lang w:val="en-GB"/>
              </w:rPr>
              <w:t xml:space="preserve"> the next 5 years; 3) spills a</w:t>
            </w:r>
            <w:r w:rsidR="0067462B" w:rsidRPr="00375505">
              <w:rPr>
                <w:rFonts w:eastAsia="Cambria"/>
                <w:sz w:val="20"/>
                <w:szCs w:val="20"/>
                <w:lang w:val="en-GB"/>
              </w:rPr>
              <w:t>nd pollution – national and regional</w:t>
            </w:r>
            <w:r w:rsidRPr="00375505">
              <w:rPr>
                <w:rFonts w:eastAsia="Cambria"/>
                <w:sz w:val="20"/>
                <w:szCs w:val="20"/>
                <w:lang w:val="en-GB"/>
              </w:rPr>
              <w:t xml:space="preserve"> oil spill contin</w:t>
            </w:r>
            <w:r w:rsidR="0067462B" w:rsidRPr="00375505">
              <w:rPr>
                <w:rFonts w:eastAsia="Cambria"/>
                <w:sz w:val="20"/>
                <w:szCs w:val="20"/>
                <w:lang w:val="en-GB"/>
              </w:rPr>
              <w:t>gency resources unable to respond to oil spills in Outer Islands;</w:t>
            </w:r>
            <w:r w:rsidRPr="00375505">
              <w:rPr>
                <w:rFonts w:eastAsia="Cambria"/>
                <w:sz w:val="20"/>
                <w:szCs w:val="20"/>
                <w:lang w:val="en-GB"/>
              </w:rPr>
              <w:t xml:space="preserve"> and 4) </w:t>
            </w:r>
            <w:r w:rsidR="0067462B" w:rsidRPr="00375505">
              <w:rPr>
                <w:rFonts w:eastAsia="Cambria"/>
                <w:sz w:val="20"/>
                <w:szCs w:val="20"/>
                <w:lang w:val="en-GB"/>
              </w:rPr>
              <w:t>s</w:t>
            </w:r>
            <w:r w:rsidRPr="00375505">
              <w:rPr>
                <w:rFonts w:eastAsia="Cambria"/>
                <w:sz w:val="20"/>
                <w:szCs w:val="20"/>
                <w:lang w:val="en-GB"/>
              </w:rPr>
              <w:t>hipping hazards / c</w:t>
            </w:r>
            <w:r w:rsidR="0067462B" w:rsidRPr="00375505">
              <w:rPr>
                <w:rFonts w:eastAsia="Cambria"/>
                <w:sz w:val="20"/>
                <w:szCs w:val="20"/>
                <w:lang w:val="en-GB"/>
              </w:rPr>
              <w:t>ollisions</w:t>
            </w:r>
          </w:p>
        </w:tc>
        <w:tc>
          <w:tcPr>
            <w:tcW w:w="810" w:type="dxa"/>
            <w:vAlign w:val="center"/>
          </w:tcPr>
          <w:p w:rsidR="00024515" w:rsidRPr="00375505" w:rsidRDefault="00BA5786" w:rsidP="0008396C">
            <w:pPr>
              <w:ind w:left="-108" w:right="-108"/>
              <w:jc w:val="center"/>
              <w:rPr>
                <w:rFonts w:eastAsia="Calibri"/>
                <w:sz w:val="20"/>
                <w:szCs w:val="20"/>
                <w:lang w:val="en-GB"/>
              </w:rPr>
            </w:pPr>
            <w:r w:rsidRPr="00375505">
              <w:rPr>
                <w:rFonts w:eastAsia="Calibri"/>
                <w:sz w:val="20"/>
                <w:szCs w:val="20"/>
                <w:lang w:val="en-GB"/>
              </w:rPr>
              <w:t>Medium</w:t>
            </w:r>
          </w:p>
        </w:tc>
        <w:tc>
          <w:tcPr>
            <w:tcW w:w="990" w:type="dxa"/>
            <w:vAlign w:val="center"/>
          </w:tcPr>
          <w:p w:rsidR="00024515" w:rsidRPr="00375505" w:rsidRDefault="006C0B82" w:rsidP="0008396C">
            <w:pPr>
              <w:ind w:left="-108" w:right="-108"/>
              <w:jc w:val="center"/>
              <w:rPr>
                <w:rFonts w:eastAsia="Calibri"/>
                <w:sz w:val="20"/>
                <w:szCs w:val="20"/>
                <w:lang w:val="en-GB"/>
              </w:rPr>
            </w:pPr>
            <w:r w:rsidRPr="00375505">
              <w:rPr>
                <w:rFonts w:eastAsia="Calibri"/>
                <w:sz w:val="20"/>
                <w:szCs w:val="20"/>
                <w:lang w:val="en-GB"/>
              </w:rPr>
              <w:t>Moderately Likely</w:t>
            </w:r>
          </w:p>
        </w:tc>
        <w:tc>
          <w:tcPr>
            <w:tcW w:w="990" w:type="dxa"/>
            <w:tcBorders>
              <w:bottom w:val="single" w:sz="4" w:space="0" w:color="auto"/>
            </w:tcBorders>
            <w:shd w:val="clear" w:color="auto" w:fill="C2D69B"/>
            <w:vAlign w:val="center"/>
          </w:tcPr>
          <w:p w:rsidR="00024515" w:rsidRPr="00375505" w:rsidRDefault="006C0B82" w:rsidP="0008396C">
            <w:pPr>
              <w:ind w:left="-108" w:right="-108"/>
              <w:jc w:val="center"/>
              <w:rPr>
                <w:rFonts w:eastAsia="Calibri"/>
                <w:b/>
                <w:sz w:val="20"/>
                <w:szCs w:val="20"/>
                <w:lang w:val="en-GB"/>
              </w:rPr>
            </w:pPr>
            <w:r w:rsidRPr="00375505">
              <w:rPr>
                <w:rFonts w:eastAsia="Calibri"/>
                <w:b/>
                <w:sz w:val="20"/>
                <w:szCs w:val="20"/>
                <w:lang w:val="en-GB"/>
              </w:rPr>
              <w:t>Low</w:t>
            </w:r>
          </w:p>
        </w:tc>
        <w:tc>
          <w:tcPr>
            <w:tcW w:w="5857" w:type="dxa"/>
          </w:tcPr>
          <w:p w:rsidR="004C65A7" w:rsidRPr="00375505" w:rsidRDefault="001F1C2E" w:rsidP="00CA6E99">
            <w:pPr>
              <w:pStyle w:val="ColorfulList-Accent12"/>
              <w:widowControl w:val="0"/>
              <w:autoSpaceDE w:val="0"/>
              <w:autoSpaceDN w:val="0"/>
              <w:adjustRightInd w:val="0"/>
              <w:ind w:left="0"/>
              <w:contextualSpacing/>
              <w:rPr>
                <w:rFonts w:eastAsia="Cambria"/>
                <w:sz w:val="20"/>
                <w:szCs w:val="20"/>
                <w:lang w:val="en-GB"/>
              </w:rPr>
            </w:pPr>
            <w:r w:rsidRPr="00375505">
              <w:rPr>
                <w:sz w:val="20"/>
                <w:szCs w:val="20"/>
                <w:lang w:val="en-GB"/>
              </w:rPr>
              <w:t xml:space="preserve">Petro Seychelles is currently exploring potential oil and gas resources within the Seychelles EEZ.  </w:t>
            </w:r>
            <w:r w:rsidR="0052064C" w:rsidRPr="00375505">
              <w:rPr>
                <w:rFonts w:eastAsia="Cambria"/>
                <w:sz w:val="20"/>
                <w:szCs w:val="20"/>
                <w:lang w:val="en-GB"/>
              </w:rPr>
              <w:t xml:space="preserve">To date, most of the exploration has focused on the Mahe Plateau because that is continental land, whereas the Outer Islands are volcanic and therefore less likely to have significant deposits of oil and gas.  </w:t>
            </w:r>
            <w:r w:rsidR="00997E32" w:rsidRPr="00375505">
              <w:rPr>
                <w:rFonts w:eastAsia="Cambria"/>
                <w:sz w:val="20"/>
                <w:szCs w:val="20"/>
                <w:lang w:val="en-GB"/>
              </w:rPr>
              <w:t xml:space="preserve">Several mechanisms already are in place to reduce the risk of oil and gas development.  The use of seismic surveys by exploration companies requires the presence of MEE scientists on board the vessels to use monitoring equipment to check for the presence of marine mammals prior to surveying (ICS also has participated in this process).  </w:t>
            </w:r>
            <w:r w:rsidR="0052064C" w:rsidRPr="00375505">
              <w:rPr>
                <w:rFonts w:eastAsia="Cambria"/>
                <w:sz w:val="20"/>
                <w:szCs w:val="20"/>
                <w:lang w:val="en-GB"/>
              </w:rPr>
              <w:t xml:space="preserve">All </w:t>
            </w:r>
            <w:r w:rsidR="00997E32" w:rsidRPr="00375505">
              <w:rPr>
                <w:rFonts w:eastAsia="Cambria"/>
                <w:sz w:val="20"/>
                <w:szCs w:val="20"/>
                <w:lang w:val="en-GB"/>
              </w:rPr>
              <w:t xml:space="preserve">applications for </w:t>
            </w:r>
            <w:r w:rsidR="0052064C" w:rsidRPr="00375505">
              <w:rPr>
                <w:rFonts w:eastAsia="Cambria"/>
                <w:sz w:val="20"/>
                <w:szCs w:val="20"/>
                <w:lang w:val="en-GB"/>
              </w:rPr>
              <w:t xml:space="preserve">permits </w:t>
            </w:r>
            <w:r w:rsidR="00997E32" w:rsidRPr="00375505">
              <w:rPr>
                <w:rFonts w:eastAsia="Cambria"/>
                <w:sz w:val="20"/>
                <w:szCs w:val="20"/>
                <w:lang w:val="en-GB"/>
              </w:rPr>
              <w:t>to drill must</w:t>
            </w:r>
            <w:r w:rsidR="0052064C" w:rsidRPr="00375505">
              <w:rPr>
                <w:rFonts w:eastAsia="Cambria"/>
                <w:sz w:val="20"/>
                <w:szCs w:val="20"/>
                <w:lang w:val="en-GB"/>
              </w:rPr>
              <w:t xml:space="preserve"> be reviewed by relevant government </w:t>
            </w:r>
            <w:r w:rsidR="004C65A7" w:rsidRPr="00375505">
              <w:rPr>
                <w:rFonts w:eastAsia="Cambria"/>
                <w:sz w:val="20"/>
                <w:szCs w:val="20"/>
                <w:lang w:val="en-GB"/>
              </w:rPr>
              <w:t xml:space="preserve">agencies </w:t>
            </w:r>
            <w:r w:rsidR="0052064C" w:rsidRPr="00375505">
              <w:rPr>
                <w:rFonts w:eastAsia="Cambria"/>
                <w:sz w:val="20"/>
                <w:szCs w:val="20"/>
                <w:lang w:val="en-GB"/>
              </w:rPr>
              <w:t xml:space="preserve">including the Ministry of Environment and Energy (MEE) and the Islands Development Company (IDC) and will be subject to Environmental Impact Assessments overseen by MEE; any </w:t>
            </w:r>
            <w:r w:rsidR="0052064C" w:rsidRPr="00375505">
              <w:rPr>
                <w:sz w:val="20"/>
                <w:szCs w:val="20"/>
                <w:lang w:val="en-GB"/>
              </w:rPr>
              <w:t>drilling operations proposed for inshore areas near to one of the Outer Islands will require further review by the Ministry of Environment and Energy.</w:t>
            </w:r>
            <w:r w:rsidR="00997E32" w:rsidRPr="00375505">
              <w:rPr>
                <w:sz w:val="20"/>
                <w:szCs w:val="20"/>
                <w:lang w:val="en-GB"/>
              </w:rPr>
              <w:t xml:space="preserve">  </w:t>
            </w:r>
            <w:r w:rsidR="00997E32" w:rsidRPr="00375505">
              <w:rPr>
                <w:rFonts w:eastAsia="Cambria"/>
                <w:sz w:val="20"/>
                <w:szCs w:val="20"/>
                <w:lang w:val="en-GB"/>
              </w:rPr>
              <w:t>D</w:t>
            </w:r>
            <w:r w:rsidR="004C65A7" w:rsidRPr="00375505">
              <w:rPr>
                <w:rFonts w:eastAsia="Cambria"/>
                <w:sz w:val="20"/>
                <w:szCs w:val="20"/>
                <w:lang w:val="en-GB"/>
              </w:rPr>
              <w:t>rilling companies will be required to have a strong oil spill contingency plan and resources, approved by government</w:t>
            </w:r>
            <w:r w:rsidR="00997E32" w:rsidRPr="00375505">
              <w:rPr>
                <w:rFonts w:eastAsia="Cambria"/>
                <w:sz w:val="20"/>
                <w:szCs w:val="20"/>
                <w:lang w:val="en-GB"/>
              </w:rPr>
              <w:t xml:space="preserve">.  Finally, Petro Seychelles will be required to work with the Seychelles </w:t>
            </w:r>
            <w:r w:rsidR="004C65A7" w:rsidRPr="00375505">
              <w:rPr>
                <w:rFonts w:eastAsia="Cambria"/>
                <w:sz w:val="20"/>
                <w:szCs w:val="20"/>
                <w:lang w:val="en-GB"/>
              </w:rPr>
              <w:t>Coast Guard and</w:t>
            </w:r>
            <w:r w:rsidR="00997E32" w:rsidRPr="00375505">
              <w:rPr>
                <w:rFonts w:eastAsia="Cambria"/>
                <w:sz w:val="20"/>
                <w:szCs w:val="20"/>
                <w:lang w:val="en-GB"/>
              </w:rPr>
              <w:t xml:space="preserve"> the Seychelles</w:t>
            </w:r>
            <w:r w:rsidR="004C65A7" w:rsidRPr="00375505">
              <w:rPr>
                <w:rFonts w:eastAsia="Cambria"/>
                <w:sz w:val="20"/>
                <w:szCs w:val="20"/>
                <w:lang w:val="en-GB"/>
              </w:rPr>
              <w:t xml:space="preserve"> Maritime Safety </w:t>
            </w:r>
            <w:r w:rsidR="00997E32" w:rsidRPr="00375505">
              <w:rPr>
                <w:rFonts w:eastAsia="Cambria"/>
                <w:sz w:val="20"/>
                <w:szCs w:val="20"/>
                <w:lang w:val="en-GB"/>
              </w:rPr>
              <w:t>Administration to develop and implement</w:t>
            </w:r>
            <w:r w:rsidR="004C65A7" w:rsidRPr="00375505">
              <w:rPr>
                <w:rFonts w:eastAsia="Cambria"/>
                <w:sz w:val="20"/>
                <w:szCs w:val="20"/>
                <w:lang w:val="en-GB"/>
              </w:rPr>
              <w:t xml:space="preserve"> shipping coordination </w:t>
            </w:r>
            <w:r w:rsidR="00997E32" w:rsidRPr="00375505">
              <w:rPr>
                <w:rFonts w:eastAsia="Cambria"/>
                <w:sz w:val="20"/>
                <w:szCs w:val="20"/>
                <w:lang w:val="en-GB"/>
              </w:rPr>
              <w:t xml:space="preserve">processes </w:t>
            </w:r>
            <w:r w:rsidR="004C65A7" w:rsidRPr="00375505">
              <w:rPr>
                <w:rFonts w:eastAsia="Cambria"/>
                <w:sz w:val="20"/>
                <w:szCs w:val="20"/>
                <w:lang w:val="en-GB"/>
              </w:rPr>
              <w:t>to prevent collision</w:t>
            </w:r>
            <w:r w:rsidR="00997E32" w:rsidRPr="00375505">
              <w:rPr>
                <w:rFonts w:eastAsia="Cambria"/>
                <w:sz w:val="20"/>
                <w:szCs w:val="20"/>
                <w:lang w:val="en-GB"/>
              </w:rPr>
              <w:t>s</w:t>
            </w:r>
            <w:r w:rsidR="004C65A7" w:rsidRPr="00375505">
              <w:rPr>
                <w:rFonts w:eastAsia="Cambria"/>
                <w:sz w:val="20"/>
                <w:szCs w:val="20"/>
                <w:lang w:val="en-GB"/>
              </w:rPr>
              <w:t>, spills, etc.</w:t>
            </w:r>
            <w:r w:rsidR="005A1949" w:rsidRPr="00375505">
              <w:rPr>
                <w:rFonts w:eastAsia="Cambria"/>
                <w:sz w:val="20"/>
                <w:szCs w:val="20"/>
                <w:lang w:val="en-GB"/>
              </w:rPr>
              <w:t xml:space="preserve">  In addition to these existing / planned mechanisms, the project will contribute to risk mitigation by developing the </w:t>
            </w:r>
            <w:r w:rsidR="00DB1606" w:rsidRPr="00375505">
              <w:rPr>
                <w:sz w:val="20"/>
                <w:szCs w:val="20"/>
                <w:lang w:val="en-GB"/>
              </w:rPr>
              <w:t xml:space="preserve">Ecosystem-wide Zoning &amp; Master Strategy for the Outer Islands (Output 2.3), which will identify areas of critical habitat and/or ecosystem functioning where </w:t>
            </w:r>
            <w:r w:rsidR="004C65A7" w:rsidRPr="00375505">
              <w:rPr>
                <w:sz w:val="20"/>
                <w:szCs w:val="20"/>
                <w:lang w:val="en-GB"/>
              </w:rPr>
              <w:t>oil and g</w:t>
            </w:r>
            <w:r w:rsidR="00DB1606" w:rsidRPr="00375505">
              <w:rPr>
                <w:sz w:val="20"/>
                <w:szCs w:val="20"/>
                <w:lang w:val="en-GB"/>
              </w:rPr>
              <w:t xml:space="preserve">as development and/or </w:t>
            </w:r>
            <w:r w:rsidR="004C65A7" w:rsidRPr="00375505">
              <w:rPr>
                <w:sz w:val="20"/>
                <w:szCs w:val="20"/>
                <w:lang w:val="en-GB"/>
              </w:rPr>
              <w:t>shipp</w:t>
            </w:r>
            <w:r w:rsidR="00DB1606" w:rsidRPr="00375505">
              <w:rPr>
                <w:sz w:val="20"/>
                <w:szCs w:val="20"/>
                <w:lang w:val="en-GB"/>
              </w:rPr>
              <w:t xml:space="preserve">ing </w:t>
            </w:r>
            <w:r w:rsidR="00DB1606" w:rsidRPr="00375505">
              <w:rPr>
                <w:rFonts w:eastAsia="Cambria"/>
                <w:sz w:val="20"/>
                <w:szCs w:val="20"/>
                <w:lang w:val="en-GB"/>
              </w:rPr>
              <w:t>should be restricted.  Petro Seychelles was consulted during the project preparation phase and has confirmed their interest and willingness to participate in the development of the Ecosystem-wide Strategy.</w:t>
            </w:r>
          </w:p>
        </w:tc>
      </w:tr>
    </w:tbl>
    <w:p w:rsidR="00681749" w:rsidRPr="00375505" w:rsidRDefault="00681749" w:rsidP="005B6C92">
      <w:pPr>
        <w:rPr>
          <w:rFonts w:eastAsia="Cambria"/>
          <w:sz w:val="20"/>
          <w:szCs w:val="20"/>
          <w:lang w:val="en-GB"/>
        </w:rPr>
      </w:pPr>
    </w:p>
    <w:p w:rsidR="0099631B" w:rsidRPr="00375505" w:rsidRDefault="0099631B" w:rsidP="005B6C92">
      <w:pPr>
        <w:rPr>
          <w:rFonts w:eastAsia="Cambria"/>
          <w:sz w:val="20"/>
          <w:szCs w:val="20"/>
          <w:lang w:val="en-GB"/>
        </w:rPr>
      </w:pPr>
    </w:p>
    <w:p w:rsidR="00AF2C7D" w:rsidRPr="00375505" w:rsidRDefault="00AF2C7D" w:rsidP="005B6C92">
      <w:pPr>
        <w:rPr>
          <w:rFonts w:eastAsia="Cambria"/>
          <w:sz w:val="20"/>
          <w:szCs w:val="20"/>
          <w:lang w:val="en-GB"/>
        </w:rPr>
      </w:pPr>
    </w:p>
    <w:p w:rsidR="009826C8" w:rsidRPr="00375505" w:rsidRDefault="009826C8" w:rsidP="005B6C92">
      <w:pPr>
        <w:rPr>
          <w:rFonts w:eastAsia="Cambria"/>
          <w:sz w:val="20"/>
          <w:szCs w:val="20"/>
          <w:lang w:val="en-GB"/>
        </w:rPr>
      </w:pPr>
    </w:p>
    <w:p w:rsidR="002062DF" w:rsidRPr="00375505" w:rsidRDefault="002062DF" w:rsidP="002062DF">
      <w:pPr>
        <w:pStyle w:val="Caption"/>
        <w:rPr>
          <w:i w:val="0"/>
          <w:sz w:val="22"/>
          <w:szCs w:val="22"/>
          <w:lang w:val="en-GB"/>
        </w:rPr>
      </w:pPr>
      <w:bookmarkStart w:id="54" w:name="_Toc393890907"/>
      <w:r w:rsidRPr="00375505">
        <w:rPr>
          <w:i w:val="0"/>
          <w:sz w:val="22"/>
          <w:szCs w:val="22"/>
          <w:lang w:val="en-GB"/>
        </w:rPr>
        <w:t xml:space="preserve">Table </w:t>
      </w:r>
      <w:r w:rsidR="00BF62F6" w:rsidRPr="00375505">
        <w:rPr>
          <w:i w:val="0"/>
          <w:sz w:val="22"/>
          <w:szCs w:val="22"/>
          <w:lang w:val="en-GB"/>
        </w:rPr>
        <w:fldChar w:fldCharType="begin"/>
      </w:r>
      <w:r w:rsidRPr="00375505">
        <w:rPr>
          <w:i w:val="0"/>
          <w:sz w:val="22"/>
          <w:szCs w:val="22"/>
          <w:lang w:val="en-GB"/>
        </w:rPr>
        <w:instrText xml:space="preserve"> SEQ Table \* ARABIC </w:instrText>
      </w:r>
      <w:r w:rsidR="00BF62F6" w:rsidRPr="00375505">
        <w:rPr>
          <w:i w:val="0"/>
          <w:sz w:val="22"/>
          <w:szCs w:val="22"/>
          <w:lang w:val="en-GB"/>
        </w:rPr>
        <w:fldChar w:fldCharType="separate"/>
      </w:r>
      <w:r w:rsidR="00273939">
        <w:rPr>
          <w:i w:val="0"/>
          <w:noProof/>
          <w:sz w:val="22"/>
          <w:szCs w:val="22"/>
          <w:lang w:val="en-GB"/>
        </w:rPr>
        <w:t>13</w:t>
      </w:r>
      <w:r w:rsidR="00BF62F6" w:rsidRPr="00375505">
        <w:rPr>
          <w:i w:val="0"/>
          <w:sz w:val="22"/>
          <w:szCs w:val="22"/>
          <w:lang w:val="en-GB"/>
        </w:rPr>
        <w:fldChar w:fldCharType="end"/>
      </w:r>
      <w:r w:rsidRPr="00375505">
        <w:rPr>
          <w:i w:val="0"/>
          <w:sz w:val="22"/>
          <w:szCs w:val="22"/>
          <w:lang w:val="en-GB"/>
        </w:rPr>
        <w:t>: Risk Assessment Guiding Matrix</w:t>
      </w:r>
      <w:bookmarkEnd w:id="54"/>
    </w:p>
    <w:tbl>
      <w:tblPr>
        <w:tblW w:w="9451" w:type="dxa"/>
        <w:jc w:val="center"/>
        <w:tblBorders>
          <w:top w:val="single" w:sz="4" w:space="0" w:color="76923C"/>
          <w:left w:val="single" w:sz="4" w:space="0" w:color="76923C"/>
          <w:bottom w:val="single" w:sz="4" w:space="0" w:color="76923C"/>
          <w:right w:val="single" w:sz="4" w:space="0" w:color="76923C"/>
        </w:tblBorders>
        <w:tblLayout w:type="fixed"/>
        <w:tblCellMar>
          <w:left w:w="0" w:type="dxa"/>
          <w:right w:w="0" w:type="dxa"/>
        </w:tblCellMar>
        <w:tblLook w:val="04A0"/>
      </w:tblPr>
      <w:tblGrid>
        <w:gridCol w:w="455"/>
        <w:gridCol w:w="1856"/>
        <w:gridCol w:w="1427"/>
        <w:gridCol w:w="1427"/>
        <w:gridCol w:w="1427"/>
        <w:gridCol w:w="1427"/>
        <w:gridCol w:w="1432"/>
      </w:tblGrid>
      <w:tr w:rsidR="00681749" w:rsidRPr="00375505" w:rsidTr="008A79F1">
        <w:trPr>
          <w:trHeight w:val="77"/>
          <w:jc w:val="center"/>
        </w:trPr>
        <w:tc>
          <w:tcPr>
            <w:tcW w:w="455" w:type="dxa"/>
            <w:tcBorders>
              <w:top w:val="single" w:sz="4" w:space="0" w:color="76923C"/>
              <w:bottom w:val="single" w:sz="4" w:space="0" w:color="76923C"/>
              <w:right w:val="nil"/>
            </w:tcBorders>
            <w:shd w:val="clear" w:color="auto" w:fill="C2D69B"/>
            <w:tcMar>
              <w:top w:w="13" w:type="dxa"/>
              <w:left w:w="13" w:type="dxa"/>
              <w:bottom w:w="0" w:type="dxa"/>
              <w:right w:w="13" w:type="dxa"/>
            </w:tcMar>
            <w:vAlign w:val="center"/>
          </w:tcPr>
          <w:p w:rsidR="00681749" w:rsidRPr="00375505" w:rsidRDefault="00681749" w:rsidP="00183E81">
            <w:pPr>
              <w:keepNext/>
              <w:rPr>
                <w:rFonts w:ascii="Arial Narrow" w:eastAsia="Calibri" w:hAnsi="Arial Narrow"/>
                <w:b/>
                <w:sz w:val="20"/>
                <w:szCs w:val="20"/>
                <w:lang w:val="en-GB"/>
              </w:rPr>
            </w:pPr>
            <w:r w:rsidRPr="00375505">
              <w:rPr>
                <w:rFonts w:ascii="Arial Narrow" w:eastAsia="Calibri" w:hAnsi="Arial Narrow"/>
                <w:b/>
                <w:sz w:val="20"/>
                <w:szCs w:val="20"/>
                <w:lang w:val="en-GB"/>
              </w:rPr>
              <w:t> </w:t>
            </w:r>
          </w:p>
        </w:tc>
        <w:tc>
          <w:tcPr>
            <w:tcW w:w="8996" w:type="dxa"/>
            <w:gridSpan w:val="6"/>
            <w:tcBorders>
              <w:top w:val="single" w:sz="4" w:space="0" w:color="76923C"/>
              <w:left w:val="nil"/>
              <w:bottom w:val="single" w:sz="6" w:space="0" w:color="76923C"/>
            </w:tcBorders>
            <w:shd w:val="clear" w:color="auto" w:fill="C2D69B"/>
            <w:tcMar>
              <w:top w:w="13" w:type="dxa"/>
              <w:left w:w="13" w:type="dxa"/>
              <w:bottom w:w="0" w:type="dxa"/>
              <w:right w:w="13" w:type="dxa"/>
            </w:tcMar>
            <w:vAlign w:val="center"/>
          </w:tcPr>
          <w:p w:rsidR="00681749" w:rsidRPr="00375505" w:rsidRDefault="00681749" w:rsidP="00183E81">
            <w:pPr>
              <w:pStyle w:val="Caption"/>
              <w:rPr>
                <w:rFonts w:eastAsia="Calibri"/>
                <w:lang w:val="en-GB"/>
              </w:rPr>
            </w:pPr>
          </w:p>
        </w:tc>
      </w:tr>
      <w:tr w:rsidR="00681749" w:rsidRPr="00375505" w:rsidTr="008A79F1">
        <w:trPr>
          <w:trHeight w:val="345"/>
          <w:jc w:val="center"/>
        </w:trPr>
        <w:tc>
          <w:tcPr>
            <w:tcW w:w="455" w:type="dxa"/>
            <w:tcBorders>
              <w:top w:val="single" w:sz="4" w:space="0" w:color="76923C"/>
              <w:bottom w:val="single" w:sz="4" w:space="0" w:color="76923C"/>
              <w:right w:val="single" w:sz="4" w:space="0" w:color="76923C"/>
            </w:tcBorders>
            <w:shd w:val="clear" w:color="auto" w:fill="D9D9D9"/>
            <w:tcMar>
              <w:top w:w="13" w:type="dxa"/>
              <w:left w:w="13" w:type="dxa"/>
              <w:bottom w:w="0" w:type="dxa"/>
              <w:right w:w="13" w:type="dxa"/>
            </w:tcMar>
            <w:vAlign w:val="center"/>
          </w:tcPr>
          <w:p w:rsidR="00681749" w:rsidRPr="00375505" w:rsidRDefault="00681749" w:rsidP="00183E81">
            <w:pPr>
              <w:keepNext/>
              <w:rPr>
                <w:rFonts w:ascii="Arial Narrow" w:eastAsia="Calibri" w:hAnsi="Arial Narrow"/>
                <w:b/>
                <w:sz w:val="20"/>
                <w:szCs w:val="20"/>
                <w:lang w:val="en-GB"/>
              </w:rPr>
            </w:pPr>
            <w:r w:rsidRPr="00375505">
              <w:rPr>
                <w:rFonts w:ascii="Arial Narrow" w:eastAsia="Calibri" w:hAnsi="Arial Narrow"/>
                <w:b/>
                <w:sz w:val="20"/>
                <w:szCs w:val="20"/>
                <w:lang w:val="en-GB"/>
              </w:rPr>
              <w:t> </w:t>
            </w:r>
          </w:p>
        </w:tc>
        <w:tc>
          <w:tcPr>
            <w:tcW w:w="8996" w:type="dxa"/>
            <w:gridSpan w:val="6"/>
            <w:tcBorders>
              <w:top w:val="single" w:sz="6" w:space="0" w:color="76923C"/>
              <w:left w:val="single" w:sz="4" w:space="0" w:color="76923C"/>
              <w:bottom w:val="single" w:sz="6" w:space="0" w:color="76923C"/>
            </w:tcBorders>
            <w:shd w:val="clear" w:color="auto" w:fill="D9D9D9"/>
            <w:tcMar>
              <w:top w:w="13" w:type="dxa"/>
              <w:left w:w="13" w:type="dxa"/>
              <w:bottom w:w="0" w:type="dxa"/>
              <w:right w:w="13" w:type="dxa"/>
            </w:tcMar>
            <w:vAlign w:val="center"/>
          </w:tcPr>
          <w:p w:rsidR="00681749" w:rsidRPr="00375505" w:rsidRDefault="00681749" w:rsidP="00183E81">
            <w:pPr>
              <w:keepNext/>
              <w:jc w:val="center"/>
              <w:rPr>
                <w:rFonts w:ascii="Arial Narrow" w:eastAsia="Calibri" w:hAnsi="Arial Narrow"/>
                <w:b/>
                <w:sz w:val="20"/>
                <w:szCs w:val="20"/>
                <w:lang w:val="en-GB"/>
              </w:rPr>
            </w:pPr>
            <w:r w:rsidRPr="00375505">
              <w:rPr>
                <w:rFonts w:ascii="Arial Narrow" w:eastAsia="Calibri" w:hAnsi="Arial Narrow"/>
                <w:b/>
                <w:sz w:val="20"/>
                <w:szCs w:val="20"/>
                <w:lang w:val="en-GB"/>
              </w:rPr>
              <w:t>Impact</w:t>
            </w:r>
          </w:p>
        </w:tc>
      </w:tr>
      <w:tr w:rsidR="00681749" w:rsidRPr="00375505" w:rsidTr="002062DF">
        <w:trPr>
          <w:trHeight w:val="345"/>
          <w:jc w:val="center"/>
        </w:trPr>
        <w:tc>
          <w:tcPr>
            <w:tcW w:w="455" w:type="dxa"/>
            <w:vMerge w:val="restart"/>
            <w:tcBorders>
              <w:top w:val="single" w:sz="4" w:space="0" w:color="76923C"/>
              <w:right w:val="single" w:sz="4" w:space="0" w:color="76923C"/>
            </w:tcBorders>
            <w:shd w:val="clear" w:color="auto" w:fill="D9D9D9"/>
            <w:tcMar>
              <w:top w:w="13" w:type="dxa"/>
              <w:left w:w="13" w:type="dxa"/>
              <w:bottom w:w="0" w:type="dxa"/>
              <w:right w:w="13" w:type="dxa"/>
            </w:tcMar>
            <w:textDirection w:val="btLr"/>
            <w:vAlign w:val="center"/>
          </w:tcPr>
          <w:p w:rsidR="00681749" w:rsidRPr="00375505" w:rsidRDefault="00681749" w:rsidP="00B47883">
            <w:pPr>
              <w:keepNext/>
              <w:rPr>
                <w:rFonts w:ascii="Arial Narrow" w:eastAsia="Calibri" w:hAnsi="Arial Narrow"/>
                <w:b/>
                <w:sz w:val="20"/>
                <w:szCs w:val="20"/>
                <w:lang w:val="en-GB"/>
              </w:rPr>
            </w:pPr>
          </w:p>
        </w:tc>
        <w:tc>
          <w:tcPr>
            <w:tcW w:w="1856" w:type="dxa"/>
            <w:tcBorders>
              <w:top w:val="single" w:sz="6" w:space="0" w:color="76923C"/>
              <w:left w:val="single" w:sz="4" w:space="0" w:color="76923C"/>
              <w:bottom w:val="single" w:sz="6" w:space="0" w:color="76923C"/>
              <w:right w:val="single" w:sz="6" w:space="0" w:color="76923C"/>
            </w:tcBorders>
            <w:shd w:val="clear" w:color="auto" w:fill="C0C0C0"/>
            <w:tcMar>
              <w:top w:w="13" w:type="dxa"/>
              <w:left w:w="13" w:type="dxa"/>
              <w:bottom w:w="0" w:type="dxa"/>
              <w:right w:w="13" w:type="dxa"/>
            </w:tcMar>
            <w:vAlign w:val="center"/>
          </w:tcPr>
          <w:p w:rsidR="00681749" w:rsidRPr="00375505" w:rsidRDefault="00681749" w:rsidP="00183E81">
            <w:pPr>
              <w:keepNext/>
              <w:jc w:val="center"/>
              <w:rPr>
                <w:rFonts w:ascii="Arial Narrow" w:eastAsia="Calibri" w:hAnsi="Arial Narrow"/>
                <w:sz w:val="20"/>
                <w:szCs w:val="20"/>
                <w:lang w:val="en-GB"/>
              </w:rPr>
            </w:pPr>
          </w:p>
        </w:tc>
        <w:tc>
          <w:tcPr>
            <w:tcW w:w="1427" w:type="dxa"/>
            <w:tcBorders>
              <w:top w:val="single" w:sz="6" w:space="0" w:color="76923C"/>
              <w:left w:val="single" w:sz="6" w:space="0" w:color="76923C"/>
              <w:bottom w:val="single" w:sz="6" w:space="0" w:color="76923C"/>
              <w:right w:val="single" w:sz="6" w:space="0" w:color="76923C"/>
            </w:tcBorders>
            <w:shd w:val="clear" w:color="auto" w:fill="auto"/>
            <w:tcMar>
              <w:top w:w="13" w:type="dxa"/>
              <w:left w:w="13" w:type="dxa"/>
              <w:bottom w:w="0" w:type="dxa"/>
              <w:right w:w="13" w:type="dxa"/>
            </w:tcMar>
            <w:vAlign w:val="center"/>
          </w:tcPr>
          <w:p w:rsidR="00681749" w:rsidRPr="00375505" w:rsidRDefault="00681749" w:rsidP="00183E81">
            <w:pPr>
              <w:keepNext/>
              <w:jc w:val="center"/>
              <w:rPr>
                <w:rFonts w:ascii="Arial Narrow" w:eastAsia="Calibri" w:hAnsi="Arial Narrow"/>
                <w:b/>
                <w:smallCaps/>
                <w:sz w:val="20"/>
                <w:szCs w:val="20"/>
                <w:lang w:val="en-GB"/>
              </w:rPr>
            </w:pPr>
            <w:r w:rsidRPr="00375505">
              <w:rPr>
                <w:rFonts w:ascii="Arial Narrow" w:eastAsia="Calibri" w:hAnsi="Arial Narrow"/>
                <w:b/>
                <w:smallCaps/>
                <w:sz w:val="20"/>
                <w:szCs w:val="20"/>
                <w:lang w:val="en-GB"/>
              </w:rPr>
              <w:t>Critical</w:t>
            </w:r>
          </w:p>
        </w:tc>
        <w:tc>
          <w:tcPr>
            <w:tcW w:w="1427" w:type="dxa"/>
            <w:tcBorders>
              <w:top w:val="single" w:sz="6" w:space="0" w:color="76923C"/>
              <w:left w:val="single" w:sz="6" w:space="0" w:color="76923C"/>
              <w:bottom w:val="single" w:sz="6" w:space="0" w:color="76923C"/>
              <w:right w:val="single" w:sz="6" w:space="0" w:color="76923C"/>
            </w:tcBorders>
            <w:shd w:val="clear" w:color="auto" w:fill="auto"/>
            <w:tcMar>
              <w:top w:w="13" w:type="dxa"/>
              <w:left w:w="13" w:type="dxa"/>
              <w:bottom w:w="0" w:type="dxa"/>
              <w:right w:w="13" w:type="dxa"/>
            </w:tcMar>
            <w:vAlign w:val="center"/>
          </w:tcPr>
          <w:p w:rsidR="00681749" w:rsidRPr="00375505" w:rsidRDefault="00681749" w:rsidP="00183E81">
            <w:pPr>
              <w:keepNext/>
              <w:jc w:val="center"/>
              <w:rPr>
                <w:rFonts w:ascii="Arial Narrow" w:eastAsia="Calibri" w:hAnsi="Arial Narrow"/>
                <w:b/>
                <w:smallCaps/>
                <w:sz w:val="20"/>
                <w:szCs w:val="20"/>
                <w:lang w:val="en-GB"/>
              </w:rPr>
            </w:pPr>
            <w:r w:rsidRPr="00375505">
              <w:rPr>
                <w:rFonts w:ascii="Arial Narrow" w:eastAsia="Calibri" w:hAnsi="Arial Narrow"/>
                <w:b/>
                <w:smallCaps/>
                <w:sz w:val="20"/>
                <w:szCs w:val="20"/>
                <w:lang w:val="en-GB"/>
              </w:rPr>
              <w:t>High</w:t>
            </w:r>
          </w:p>
        </w:tc>
        <w:tc>
          <w:tcPr>
            <w:tcW w:w="1427" w:type="dxa"/>
            <w:tcBorders>
              <w:top w:val="single" w:sz="6" w:space="0" w:color="76923C"/>
              <w:left w:val="single" w:sz="6" w:space="0" w:color="76923C"/>
              <w:bottom w:val="single" w:sz="6" w:space="0" w:color="76923C"/>
              <w:right w:val="single" w:sz="6" w:space="0" w:color="76923C"/>
            </w:tcBorders>
            <w:shd w:val="clear" w:color="auto" w:fill="auto"/>
            <w:tcMar>
              <w:top w:w="13" w:type="dxa"/>
              <w:left w:w="13" w:type="dxa"/>
              <w:bottom w:w="0" w:type="dxa"/>
              <w:right w:w="13" w:type="dxa"/>
            </w:tcMar>
            <w:vAlign w:val="center"/>
          </w:tcPr>
          <w:p w:rsidR="00681749" w:rsidRPr="00375505" w:rsidRDefault="00681749" w:rsidP="00183E81">
            <w:pPr>
              <w:keepNext/>
              <w:jc w:val="center"/>
              <w:rPr>
                <w:rFonts w:ascii="Arial Narrow" w:eastAsia="Calibri" w:hAnsi="Arial Narrow"/>
                <w:b/>
                <w:smallCaps/>
                <w:sz w:val="20"/>
                <w:szCs w:val="20"/>
                <w:lang w:val="en-GB"/>
              </w:rPr>
            </w:pPr>
            <w:r w:rsidRPr="00375505">
              <w:rPr>
                <w:rFonts w:ascii="Arial Narrow" w:eastAsia="Calibri" w:hAnsi="Arial Narrow"/>
                <w:b/>
                <w:smallCaps/>
                <w:sz w:val="20"/>
                <w:szCs w:val="20"/>
                <w:lang w:val="en-GB"/>
              </w:rPr>
              <w:t>Medium</w:t>
            </w:r>
          </w:p>
        </w:tc>
        <w:tc>
          <w:tcPr>
            <w:tcW w:w="1427" w:type="dxa"/>
            <w:tcBorders>
              <w:top w:val="single" w:sz="6" w:space="0" w:color="76923C"/>
              <w:left w:val="single" w:sz="6" w:space="0" w:color="76923C"/>
              <w:bottom w:val="single" w:sz="6" w:space="0" w:color="76923C"/>
              <w:right w:val="single" w:sz="6" w:space="0" w:color="76923C"/>
            </w:tcBorders>
            <w:shd w:val="clear" w:color="auto" w:fill="auto"/>
            <w:tcMar>
              <w:top w:w="13" w:type="dxa"/>
              <w:left w:w="13" w:type="dxa"/>
              <w:bottom w:w="0" w:type="dxa"/>
              <w:right w:w="13" w:type="dxa"/>
            </w:tcMar>
            <w:vAlign w:val="center"/>
          </w:tcPr>
          <w:p w:rsidR="00681749" w:rsidRPr="00375505" w:rsidRDefault="00681749" w:rsidP="00183E81">
            <w:pPr>
              <w:keepNext/>
              <w:jc w:val="center"/>
              <w:rPr>
                <w:rFonts w:ascii="Arial Narrow" w:eastAsia="Calibri" w:hAnsi="Arial Narrow"/>
                <w:b/>
                <w:smallCaps/>
                <w:sz w:val="20"/>
                <w:szCs w:val="20"/>
                <w:lang w:val="en-GB"/>
              </w:rPr>
            </w:pPr>
            <w:r w:rsidRPr="00375505">
              <w:rPr>
                <w:rFonts w:ascii="Arial Narrow" w:eastAsia="Calibri" w:hAnsi="Arial Narrow"/>
                <w:b/>
                <w:smallCaps/>
                <w:sz w:val="20"/>
                <w:szCs w:val="20"/>
                <w:lang w:val="en-GB"/>
              </w:rPr>
              <w:t>Low</w:t>
            </w:r>
          </w:p>
        </w:tc>
        <w:tc>
          <w:tcPr>
            <w:tcW w:w="1432" w:type="dxa"/>
            <w:tcBorders>
              <w:top w:val="single" w:sz="6" w:space="0" w:color="76923C"/>
              <w:left w:val="single" w:sz="6" w:space="0" w:color="76923C"/>
              <w:bottom w:val="single" w:sz="6" w:space="0" w:color="76923C"/>
            </w:tcBorders>
            <w:shd w:val="clear" w:color="auto" w:fill="auto"/>
            <w:tcMar>
              <w:top w:w="13" w:type="dxa"/>
              <w:left w:w="13" w:type="dxa"/>
              <w:bottom w:w="0" w:type="dxa"/>
              <w:right w:w="13" w:type="dxa"/>
            </w:tcMar>
            <w:vAlign w:val="center"/>
          </w:tcPr>
          <w:p w:rsidR="00681749" w:rsidRPr="00375505" w:rsidRDefault="00681749" w:rsidP="00183E81">
            <w:pPr>
              <w:keepNext/>
              <w:jc w:val="center"/>
              <w:rPr>
                <w:rFonts w:ascii="Arial Narrow" w:eastAsia="Calibri" w:hAnsi="Arial Narrow"/>
                <w:b/>
                <w:smallCaps/>
                <w:sz w:val="20"/>
                <w:szCs w:val="20"/>
                <w:lang w:val="en-GB"/>
              </w:rPr>
            </w:pPr>
            <w:r w:rsidRPr="00375505">
              <w:rPr>
                <w:rFonts w:ascii="Arial Narrow" w:eastAsia="Calibri" w:hAnsi="Arial Narrow"/>
                <w:b/>
                <w:smallCaps/>
                <w:sz w:val="20"/>
                <w:szCs w:val="20"/>
                <w:lang w:val="en-GB"/>
              </w:rPr>
              <w:t>Negligible</w:t>
            </w:r>
          </w:p>
        </w:tc>
      </w:tr>
      <w:tr w:rsidR="00681749" w:rsidRPr="00375505" w:rsidTr="002062DF">
        <w:trPr>
          <w:trHeight w:val="391"/>
          <w:jc w:val="center"/>
        </w:trPr>
        <w:tc>
          <w:tcPr>
            <w:tcW w:w="455" w:type="dxa"/>
            <w:vMerge/>
            <w:tcBorders>
              <w:right w:val="single" w:sz="4" w:space="0" w:color="76923C"/>
            </w:tcBorders>
            <w:shd w:val="clear" w:color="auto" w:fill="D9D9D9"/>
            <w:vAlign w:val="center"/>
          </w:tcPr>
          <w:p w:rsidR="00681749" w:rsidRPr="00375505" w:rsidRDefault="00681749" w:rsidP="00183E81">
            <w:pPr>
              <w:keepNext/>
              <w:rPr>
                <w:rFonts w:ascii="Arial Narrow" w:eastAsia="Calibri" w:hAnsi="Arial Narrow"/>
                <w:sz w:val="20"/>
                <w:szCs w:val="20"/>
                <w:lang w:val="en-GB"/>
              </w:rPr>
            </w:pPr>
          </w:p>
        </w:tc>
        <w:tc>
          <w:tcPr>
            <w:tcW w:w="1856" w:type="dxa"/>
            <w:tcBorders>
              <w:top w:val="single" w:sz="6" w:space="0" w:color="76923C"/>
              <w:left w:val="single" w:sz="4" w:space="0" w:color="76923C"/>
              <w:bottom w:val="single" w:sz="6" w:space="0" w:color="76923C"/>
              <w:right w:val="single" w:sz="6" w:space="0" w:color="76923C"/>
            </w:tcBorders>
            <w:shd w:val="clear" w:color="auto" w:fill="auto"/>
            <w:tcMar>
              <w:top w:w="13" w:type="dxa"/>
              <w:left w:w="13" w:type="dxa"/>
              <w:bottom w:w="0" w:type="dxa"/>
              <w:right w:w="13" w:type="dxa"/>
            </w:tcMar>
            <w:vAlign w:val="center"/>
          </w:tcPr>
          <w:p w:rsidR="00681749" w:rsidRPr="00375505" w:rsidRDefault="00681749" w:rsidP="00183E81">
            <w:pPr>
              <w:keepNext/>
              <w:ind w:left="203"/>
              <w:rPr>
                <w:rFonts w:ascii="Arial Narrow" w:eastAsia="Calibri" w:hAnsi="Arial Narrow"/>
                <w:b/>
                <w:smallCaps/>
                <w:sz w:val="20"/>
                <w:szCs w:val="20"/>
                <w:lang w:val="en-GB"/>
              </w:rPr>
            </w:pPr>
            <w:r w:rsidRPr="00375505">
              <w:rPr>
                <w:rFonts w:ascii="Arial Narrow" w:eastAsia="Calibri" w:hAnsi="Arial Narrow"/>
                <w:b/>
                <w:smallCaps/>
                <w:sz w:val="20"/>
                <w:szCs w:val="20"/>
                <w:lang w:val="en-GB"/>
              </w:rPr>
              <w:t>Certain / Imminent</w:t>
            </w:r>
          </w:p>
        </w:tc>
        <w:tc>
          <w:tcPr>
            <w:tcW w:w="1427" w:type="dxa"/>
            <w:tcBorders>
              <w:top w:val="single" w:sz="6" w:space="0" w:color="76923C"/>
              <w:left w:val="single" w:sz="6" w:space="0" w:color="76923C"/>
              <w:bottom w:val="single" w:sz="6" w:space="0" w:color="76923C"/>
              <w:right w:val="single" w:sz="6" w:space="0" w:color="76923C"/>
            </w:tcBorders>
            <w:shd w:val="clear" w:color="auto" w:fill="FF0000"/>
            <w:tcMar>
              <w:top w:w="13" w:type="dxa"/>
              <w:left w:w="13" w:type="dxa"/>
              <w:bottom w:w="0" w:type="dxa"/>
              <w:right w:w="13" w:type="dxa"/>
            </w:tcMar>
            <w:vAlign w:val="center"/>
          </w:tcPr>
          <w:p w:rsidR="00681749" w:rsidRPr="00375505" w:rsidRDefault="00681749" w:rsidP="00183E81">
            <w:pPr>
              <w:keepNext/>
              <w:jc w:val="center"/>
              <w:rPr>
                <w:rFonts w:ascii="Arial Narrow" w:eastAsia="Calibri" w:hAnsi="Arial Narrow"/>
                <w:b/>
                <w:sz w:val="20"/>
                <w:szCs w:val="20"/>
                <w:lang w:val="en-GB"/>
              </w:rPr>
            </w:pPr>
            <w:r w:rsidRPr="00375505">
              <w:rPr>
                <w:rFonts w:ascii="Arial Narrow" w:eastAsia="Calibri" w:hAnsi="Arial Narrow"/>
                <w:b/>
                <w:sz w:val="20"/>
                <w:szCs w:val="20"/>
                <w:lang w:val="en-GB"/>
              </w:rPr>
              <w:t>Critical</w:t>
            </w:r>
          </w:p>
        </w:tc>
        <w:tc>
          <w:tcPr>
            <w:tcW w:w="1427" w:type="dxa"/>
            <w:tcBorders>
              <w:top w:val="single" w:sz="6" w:space="0" w:color="76923C"/>
              <w:left w:val="single" w:sz="6" w:space="0" w:color="76923C"/>
              <w:bottom w:val="single" w:sz="6" w:space="0" w:color="76923C"/>
              <w:right w:val="single" w:sz="6" w:space="0" w:color="76923C"/>
            </w:tcBorders>
            <w:shd w:val="clear" w:color="auto" w:fill="FF0000"/>
            <w:tcMar>
              <w:top w:w="13" w:type="dxa"/>
              <w:left w:w="13" w:type="dxa"/>
              <w:bottom w:w="0" w:type="dxa"/>
              <w:right w:w="13" w:type="dxa"/>
            </w:tcMar>
            <w:vAlign w:val="center"/>
          </w:tcPr>
          <w:p w:rsidR="00681749" w:rsidRPr="00375505" w:rsidRDefault="00681749" w:rsidP="00183E81">
            <w:pPr>
              <w:keepNext/>
              <w:jc w:val="center"/>
              <w:rPr>
                <w:rFonts w:ascii="Arial Narrow" w:eastAsia="Calibri" w:hAnsi="Arial Narrow"/>
                <w:b/>
                <w:sz w:val="20"/>
                <w:szCs w:val="20"/>
                <w:lang w:val="en-GB"/>
              </w:rPr>
            </w:pPr>
            <w:r w:rsidRPr="00375505">
              <w:rPr>
                <w:rFonts w:ascii="Arial Narrow" w:eastAsia="Calibri" w:hAnsi="Arial Narrow"/>
                <w:b/>
                <w:sz w:val="20"/>
                <w:szCs w:val="20"/>
                <w:lang w:val="en-GB"/>
              </w:rPr>
              <w:t>Critical</w:t>
            </w:r>
          </w:p>
        </w:tc>
        <w:tc>
          <w:tcPr>
            <w:tcW w:w="1427" w:type="dxa"/>
            <w:tcBorders>
              <w:top w:val="single" w:sz="6" w:space="0" w:color="76923C"/>
              <w:left w:val="single" w:sz="6" w:space="0" w:color="76923C"/>
              <w:bottom w:val="single" w:sz="6" w:space="0" w:color="76923C"/>
              <w:right w:val="single" w:sz="6" w:space="0" w:color="76923C"/>
            </w:tcBorders>
            <w:shd w:val="clear" w:color="auto" w:fill="FF9900"/>
            <w:tcMar>
              <w:top w:w="13" w:type="dxa"/>
              <w:left w:w="13" w:type="dxa"/>
              <w:bottom w:w="0" w:type="dxa"/>
              <w:right w:w="13" w:type="dxa"/>
            </w:tcMar>
            <w:vAlign w:val="center"/>
          </w:tcPr>
          <w:p w:rsidR="00681749" w:rsidRPr="00375505" w:rsidRDefault="00681749" w:rsidP="00183E81">
            <w:pPr>
              <w:keepNext/>
              <w:jc w:val="center"/>
              <w:rPr>
                <w:rFonts w:ascii="Arial Narrow" w:eastAsia="Calibri" w:hAnsi="Arial Narrow"/>
                <w:b/>
                <w:sz w:val="20"/>
                <w:szCs w:val="20"/>
                <w:lang w:val="en-GB"/>
              </w:rPr>
            </w:pPr>
            <w:r w:rsidRPr="00375505">
              <w:rPr>
                <w:rFonts w:ascii="Arial Narrow" w:eastAsia="Calibri" w:hAnsi="Arial Narrow"/>
                <w:b/>
                <w:sz w:val="20"/>
                <w:szCs w:val="20"/>
                <w:lang w:val="en-GB"/>
              </w:rPr>
              <w:t>High</w:t>
            </w:r>
          </w:p>
        </w:tc>
        <w:tc>
          <w:tcPr>
            <w:tcW w:w="1427" w:type="dxa"/>
            <w:tcBorders>
              <w:top w:val="single" w:sz="6" w:space="0" w:color="76923C"/>
              <w:left w:val="single" w:sz="6" w:space="0" w:color="76923C"/>
              <w:bottom w:val="single" w:sz="6" w:space="0" w:color="76923C"/>
              <w:right w:val="single" w:sz="6" w:space="0" w:color="76923C"/>
            </w:tcBorders>
            <w:shd w:val="clear" w:color="auto" w:fill="FFFF00"/>
            <w:tcMar>
              <w:top w:w="13" w:type="dxa"/>
              <w:left w:w="13" w:type="dxa"/>
              <w:bottom w:w="0" w:type="dxa"/>
              <w:right w:w="13" w:type="dxa"/>
            </w:tcMar>
            <w:vAlign w:val="center"/>
          </w:tcPr>
          <w:p w:rsidR="00681749" w:rsidRPr="00375505" w:rsidRDefault="00681749" w:rsidP="00183E81">
            <w:pPr>
              <w:keepNext/>
              <w:jc w:val="center"/>
              <w:rPr>
                <w:rFonts w:ascii="Arial Narrow" w:eastAsia="Calibri" w:hAnsi="Arial Narrow"/>
                <w:b/>
                <w:sz w:val="20"/>
                <w:szCs w:val="20"/>
                <w:lang w:val="en-GB"/>
              </w:rPr>
            </w:pPr>
            <w:r w:rsidRPr="00375505">
              <w:rPr>
                <w:rFonts w:ascii="Arial Narrow" w:eastAsia="Calibri" w:hAnsi="Arial Narrow"/>
                <w:b/>
                <w:sz w:val="20"/>
                <w:szCs w:val="20"/>
                <w:lang w:val="en-GB"/>
              </w:rPr>
              <w:t>Medium</w:t>
            </w:r>
          </w:p>
        </w:tc>
        <w:tc>
          <w:tcPr>
            <w:tcW w:w="1432" w:type="dxa"/>
            <w:tcBorders>
              <w:top w:val="single" w:sz="6" w:space="0" w:color="76923C"/>
              <w:left w:val="single" w:sz="6" w:space="0" w:color="76923C"/>
              <w:bottom w:val="single" w:sz="6" w:space="0" w:color="76923C"/>
            </w:tcBorders>
            <w:shd w:val="clear" w:color="auto" w:fill="00FFFF"/>
            <w:tcMar>
              <w:top w:w="13" w:type="dxa"/>
              <w:left w:w="13" w:type="dxa"/>
              <w:bottom w:w="0" w:type="dxa"/>
              <w:right w:w="13" w:type="dxa"/>
            </w:tcMar>
            <w:vAlign w:val="center"/>
          </w:tcPr>
          <w:p w:rsidR="00681749" w:rsidRPr="00375505" w:rsidRDefault="00681749" w:rsidP="00183E81">
            <w:pPr>
              <w:keepNext/>
              <w:jc w:val="center"/>
              <w:rPr>
                <w:rFonts w:ascii="Arial Narrow" w:eastAsia="Calibri" w:hAnsi="Arial Narrow"/>
                <w:b/>
                <w:sz w:val="20"/>
                <w:szCs w:val="20"/>
                <w:lang w:val="en-GB"/>
              </w:rPr>
            </w:pPr>
            <w:r w:rsidRPr="00375505">
              <w:rPr>
                <w:rFonts w:ascii="Arial Narrow" w:eastAsia="Calibri" w:hAnsi="Arial Narrow"/>
                <w:b/>
                <w:sz w:val="20"/>
                <w:szCs w:val="20"/>
                <w:lang w:val="en-GB"/>
              </w:rPr>
              <w:t>Low</w:t>
            </w:r>
          </w:p>
        </w:tc>
      </w:tr>
      <w:tr w:rsidR="00681749" w:rsidRPr="00375505" w:rsidTr="002062DF">
        <w:trPr>
          <w:trHeight w:val="469"/>
          <w:jc w:val="center"/>
        </w:trPr>
        <w:tc>
          <w:tcPr>
            <w:tcW w:w="455" w:type="dxa"/>
            <w:vMerge/>
            <w:tcBorders>
              <w:right w:val="single" w:sz="4" w:space="0" w:color="76923C"/>
            </w:tcBorders>
            <w:shd w:val="clear" w:color="auto" w:fill="D9D9D9"/>
            <w:vAlign w:val="center"/>
          </w:tcPr>
          <w:p w:rsidR="00681749" w:rsidRPr="00375505" w:rsidRDefault="00681749" w:rsidP="00183E81">
            <w:pPr>
              <w:keepNext/>
              <w:rPr>
                <w:rFonts w:ascii="Arial Narrow" w:eastAsia="Calibri" w:hAnsi="Arial Narrow"/>
                <w:sz w:val="20"/>
                <w:szCs w:val="20"/>
                <w:lang w:val="en-GB"/>
              </w:rPr>
            </w:pPr>
          </w:p>
        </w:tc>
        <w:tc>
          <w:tcPr>
            <w:tcW w:w="1856" w:type="dxa"/>
            <w:tcBorders>
              <w:top w:val="single" w:sz="6" w:space="0" w:color="76923C"/>
              <w:left w:val="single" w:sz="4" w:space="0" w:color="76923C"/>
              <w:bottom w:val="single" w:sz="6" w:space="0" w:color="76923C"/>
              <w:right w:val="single" w:sz="6" w:space="0" w:color="76923C"/>
            </w:tcBorders>
            <w:shd w:val="clear" w:color="auto" w:fill="auto"/>
            <w:tcMar>
              <w:top w:w="13" w:type="dxa"/>
              <w:left w:w="13" w:type="dxa"/>
              <w:bottom w:w="0" w:type="dxa"/>
              <w:right w:w="13" w:type="dxa"/>
            </w:tcMar>
            <w:vAlign w:val="center"/>
          </w:tcPr>
          <w:p w:rsidR="00681749" w:rsidRPr="00375505" w:rsidRDefault="00681749" w:rsidP="00183E81">
            <w:pPr>
              <w:keepNext/>
              <w:ind w:left="203"/>
              <w:rPr>
                <w:rFonts w:ascii="Arial Narrow" w:eastAsia="Calibri" w:hAnsi="Arial Narrow"/>
                <w:b/>
                <w:smallCaps/>
                <w:sz w:val="20"/>
                <w:szCs w:val="20"/>
                <w:lang w:val="en-GB"/>
              </w:rPr>
            </w:pPr>
            <w:r w:rsidRPr="00375505">
              <w:rPr>
                <w:rFonts w:ascii="Arial Narrow" w:eastAsia="Calibri" w:hAnsi="Arial Narrow"/>
                <w:b/>
                <w:smallCaps/>
                <w:sz w:val="20"/>
                <w:szCs w:val="20"/>
                <w:lang w:val="en-GB"/>
              </w:rPr>
              <w:t>Very Likely</w:t>
            </w:r>
          </w:p>
        </w:tc>
        <w:tc>
          <w:tcPr>
            <w:tcW w:w="1427" w:type="dxa"/>
            <w:tcBorders>
              <w:top w:val="single" w:sz="6" w:space="0" w:color="76923C"/>
              <w:left w:val="single" w:sz="6" w:space="0" w:color="76923C"/>
              <w:bottom w:val="single" w:sz="6" w:space="0" w:color="76923C"/>
              <w:right w:val="single" w:sz="6" w:space="0" w:color="76923C"/>
            </w:tcBorders>
            <w:shd w:val="clear" w:color="auto" w:fill="FF0000"/>
            <w:tcMar>
              <w:top w:w="13" w:type="dxa"/>
              <w:left w:w="13" w:type="dxa"/>
              <w:bottom w:w="0" w:type="dxa"/>
              <w:right w:w="13" w:type="dxa"/>
            </w:tcMar>
            <w:vAlign w:val="center"/>
          </w:tcPr>
          <w:p w:rsidR="00681749" w:rsidRPr="00375505" w:rsidRDefault="00681749" w:rsidP="00183E81">
            <w:pPr>
              <w:keepNext/>
              <w:jc w:val="center"/>
              <w:rPr>
                <w:rFonts w:ascii="Arial Narrow" w:eastAsia="Calibri" w:hAnsi="Arial Narrow"/>
                <w:b/>
                <w:sz w:val="20"/>
                <w:szCs w:val="20"/>
                <w:lang w:val="en-GB"/>
              </w:rPr>
            </w:pPr>
            <w:r w:rsidRPr="00375505">
              <w:rPr>
                <w:rFonts w:ascii="Arial Narrow" w:eastAsia="Calibri" w:hAnsi="Arial Narrow"/>
                <w:b/>
                <w:sz w:val="20"/>
                <w:szCs w:val="20"/>
                <w:lang w:val="en-GB"/>
              </w:rPr>
              <w:t>Critical</w:t>
            </w:r>
          </w:p>
        </w:tc>
        <w:tc>
          <w:tcPr>
            <w:tcW w:w="1427" w:type="dxa"/>
            <w:tcBorders>
              <w:top w:val="single" w:sz="6" w:space="0" w:color="76923C"/>
              <w:left w:val="single" w:sz="6" w:space="0" w:color="76923C"/>
              <w:bottom w:val="single" w:sz="6" w:space="0" w:color="76923C"/>
              <w:right w:val="single" w:sz="6" w:space="0" w:color="76923C"/>
            </w:tcBorders>
            <w:shd w:val="clear" w:color="auto" w:fill="FF9900"/>
            <w:tcMar>
              <w:top w:w="13" w:type="dxa"/>
              <w:left w:w="13" w:type="dxa"/>
              <w:bottom w:w="0" w:type="dxa"/>
              <w:right w:w="13" w:type="dxa"/>
            </w:tcMar>
            <w:vAlign w:val="center"/>
          </w:tcPr>
          <w:p w:rsidR="00681749" w:rsidRPr="00375505" w:rsidRDefault="00681749" w:rsidP="00183E81">
            <w:pPr>
              <w:keepNext/>
              <w:jc w:val="center"/>
              <w:rPr>
                <w:rFonts w:ascii="Arial Narrow" w:eastAsia="Calibri" w:hAnsi="Arial Narrow"/>
                <w:b/>
                <w:sz w:val="20"/>
                <w:szCs w:val="20"/>
                <w:lang w:val="en-GB"/>
              </w:rPr>
            </w:pPr>
            <w:r w:rsidRPr="00375505">
              <w:rPr>
                <w:rFonts w:ascii="Arial Narrow" w:eastAsia="Calibri" w:hAnsi="Arial Narrow"/>
                <w:b/>
                <w:sz w:val="20"/>
                <w:szCs w:val="20"/>
                <w:lang w:val="en-GB"/>
              </w:rPr>
              <w:t>High</w:t>
            </w:r>
          </w:p>
        </w:tc>
        <w:tc>
          <w:tcPr>
            <w:tcW w:w="1427" w:type="dxa"/>
            <w:tcBorders>
              <w:top w:val="single" w:sz="6" w:space="0" w:color="76923C"/>
              <w:left w:val="single" w:sz="6" w:space="0" w:color="76923C"/>
              <w:bottom w:val="single" w:sz="6" w:space="0" w:color="76923C"/>
              <w:right w:val="single" w:sz="6" w:space="0" w:color="76923C"/>
            </w:tcBorders>
            <w:shd w:val="clear" w:color="auto" w:fill="FF9900"/>
            <w:tcMar>
              <w:top w:w="13" w:type="dxa"/>
              <w:left w:w="13" w:type="dxa"/>
              <w:bottom w:w="0" w:type="dxa"/>
              <w:right w:w="13" w:type="dxa"/>
            </w:tcMar>
            <w:vAlign w:val="center"/>
          </w:tcPr>
          <w:p w:rsidR="00681749" w:rsidRPr="00375505" w:rsidRDefault="00681749" w:rsidP="00183E81">
            <w:pPr>
              <w:keepNext/>
              <w:jc w:val="center"/>
              <w:rPr>
                <w:rFonts w:ascii="Arial Narrow" w:eastAsia="Calibri" w:hAnsi="Arial Narrow"/>
                <w:b/>
                <w:sz w:val="20"/>
                <w:szCs w:val="20"/>
                <w:lang w:val="en-GB"/>
              </w:rPr>
            </w:pPr>
            <w:r w:rsidRPr="00375505">
              <w:rPr>
                <w:rFonts w:ascii="Arial Narrow" w:eastAsia="Calibri" w:hAnsi="Arial Narrow"/>
                <w:b/>
                <w:sz w:val="20"/>
                <w:szCs w:val="20"/>
                <w:lang w:val="en-GB"/>
              </w:rPr>
              <w:t>High</w:t>
            </w:r>
          </w:p>
        </w:tc>
        <w:tc>
          <w:tcPr>
            <w:tcW w:w="1427" w:type="dxa"/>
            <w:tcBorders>
              <w:top w:val="single" w:sz="6" w:space="0" w:color="76923C"/>
              <w:left w:val="single" w:sz="6" w:space="0" w:color="76923C"/>
              <w:bottom w:val="single" w:sz="6" w:space="0" w:color="76923C"/>
              <w:right w:val="single" w:sz="6" w:space="0" w:color="76923C"/>
            </w:tcBorders>
            <w:shd w:val="clear" w:color="auto" w:fill="FFFF00"/>
            <w:tcMar>
              <w:top w:w="13" w:type="dxa"/>
              <w:left w:w="13" w:type="dxa"/>
              <w:bottom w:w="0" w:type="dxa"/>
              <w:right w:w="13" w:type="dxa"/>
            </w:tcMar>
            <w:vAlign w:val="center"/>
          </w:tcPr>
          <w:p w:rsidR="00681749" w:rsidRPr="00375505" w:rsidRDefault="00681749" w:rsidP="00183E81">
            <w:pPr>
              <w:keepNext/>
              <w:jc w:val="center"/>
              <w:rPr>
                <w:rFonts w:ascii="Arial Narrow" w:eastAsia="Calibri" w:hAnsi="Arial Narrow"/>
                <w:b/>
                <w:sz w:val="20"/>
                <w:szCs w:val="20"/>
                <w:lang w:val="en-GB"/>
              </w:rPr>
            </w:pPr>
            <w:r w:rsidRPr="00375505">
              <w:rPr>
                <w:rFonts w:ascii="Arial Narrow" w:eastAsia="Calibri" w:hAnsi="Arial Narrow"/>
                <w:b/>
                <w:sz w:val="20"/>
                <w:szCs w:val="20"/>
                <w:lang w:val="en-GB"/>
              </w:rPr>
              <w:t>Medium</w:t>
            </w:r>
          </w:p>
        </w:tc>
        <w:tc>
          <w:tcPr>
            <w:tcW w:w="1432" w:type="dxa"/>
            <w:tcBorders>
              <w:top w:val="single" w:sz="6" w:space="0" w:color="76923C"/>
              <w:left w:val="single" w:sz="6" w:space="0" w:color="76923C"/>
              <w:bottom w:val="single" w:sz="6" w:space="0" w:color="76923C"/>
            </w:tcBorders>
            <w:shd w:val="clear" w:color="auto" w:fill="00FFFF"/>
            <w:tcMar>
              <w:top w:w="13" w:type="dxa"/>
              <w:left w:w="13" w:type="dxa"/>
              <w:bottom w:w="0" w:type="dxa"/>
              <w:right w:w="13" w:type="dxa"/>
            </w:tcMar>
            <w:vAlign w:val="center"/>
          </w:tcPr>
          <w:p w:rsidR="00681749" w:rsidRPr="00375505" w:rsidRDefault="00681749" w:rsidP="00183E81">
            <w:pPr>
              <w:keepNext/>
              <w:jc w:val="center"/>
              <w:rPr>
                <w:rFonts w:ascii="Arial Narrow" w:eastAsia="Calibri" w:hAnsi="Arial Narrow"/>
                <w:b/>
                <w:sz w:val="20"/>
                <w:szCs w:val="20"/>
                <w:lang w:val="en-GB"/>
              </w:rPr>
            </w:pPr>
            <w:r w:rsidRPr="00375505">
              <w:rPr>
                <w:rFonts w:ascii="Arial Narrow" w:eastAsia="Calibri" w:hAnsi="Arial Narrow"/>
                <w:b/>
                <w:sz w:val="20"/>
                <w:szCs w:val="20"/>
                <w:lang w:val="en-GB"/>
              </w:rPr>
              <w:t>Low</w:t>
            </w:r>
          </w:p>
        </w:tc>
      </w:tr>
      <w:tr w:rsidR="00681749" w:rsidRPr="00375505" w:rsidTr="002062DF">
        <w:trPr>
          <w:trHeight w:val="455"/>
          <w:jc w:val="center"/>
        </w:trPr>
        <w:tc>
          <w:tcPr>
            <w:tcW w:w="455" w:type="dxa"/>
            <w:vMerge/>
            <w:tcBorders>
              <w:right w:val="single" w:sz="4" w:space="0" w:color="76923C"/>
            </w:tcBorders>
            <w:shd w:val="clear" w:color="auto" w:fill="D9D9D9"/>
            <w:vAlign w:val="center"/>
          </w:tcPr>
          <w:p w:rsidR="00681749" w:rsidRPr="00375505" w:rsidRDefault="00681749" w:rsidP="00183E81">
            <w:pPr>
              <w:keepNext/>
              <w:rPr>
                <w:rFonts w:ascii="Arial Narrow" w:eastAsia="Calibri" w:hAnsi="Arial Narrow"/>
                <w:sz w:val="20"/>
                <w:szCs w:val="20"/>
                <w:lang w:val="en-GB"/>
              </w:rPr>
            </w:pPr>
          </w:p>
        </w:tc>
        <w:tc>
          <w:tcPr>
            <w:tcW w:w="1856" w:type="dxa"/>
            <w:tcBorders>
              <w:top w:val="single" w:sz="6" w:space="0" w:color="76923C"/>
              <w:left w:val="single" w:sz="4" w:space="0" w:color="76923C"/>
              <w:bottom w:val="single" w:sz="6" w:space="0" w:color="76923C"/>
              <w:right w:val="single" w:sz="6" w:space="0" w:color="76923C"/>
            </w:tcBorders>
            <w:shd w:val="clear" w:color="auto" w:fill="auto"/>
            <w:tcMar>
              <w:top w:w="13" w:type="dxa"/>
              <w:left w:w="13" w:type="dxa"/>
              <w:bottom w:w="0" w:type="dxa"/>
              <w:right w:w="13" w:type="dxa"/>
            </w:tcMar>
            <w:vAlign w:val="center"/>
          </w:tcPr>
          <w:p w:rsidR="00681749" w:rsidRPr="00375505" w:rsidRDefault="00681749" w:rsidP="00183E81">
            <w:pPr>
              <w:keepNext/>
              <w:ind w:left="203"/>
              <w:rPr>
                <w:rFonts w:ascii="Arial Narrow" w:eastAsia="Calibri" w:hAnsi="Arial Narrow"/>
                <w:b/>
                <w:smallCaps/>
                <w:sz w:val="20"/>
                <w:szCs w:val="20"/>
                <w:lang w:val="en-GB"/>
              </w:rPr>
            </w:pPr>
            <w:r w:rsidRPr="00375505">
              <w:rPr>
                <w:rFonts w:ascii="Arial Narrow" w:eastAsia="Calibri" w:hAnsi="Arial Narrow"/>
                <w:b/>
                <w:smallCaps/>
                <w:sz w:val="20"/>
                <w:szCs w:val="20"/>
                <w:lang w:val="en-GB"/>
              </w:rPr>
              <w:t>Likely</w:t>
            </w:r>
          </w:p>
        </w:tc>
        <w:tc>
          <w:tcPr>
            <w:tcW w:w="1427" w:type="dxa"/>
            <w:tcBorders>
              <w:top w:val="single" w:sz="6" w:space="0" w:color="76923C"/>
              <w:left w:val="single" w:sz="6" w:space="0" w:color="76923C"/>
              <w:bottom w:val="single" w:sz="6" w:space="0" w:color="76923C"/>
              <w:right w:val="single" w:sz="6" w:space="0" w:color="76923C"/>
            </w:tcBorders>
            <w:shd w:val="clear" w:color="auto" w:fill="FF9900"/>
            <w:tcMar>
              <w:top w:w="13" w:type="dxa"/>
              <w:left w:w="13" w:type="dxa"/>
              <w:bottom w:w="0" w:type="dxa"/>
              <w:right w:w="13" w:type="dxa"/>
            </w:tcMar>
            <w:vAlign w:val="center"/>
          </w:tcPr>
          <w:p w:rsidR="00681749" w:rsidRPr="00375505" w:rsidRDefault="00681749" w:rsidP="00183E81">
            <w:pPr>
              <w:keepNext/>
              <w:jc w:val="center"/>
              <w:rPr>
                <w:rFonts w:ascii="Arial Narrow" w:eastAsia="Calibri" w:hAnsi="Arial Narrow"/>
                <w:b/>
                <w:sz w:val="20"/>
                <w:szCs w:val="20"/>
                <w:lang w:val="en-GB"/>
              </w:rPr>
            </w:pPr>
            <w:r w:rsidRPr="00375505">
              <w:rPr>
                <w:rFonts w:ascii="Arial Narrow" w:eastAsia="Calibri" w:hAnsi="Arial Narrow"/>
                <w:b/>
                <w:sz w:val="20"/>
                <w:szCs w:val="20"/>
                <w:lang w:val="en-GB"/>
              </w:rPr>
              <w:t>High</w:t>
            </w:r>
          </w:p>
        </w:tc>
        <w:tc>
          <w:tcPr>
            <w:tcW w:w="1427" w:type="dxa"/>
            <w:tcBorders>
              <w:top w:val="single" w:sz="6" w:space="0" w:color="76923C"/>
              <w:left w:val="single" w:sz="6" w:space="0" w:color="76923C"/>
              <w:bottom w:val="single" w:sz="6" w:space="0" w:color="76923C"/>
              <w:right w:val="single" w:sz="6" w:space="0" w:color="76923C"/>
            </w:tcBorders>
            <w:shd w:val="clear" w:color="auto" w:fill="FF9900"/>
            <w:tcMar>
              <w:top w:w="13" w:type="dxa"/>
              <w:left w:w="13" w:type="dxa"/>
              <w:bottom w:w="0" w:type="dxa"/>
              <w:right w:w="13" w:type="dxa"/>
            </w:tcMar>
            <w:vAlign w:val="center"/>
          </w:tcPr>
          <w:p w:rsidR="00681749" w:rsidRPr="00375505" w:rsidRDefault="00681749" w:rsidP="00183E81">
            <w:pPr>
              <w:keepNext/>
              <w:jc w:val="center"/>
              <w:rPr>
                <w:rFonts w:ascii="Arial Narrow" w:eastAsia="Calibri" w:hAnsi="Arial Narrow"/>
                <w:b/>
                <w:sz w:val="20"/>
                <w:szCs w:val="20"/>
                <w:lang w:val="en-GB"/>
              </w:rPr>
            </w:pPr>
            <w:r w:rsidRPr="00375505">
              <w:rPr>
                <w:rFonts w:ascii="Arial Narrow" w:eastAsia="Calibri" w:hAnsi="Arial Narrow"/>
                <w:b/>
                <w:sz w:val="20"/>
                <w:szCs w:val="20"/>
                <w:lang w:val="en-GB"/>
              </w:rPr>
              <w:t>High</w:t>
            </w:r>
          </w:p>
        </w:tc>
        <w:tc>
          <w:tcPr>
            <w:tcW w:w="1427" w:type="dxa"/>
            <w:tcBorders>
              <w:top w:val="single" w:sz="6" w:space="0" w:color="76923C"/>
              <w:left w:val="single" w:sz="6" w:space="0" w:color="76923C"/>
              <w:bottom w:val="single" w:sz="6" w:space="0" w:color="76923C"/>
              <w:right w:val="single" w:sz="6" w:space="0" w:color="76923C"/>
            </w:tcBorders>
            <w:shd w:val="clear" w:color="auto" w:fill="FFFF00"/>
            <w:tcMar>
              <w:top w:w="13" w:type="dxa"/>
              <w:left w:w="13" w:type="dxa"/>
              <w:bottom w:w="0" w:type="dxa"/>
              <w:right w:w="13" w:type="dxa"/>
            </w:tcMar>
            <w:vAlign w:val="center"/>
          </w:tcPr>
          <w:p w:rsidR="00681749" w:rsidRPr="00375505" w:rsidRDefault="00681749" w:rsidP="00183E81">
            <w:pPr>
              <w:keepNext/>
              <w:jc w:val="center"/>
              <w:rPr>
                <w:rFonts w:ascii="Arial Narrow" w:eastAsia="Calibri" w:hAnsi="Arial Narrow"/>
                <w:b/>
                <w:sz w:val="20"/>
                <w:szCs w:val="20"/>
                <w:lang w:val="en-GB"/>
              </w:rPr>
            </w:pPr>
            <w:r w:rsidRPr="00375505">
              <w:rPr>
                <w:rFonts w:ascii="Arial Narrow" w:eastAsia="Calibri" w:hAnsi="Arial Narrow"/>
                <w:b/>
                <w:sz w:val="20"/>
                <w:szCs w:val="20"/>
                <w:lang w:val="en-GB"/>
              </w:rPr>
              <w:t>Medium</w:t>
            </w:r>
          </w:p>
        </w:tc>
        <w:tc>
          <w:tcPr>
            <w:tcW w:w="1427" w:type="dxa"/>
            <w:tcBorders>
              <w:top w:val="single" w:sz="6" w:space="0" w:color="76923C"/>
              <w:left w:val="single" w:sz="6" w:space="0" w:color="76923C"/>
              <w:bottom w:val="single" w:sz="6" w:space="0" w:color="76923C"/>
              <w:right w:val="single" w:sz="6" w:space="0" w:color="76923C"/>
            </w:tcBorders>
            <w:shd w:val="clear" w:color="auto" w:fill="00FFFF"/>
            <w:tcMar>
              <w:top w:w="13" w:type="dxa"/>
              <w:left w:w="13" w:type="dxa"/>
              <w:bottom w:w="0" w:type="dxa"/>
              <w:right w:w="13" w:type="dxa"/>
            </w:tcMar>
            <w:vAlign w:val="center"/>
          </w:tcPr>
          <w:p w:rsidR="00681749" w:rsidRPr="00375505" w:rsidRDefault="00681749" w:rsidP="00183E81">
            <w:pPr>
              <w:keepNext/>
              <w:jc w:val="center"/>
              <w:rPr>
                <w:rFonts w:ascii="Arial Narrow" w:eastAsia="Calibri" w:hAnsi="Arial Narrow"/>
                <w:b/>
                <w:sz w:val="20"/>
                <w:szCs w:val="20"/>
                <w:lang w:val="en-GB"/>
              </w:rPr>
            </w:pPr>
            <w:r w:rsidRPr="00375505">
              <w:rPr>
                <w:rFonts w:ascii="Arial Narrow" w:eastAsia="Calibri" w:hAnsi="Arial Narrow"/>
                <w:b/>
                <w:sz w:val="20"/>
                <w:szCs w:val="20"/>
                <w:lang w:val="en-GB"/>
              </w:rPr>
              <w:t>Low</w:t>
            </w:r>
          </w:p>
        </w:tc>
        <w:tc>
          <w:tcPr>
            <w:tcW w:w="1432" w:type="dxa"/>
            <w:tcBorders>
              <w:top w:val="single" w:sz="6" w:space="0" w:color="76923C"/>
              <w:left w:val="single" w:sz="6" w:space="0" w:color="76923C"/>
              <w:bottom w:val="single" w:sz="6" w:space="0" w:color="76923C"/>
            </w:tcBorders>
            <w:shd w:val="clear" w:color="auto" w:fill="00FF00"/>
            <w:tcMar>
              <w:top w:w="13" w:type="dxa"/>
              <w:left w:w="13" w:type="dxa"/>
              <w:bottom w:w="0" w:type="dxa"/>
              <w:right w:w="13" w:type="dxa"/>
            </w:tcMar>
            <w:vAlign w:val="center"/>
          </w:tcPr>
          <w:p w:rsidR="00681749" w:rsidRPr="00375505" w:rsidRDefault="00681749" w:rsidP="00183E81">
            <w:pPr>
              <w:keepNext/>
              <w:jc w:val="center"/>
              <w:rPr>
                <w:rFonts w:ascii="Arial Narrow" w:eastAsia="Calibri" w:hAnsi="Arial Narrow"/>
                <w:b/>
                <w:sz w:val="20"/>
                <w:szCs w:val="20"/>
                <w:lang w:val="en-GB"/>
              </w:rPr>
            </w:pPr>
            <w:r w:rsidRPr="00375505">
              <w:rPr>
                <w:rFonts w:ascii="Arial Narrow" w:eastAsia="Calibri" w:hAnsi="Arial Narrow"/>
                <w:b/>
                <w:sz w:val="20"/>
                <w:szCs w:val="20"/>
                <w:lang w:val="en-GB"/>
              </w:rPr>
              <w:t>Negligible</w:t>
            </w:r>
          </w:p>
        </w:tc>
      </w:tr>
      <w:tr w:rsidR="00681749" w:rsidRPr="00375505" w:rsidTr="002062DF">
        <w:trPr>
          <w:trHeight w:val="494"/>
          <w:jc w:val="center"/>
        </w:trPr>
        <w:tc>
          <w:tcPr>
            <w:tcW w:w="455" w:type="dxa"/>
            <w:vMerge/>
            <w:tcBorders>
              <w:right w:val="single" w:sz="4" w:space="0" w:color="76923C"/>
            </w:tcBorders>
            <w:shd w:val="clear" w:color="auto" w:fill="D9D9D9"/>
            <w:vAlign w:val="center"/>
          </w:tcPr>
          <w:p w:rsidR="00681749" w:rsidRPr="00375505" w:rsidRDefault="00681749" w:rsidP="00183E81">
            <w:pPr>
              <w:keepNext/>
              <w:rPr>
                <w:rFonts w:ascii="Arial Narrow" w:eastAsia="Calibri" w:hAnsi="Arial Narrow"/>
                <w:sz w:val="20"/>
                <w:szCs w:val="20"/>
                <w:lang w:val="en-GB"/>
              </w:rPr>
            </w:pPr>
          </w:p>
        </w:tc>
        <w:tc>
          <w:tcPr>
            <w:tcW w:w="1856" w:type="dxa"/>
            <w:tcBorders>
              <w:top w:val="single" w:sz="6" w:space="0" w:color="76923C"/>
              <w:left w:val="single" w:sz="4" w:space="0" w:color="76923C"/>
              <w:bottom w:val="single" w:sz="6" w:space="0" w:color="76923C"/>
              <w:right w:val="single" w:sz="6" w:space="0" w:color="76923C"/>
            </w:tcBorders>
            <w:shd w:val="clear" w:color="auto" w:fill="auto"/>
            <w:tcMar>
              <w:top w:w="13" w:type="dxa"/>
              <w:left w:w="13" w:type="dxa"/>
              <w:bottom w:w="0" w:type="dxa"/>
              <w:right w:w="13" w:type="dxa"/>
            </w:tcMar>
            <w:vAlign w:val="center"/>
          </w:tcPr>
          <w:p w:rsidR="00681749" w:rsidRPr="00375505" w:rsidRDefault="00681749" w:rsidP="00183E81">
            <w:pPr>
              <w:keepNext/>
              <w:ind w:left="203"/>
              <w:rPr>
                <w:rFonts w:ascii="Arial Narrow" w:eastAsia="Calibri" w:hAnsi="Arial Narrow"/>
                <w:b/>
                <w:smallCaps/>
                <w:sz w:val="20"/>
                <w:szCs w:val="20"/>
                <w:lang w:val="en-GB"/>
              </w:rPr>
            </w:pPr>
            <w:r w:rsidRPr="00375505">
              <w:rPr>
                <w:rFonts w:ascii="Arial Narrow" w:eastAsia="Calibri" w:hAnsi="Arial Narrow"/>
                <w:b/>
                <w:smallCaps/>
                <w:sz w:val="20"/>
                <w:szCs w:val="20"/>
                <w:lang w:val="en-GB"/>
              </w:rPr>
              <w:t>Moderately Likely</w:t>
            </w:r>
          </w:p>
        </w:tc>
        <w:tc>
          <w:tcPr>
            <w:tcW w:w="1427" w:type="dxa"/>
            <w:tcBorders>
              <w:top w:val="single" w:sz="6" w:space="0" w:color="76923C"/>
              <w:left w:val="single" w:sz="6" w:space="0" w:color="76923C"/>
              <w:bottom w:val="single" w:sz="6" w:space="0" w:color="76923C"/>
              <w:right w:val="single" w:sz="6" w:space="0" w:color="76923C"/>
            </w:tcBorders>
            <w:shd w:val="clear" w:color="auto" w:fill="FFFF00"/>
            <w:tcMar>
              <w:top w:w="13" w:type="dxa"/>
              <w:left w:w="13" w:type="dxa"/>
              <w:bottom w:w="0" w:type="dxa"/>
              <w:right w:w="13" w:type="dxa"/>
            </w:tcMar>
            <w:vAlign w:val="center"/>
          </w:tcPr>
          <w:p w:rsidR="00681749" w:rsidRPr="00375505" w:rsidRDefault="00681749" w:rsidP="00183E81">
            <w:pPr>
              <w:keepNext/>
              <w:jc w:val="center"/>
              <w:rPr>
                <w:rFonts w:ascii="Arial Narrow" w:eastAsia="Calibri" w:hAnsi="Arial Narrow"/>
                <w:b/>
                <w:sz w:val="20"/>
                <w:szCs w:val="20"/>
                <w:lang w:val="en-GB"/>
              </w:rPr>
            </w:pPr>
            <w:r w:rsidRPr="00375505">
              <w:rPr>
                <w:rFonts w:ascii="Arial Narrow" w:eastAsia="Calibri" w:hAnsi="Arial Narrow"/>
                <w:b/>
                <w:sz w:val="20"/>
                <w:szCs w:val="20"/>
                <w:lang w:val="en-GB"/>
              </w:rPr>
              <w:t>Medium</w:t>
            </w:r>
          </w:p>
        </w:tc>
        <w:tc>
          <w:tcPr>
            <w:tcW w:w="1427" w:type="dxa"/>
            <w:tcBorders>
              <w:top w:val="single" w:sz="6" w:space="0" w:color="76923C"/>
              <w:left w:val="single" w:sz="6" w:space="0" w:color="76923C"/>
              <w:bottom w:val="single" w:sz="6" w:space="0" w:color="76923C"/>
              <w:right w:val="single" w:sz="6" w:space="0" w:color="76923C"/>
            </w:tcBorders>
            <w:shd w:val="clear" w:color="auto" w:fill="FFFF00"/>
            <w:tcMar>
              <w:top w:w="13" w:type="dxa"/>
              <w:left w:w="13" w:type="dxa"/>
              <w:bottom w:w="0" w:type="dxa"/>
              <w:right w:w="13" w:type="dxa"/>
            </w:tcMar>
            <w:vAlign w:val="center"/>
          </w:tcPr>
          <w:p w:rsidR="00681749" w:rsidRPr="00375505" w:rsidRDefault="00681749" w:rsidP="00183E81">
            <w:pPr>
              <w:keepNext/>
              <w:jc w:val="center"/>
              <w:rPr>
                <w:rFonts w:ascii="Arial Narrow" w:eastAsia="Calibri" w:hAnsi="Arial Narrow"/>
                <w:b/>
                <w:sz w:val="20"/>
                <w:szCs w:val="20"/>
                <w:lang w:val="en-GB"/>
              </w:rPr>
            </w:pPr>
            <w:r w:rsidRPr="00375505">
              <w:rPr>
                <w:rFonts w:ascii="Arial Narrow" w:eastAsia="Calibri" w:hAnsi="Arial Narrow"/>
                <w:b/>
                <w:sz w:val="20"/>
                <w:szCs w:val="20"/>
                <w:lang w:val="en-GB"/>
              </w:rPr>
              <w:t>Medium</w:t>
            </w:r>
          </w:p>
        </w:tc>
        <w:tc>
          <w:tcPr>
            <w:tcW w:w="1427" w:type="dxa"/>
            <w:tcBorders>
              <w:top w:val="single" w:sz="6" w:space="0" w:color="76923C"/>
              <w:left w:val="single" w:sz="6" w:space="0" w:color="76923C"/>
              <w:bottom w:val="single" w:sz="6" w:space="0" w:color="76923C"/>
              <w:right w:val="single" w:sz="6" w:space="0" w:color="76923C"/>
            </w:tcBorders>
            <w:shd w:val="clear" w:color="auto" w:fill="00FFFF"/>
            <w:tcMar>
              <w:top w:w="13" w:type="dxa"/>
              <w:left w:w="13" w:type="dxa"/>
              <w:bottom w:w="0" w:type="dxa"/>
              <w:right w:w="13" w:type="dxa"/>
            </w:tcMar>
            <w:vAlign w:val="center"/>
          </w:tcPr>
          <w:p w:rsidR="00681749" w:rsidRPr="00375505" w:rsidRDefault="00681749" w:rsidP="00183E81">
            <w:pPr>
              <w:keepNext/>
              <w:jc w:val="center"/>
              <w:rPr>
                <w:rFonts w:ascii="Arial Narrow" w:eastAsia="Calibri" w:hAnsi="Arial Narrow"/>
                <w:b/>
                <w:sz w:val="20"/>
                <w:szCs w:val="20"/>
                <w:lang w:val="en-GB"/>
              </w:rPr>
            </w:pPr>
            <w:r w:rsidRPr="00375505">
              <w:rPr>
                <w:rFonts w:ascii="Arial Narrow" w:eastAsia="Calibri" w:hAnsi="Arial Narrow"/>
                <w:b/>
                <w:sz w:val="20"/>
                <w:szCs w:val="20"/>
                <w:lang w:val="en-GB"/>
              </w:rPr>
              <w:t>Low</w:t>
            </w:r>
          </w:p>
        </w:tc>
        <w:tc>
          <w:tcPr>
            <w:tcW w:w="1427" w:type="dxa"/>
            <w:tcBorders>
              <w:top w:val="single" w:sz="6" w:space="0" w:color="76923C"/>
              <w:left w:val="single" w:sz="6" w:space="0" w:color="76923C"/>
              <w:bottom w:val="single" w:sz="6" w:space="0" w:color="76923C"/>
              <w:right w:val="single" w:sz="6" w:space="0" w:color="76923C"/>
            </w:tcBorders>
            <w:shd w:val="clear" w:color="auto" w:fill="00FFFF"/>
            <w:tcMar>
              <w:top w:w="13" w:type="dxa"/>
              <w:left w:w="13" w:type="dxa"/>
              <w:bottom w:w="0" w:type="dxa"/>
              <w:right w:w="13" w:type="dxa"/>
            </w:tcMar>
            <w:vAlign w:val="center"/>
          </w:tcPr>
          <w:p w:rsidR="00681749" w:rsidRPr="00375505" w:rsidRDefault="00681749" w:rsidP="00183E81">
            <w:pPr>
              <w:keepNext/>
              <w:jc w:val="center"/>
              <w:rPr>
                <w:rFonts w:ascii="Arial Narrow" w:eastAsia="Calibri" w:hAnsi="Arial Narrow"/>
                <w:b/>
                <w:sz w:val="20"/>
                <w:szCs w:val="20"/>
                <w:lang w:val="en-GB"/>
              </w:rPr>
            </w:pPr>
            <w:r w:rsidRPr="00375505">
              <w:rPr>
                <w:rFonts w:ascii="Arial Narrow" w:eastAsia="Calibri" w:hAnsi="Arial Narrow"/>
                <w:b/>
                <w:sz w:val="20"/>
                <w:szCs w:val="20"/>
                <w:lang w:val="en-GB"/>
              </w:rPr>
              <w:t>Low</w:t>
            </w:r>
          </w:p>
        </w:tc>
        <w:tc>
          <w:tcPr>
            <w:tcW w:w="1432" w:type="dxa"/>
            <w:tcBorders>
              <w:top w:val="single" w:sz="6" w:space="0" w:color="76923C"/>
              <w:left w:val="single" w:sz="6" w:space="0" w:color="76923C"/>
              <w:bottom w:val="single" w:sz="6" w:space="0" w:color="76923C"/>
            </w:tcBorders>
            <w:shd w:val="clear" w:color="auto" w:fill="00FF00"/>
            <w:tcMar>
              <w:top w:w="13" w:type="dxa"/>
              <w:left w:w="13" w:type="dxa"/>
              <w:bottom w:w="0" w:type="dxa"/>
              <w:right w:w="13" w:type="dxa"/>
            </w:tcMar>
            <w:vAlign w:val="center"/>
          </w:tcPr>
          <w:p w:rsidR="00681749" w:rsidRPr="00375505" w:rsidRDefault="00681749" w:rsidP="00183E81">
            <w:pPr>
              <w:keepNext/>
              <w:jc w:val="center"/>
              <w:rPr>
                <w:rFonts w:ascii="Arial Narrow" w:eastAsia="Calibri" w:hAnsi="Arial Narrow"/>
                <w:b/>
                <w:sz w:val="20"/>
                <w:szCs w:val="20"/>
                <w:lang w:val="en-GB"/>
              </w:rPr>
            </w:pPr>
            <w:r w:rsidRPr="00375505">
              <w:rPr>
                <w:rFonts w:ascii="Arial Narrow" w:eastAsia="Calibri" w:hAnsi="Arial Narrow"/>
                <w:b/>
                <w:sz w:val="20"/>
                <w:szCs w:val="20"/>
                <w:lang w:val="en-GB"/>
              </w:rPr>
              <w:t>Negligible</w:t>
            </w:r>
          </w:p>
        </w:tc>
      </w:tr>
      <w:tr w:rsidR="00681749" w:rsidRPr="00375505" w:rsidTr="002062DF">
        <w:trPr>
          <w:trHeight w:val="447"/>
          <w:jc w:val="center"/>
        </w:trPr>
        <w:tc>
          <w:tcPr>
            <w:tcW w:w="455" w:type="dxa"/>
            <w:vMerge/>
            <w:tcBorders>
              <w:right w:val="single" w:sz="4" w:space="0" w:color="76923C"/>
            </w:tcBorders>
            <w:shd w:val="clear" w:color="auto" w:fill="D9D9D9"/>
            <w:vAlign w:val="center"/>
          </w:tcPr>
          <w:p w:rsidR="00681749" w:rsidRPr="00375505" w:rsidRDefault="00681749" w:rsidP="00183E81">
            <w:pPr>
              <w:keepNext/>
              <w:rPr>
                <w:rFonts w:ascii="Arial Narrow" w:eastAsia="Calibri" w:hAnsi="Arial Narrow"/>
                <w:sz w:val="20"/>
                <w:szCs w:val="20"/>
                <w:lang w:val="en-GB"/>
              </w:rPr>
            </w:pPr>
          </w:p>
        </w:tc>
        <w:tc>
          <w:tcPr>
            <w:tcW w:w="1856" w:type="dxa"/>
            <w:tcBorders>
              <w:top w:val="single" w:sz="6" w:space="0" w:color="76923C"/>
              <w:left w:val="single" w:sz="4" w:space="0" w:color="76923C"/>
              <w:bottom w:val="single" w:sz="4" w:space="0" w:color="76923C"/>
              <w:right w:val="single" w:sz="6" w:space="0" w:color="76923C"/>
            </w:tcBorders>
            <w:shd w:val="clear" w:color="auto" w:fill="auto"/>
            <w:tcMar>
              <w:top w:w="13" w:type="dxa"/>
              <w:left w:w="13" w:type="dxa"/>
              <w:bottom w:w="0" w:type="dxa"/>
              <w:right w:w="13" w:type="dxa"/>
            </w:tcMar>
            <w:vAlign w:val="center"/>
          </w:tcPr>
          <w:p w:rsidR="00681749" w:rsidRPr="00375505" w:rsidRDefault="00681749" w:rsidP="00183E81">
            <w:pPr>
              <w:ind w:left="203"/>
              <w:rPr>
                <w:rFonts w:ascii="Arial Narrow" w:eastAsia="Calibri" w:hAnsi="Arial Narrow"/>
                <w:b/>
                <w:smallCaps/>
                <w:sz w:val="20"/>
                <w:szCs w:val="20"/>
                <w:lang w:val="en-GB"/>
              </w:rPr>
            </w:pPr>
            <w:r w:rsidRPr="00375505">
              <w:rPr>
                <w:rFonts w:ascii="Arial Narrow" w:eastAsia="Calibri" w:hAnsi="Arial Narrow"/>
                <w:b/>
                <w:smallCaps/>
                <w:sz w:val="20"/>
                <w:szCs w:val="20"/>
                <w:lang w:val="en-GB"/>
              </w:rPr>
              <w:t>Unlikely</w:t>
            </w:r>
          </w:p>
        </w:tc>
        <w:tc>
          <w:tcPr>
            <w:tcW w:w="1427" w:type="dxa"/>
            <w:tcBorders>
              <w:top w:val="single" w:sz="6" w:space="0" w:color="76923C"/>
              <w:left w:val="single" w:sz="6" w:space="0" w:color="76923C"/>
              <w:bottom w:val="single" w:sz="4" w:space="0" w:color="76923C"/>
              <w:right w:val="single" w:sz="6" w:space="0" w:color="76923C"/>
            </w:tcBorders>
            <w:shd w:val="clear" w:color="auto" w:fill="00FFFF"/>
            <w:tcMar>
              <w:top w:w="13" w:type="dxa"/>
              <w:left w:w="13" w:type="dxa"/>
              <w:bottom w:w="0" w:type="dxa"/>
              <w:right w:w="13" w:type="dxa"/>
            </w:tcMar>
            <w:vAlign w:val="center"/>
          </w:tcPr>
          <w:p w:rsidR="00681749" w:rsidRPr="00375505" w:rsidRDefault="00681749" w:rsidP="00183E81">
            <w:pPr>
              <w:jc w:val="center"/>
              <w:rPr>
                <w:rFonts w:ascii="Arial Narrow" w:eastAsia="Calibri" w:hAnsi="Arial Narrow"/>
                <w:b/>
                <w:sz w:val="20"/>
                <w:szCs w:val="20"/>
                <w:lang w:val="en-GB"/>
              </w:rPr>
            </w:pPr>
            <w:r w:rsidRPr="00375505">
              <w:rPr>
                <w:rFonts w:ascii="Arial Narrow" w:eastAsia="Calibri" w:hAnsi="Arial Narrow"/>
                <w:b/>
                <w:sz w:val="20"/>
                <w:szCs w:val="20"/>
                <w:lang w:val="en-GB"/>
              </w:rPr>
              <w:t>Low</w:t>
            </w:r>
          </w:p>
        </w:tc>
        <w:tc>
          <w:tcPr>
            <w:tcW w:w="1427" w:type="dxa"/>
            <w:tcBorders>
              <w:top w:val="single" w:sz="6" w:space="0" w:color="76923C"/>
              <w:left w:val="single" w:sz="6" w:space="0" w:color="76923C"/>
              <w:bottom w:val="single" w:sz="4" w:space="0" w:color="76923C"/>
              <w:right w:val="single" w:sz="6" w:space="0" w:color="76923C"/>
            </w:tcBorders>
            <w:shd w:val="clear" w:color="auto" w:fill="00FFFF"/>
            <w:tcMar>
              <w:top w:w="13" w:type="dxa"/>
              <w:left w:w="13" w:type="dxa"/>
              <w:bottom w:w="0" w:type="dxa"/>
              <w:right w:w="13" w:type="dxa"/>
            </w:tcMar>
            <w:vAlign w:val="center"/>
          </w:tcPr>
          <w:p w:rsidR="00681749" w:rsidRPr="00375505" w:rsidRDefault="00681749" w:rsidP="00183E81">
            <w:pPr>
              <w:jc w:val="center"/>
              <w:rPr>
                <w:rFonts w:ascii="Arial Narrow" w:eastAsia="Calibri" w:hAnsi="Arial Narrow"/>
                <w:b/>
                <w:sz w:val="20"/>
                <w:szCs w:val="20"/>
                <w:lang w:val="en-GB"/>
              </w:rPr>
            </w:pPr>
            <w:r w:rsidRPr="00375505">
              <w:rPr>
                <w:rFonts w:ascii="Arial Narrow" w:eastAsia="Calibri" w:hAnsi="Arial Narrow"/>
                <w:b/>
                <w:sz w:val="20"/>
                <w:szCs w:val="20"/>
                <w:lang w:val="en-GB"/>
              </w:rPr>
              <w:t>Low</w:t>
            </w:r>
          </w:p>
        </w:tc>
        <w:tc>
          <w:tcPr>
            <w:tcW w:w="1427" w:type="dxa"/>
            <w:tcBorders>
              <w:top w:val="single" w:sz="6" w:space="0" w:color="76923C"/>
              <w:left w:val="single" w:sz="6" w:space="0" w:color="76923C"/>
              <w:bottom w:val="single" w:sz="4" w:space="0" w:color="76923C"/>
              <w:right w:val="single" w:sz="6" w:space="0" w:color="76923C"/>
            </w:tcBorders>
            <w:shd w:val="clear" w:color="auto" w:fill="00FF00"/>
            <w:tcMar>
              <w:top w:w="13" w:type="dxa"/>
              <w:left w:w="13" w:type="dxa"/>
              <w:bottom w:w="0" w:type="dxa"/>
              <w:right w:w="13" w:type="dxa"/>
            </w:tcMar>
            <w:vAlign w:val="center"/>
          </w:tcPr>
          <w:p w:rsidR="00681749" w:rsidRPr="00375505" w:rsidRDefault="00681749" w:rsidP="00183E81">
            <w:pPr>
              <w:jc w:val="center"/>
              <w:rPr>
                <w:rFonts w:ascii="Arial Narrow" w:eastAsia="Calibri" w:hAnsi="Arial Narrow"/>
                <w:b/>
                <w:sz w:val="20"/>
                <w:szCs w:val="20"/>
                <w:lang w:val="en-GB"/>
              </w:rPr>
            </w:pPr>
            <w:r w:rsidRPr="00375505">
              <w:rPr>
                <w:rFonts w:ascii="Arial Narrow" w:eastAsia="Calibri" w:hAnsi="Arial Narrow"/>
                <w:b/>
                <w:sz w:val="20"/>
                <w:szCs w:val="20"/>
                <w:lang w:val="en-GB"/>
              </w:rPr>
              <w:t>Negligible</w:t>
            </w:r>
          </w:p>
        </w:tc>
        <w:tc>
          <w:tcPr>
            <w:tcW w:w="1427" w:type="dxa"/>
            <w:tcBorders>
              <w:top w:val="single" w:sz="6" w:space="0" w:color="76923C"/>
              <w:left w:val="single" w:sz="6" w:space="0" w:color="76923C"/>
              <w:bottom w:val="single" w:sz="4" w:space="0" w:color="76923C"/>
              <w:right w:val="single" w:sz="6" w:space="0" w:color="76923C"/>
            </w:tcBorders>
            <w:shd w:val="clear" w:color="auto" w:fill="00FF00"/>
            <w:tcMar>
              <w:top w:w="13" w:type="dxa"/>
              <w:left w:w="13" w:type="dxa"/>
              <w:bottom w:w="0" w:type="dxa"/>
              <w:right w:w="13" w:type="dxa"/>
            </w:tcMar>
            <w:vAlign w:val="center"/>
          </w:tcPr>
          <w:p w:rsidR="00681749" w:rsidRPr="00375505" w:rsidRDefault="00681749" w:rsidP="00183E81">
            <w:pPr>
              <w:jc w:val="center"/>
              <w:rPr>
                <w:rFonts w:ascii="Arial Narrow" w:eastAsia="Calibri" w:hAnsi="Arial Narrow"/>
                <w:b/>
                <w:sz w:val="20"/>
                <w:szCs w:val="20"/>
                <w:lang w:val="en-GB"/>
              </w:rPr>
            </w:pPr>
            <w:r w:rsidRPr="00375505">
              <w:rPr>
                <w:rFonts w:ascii="Arial Narrow" w:eastAsia="Calibri" w:hAnsi="Arial Narrow"/>
                <w:b/>
                <w:sz w:val="20"/>
                <w:szCs w:val="20"/>
                <w:lang w:val="en-GB"/>
              </w:rPr>
              <w:t>Negligible</w:t>
            </w:r>
          </w:p>
        </w:tc>
        <w:tc>
          <w:tcPr>
            <w:tcW w:w="1432" w:type="dxa"/>
            <w:tcBorders>
              <w:top w:val="single" w:sz="6" w:space="0" w:color="76923C"/>
              <w:left w:val="single" w:sz="6" w:space="0" w:color="76923C"/>
              <w:bottom w:val="single" w:sz="4" w:space="0" w:color="76923C"/>
            </w:tcBorders>
            <w:shd w:val="clear" w:color="auto" w:fill="auto"/>
            <w:tcMar>
              <w:top w:w="13" w:type="dxa"/>
              <w:left w:w="13" w:type="dxa"/>
              <w:bottom w:w="0" w:type="dxa"/>
              <w:right w:w="13" w:type="dxa"/>
            </w:tcMar>
            <w:vAlign w:val="center"/>
          </w:tcPr>
          <w:p w:rsidR="00681749" w:rsidRPr="00375505" w:rsidRDefault="00681749" w:rsidP="00183E81">
            <w:pPr>
              <w:jc w:val="center"/>
              <w:rPr>
                <w:rFonts w:ascii="Arial Narrow" w:eastAsia="Calibri" w:hAnsi="Arial Narrow"/>
                <w:sz w:val="20"/>
                <w:szCs w:val="20"/>
                <w:lang w:val="en-GB"/>
              </w:rPr>
            </w:pPr>
            <w:r w:rsidRPr="00375505">
              <w:rPr>
                <w:rFonts w:ascii="Arial Narrow" w:eastAsia="Calibri" w:hAnsi="Arial Narrow"/>
                <w:sz w:val="16"/>
                <w:szCs w:val="20"/>
                <w:lang w:val="en-GB"/>
              </w:rPr>
              <w:t>Considered to pose no determinable risk</w:t>
            </w:r>
          </w:p>
        </w:tc>
      </w:tr>
    </w:tbl>
    <w:p w:rsidR="00681749" w:rsidRPr="00375505" w:rsidRDefault="00681749" w:rsidP="00681749">
      <w:pPr>
        <w:pStyle w:val="NumberedParas"/>
        <w:numPr>
          <w:ilvl w:val="0"/>
          <w:numId w:val="0"/>
        </w:numPr>
        <w:rPr>
          <w:rFonts w:eastAsia="Calibri"/>
          <w:noProof w:val="0"/>
          <w:lang w:val="en-GB"/>
        </w:rPr>
      </w:pPr>
    </w:p>
    <w:p w:rsidR="009826C8" w:rsidRPr="00375505" w:rsidRDefault="009826C8" w:rsidP="00681749">
      <w:pPr>
        <w:pStyle w:val="NumberedParas"/>
        <w:numPr>
          <w:ilvl w:val="0"/>
          <w:numId w:val="0"/>
        </w:numPr>
        <w:rPr>
          <w:rFonts w:eastAsia="Calibri"/>
          <w:noProof w:val="0"/>
          <w:lang w:val="en-GB"/>
        </w:rPr>
      </w:pPr>
    </w:p>
    <w:p w:rsidR="008F3CB3" w:rsidRPr="00375505" w:rsidRDefault="008F3CB3" w:rsidP="00681749">
      <w:pPr>
        <w:pStyle w:val="NumberedParas"/>
        <w:numPr>
          <w:ilvl w:val="0"/>
          <w:numId w:val="0"/>
        </w:numPr>
        <w:rPr>
          <w:rFonts w:eastAsia="Calibri"/>
          <w:noProof w:val="0"/>
          <w:lang w:val="en-GB"/>
        </w:rPr>
      </w:pPr>
    </w:p>
    <w:p w:rsidR="00AF2C7D" w:rsidRPr="00375505" w:rsidRDefault="00AF2C7D" w:rsidP="00681749">
      <w:pPr>
        <w:pStyle w:val="NumberedParas"/>
        <w:numPr>
          <w:ilvl w:val="0"/>
          <w:numId w:val="0"/>
        </w:numPr>
        <w:rPr>
          <w:rFonts w:eastAsia="Calibri"/>
          <w:noProof w:val="0"/>
          <w:lang w:val="en-GB"/>
        </w:rPr>
      </w:pPr>
    </w:p>
    <w:p w:rsidR="000A15E6" w:rsidRPr="00375505" w:rsidRDefault="000A15E6" w:rsidP="00B613FE">
      <w:pPr>
        <w:pStyle w:val="Heading3"/>
        <w:rPr>
          <w:lang w:val="en-GB"/>
        </w:rPr>
      </w:pPr>
      <w:bookmarkStart w:id="55" w:name="_Toc393890927"/>
      <w:r w:rsidRPr="00375505">
        <w:rPr>
          <w:lang w:val="en-GB"/>
        </w:rPr>
        <w:t>Cost-effectiveness</w:t>
      </w:r>
      <w:bookmarkEnd w:id="55"/>
    </w:p>
    <w:p w:rsidR="00677E6E" w:rsidRPr="00375505" w:rsidRDefault="00677E6E" w:rsidP="0052446E">
      <w:pPr>
        <w:pStyle w:val="NumberedParas"/>
        <w:numPr>
          <w:ilvl w:val="0"/>
          <w:numId w:val="0"/>
        </w:numPr>
        <w:autoSpaceDE w:val="0"/>
        <w:autoSpaceDN w:val="0"/>
        <w:adjustRightInd w:val="0"/>
        <w:rPr>
          <w:lang w:val="en-GB" w:eastAsia="en-ZA"/>
        </w:rPr>
      </w:pPr>
    </w:p>
    <w:p w:rsidR="0041663E" w:rsidRPr="00375505" w:rsidRDefault="00EA4AC1" w:rsidP="00565EED">
      <w:pPr>
        <w:pStyle w:val="NumberedParas"/>
        <w:numPr>
          <w:ilvl w:val="0"/>
          <w:numId w:val="65"/>
        </w:numPr>
        <w:tabs>
          <w:tab w:val="left" w:pos="540"/>
        </w:tabs>
        <w:autoSpaceDE w:val="0"/>
        <w:autoSpaceDN w:val="0"/>
        <w:adjustRightInd w:val="0"/>
        <w:ind w:left="0" w:firstLine="0"/>
        <w:rPr>
          <w:lang w:val="en-GB"/>
        </w:rPr>
      </w:pPr>
      <w:r w:rsidRPr="00375505">
        <w:rPr>
          <w:lang w:val="en-GB"/>
        </w:rPr>
        <w:t>The project will seek to achieve a catalytic investment, through the development of key partnerships and cost sharing approaches and by taking advantage of ongoing development trends, to expand the protected areas estate in the Outer Islands of the Seychelles and ensure that new PA sites are effectively managed for biodiversity conservation and the preservation of ecosystem functions.  The timing for expansion of the PA estate in the Outer Islands is highly advantageous for several reasons.  Expected oil and gas developmetn in the region not only makes this an opportune time to establish more protection for Outer Island ecosystems, but it also presents a potential significant funding source for PA management.  Similarly, tourism development in the region is expected to increase in the next few years, and the project will expand and fine-tune the current model for conservation management based on tourism revenues. The potential debt for climate adaptation swap between the Government of Seychelles and the Paris Club of Creditors, expected to be finalized in 2014, will provide another US$1.9 million/year over 20 years for marine protected area management in the country, much of which is likely to complement the goals and objectives of this project in the Outer Islands.  The proposed project can also build off of current programs and policies in the Seychelles that have laid the groundwork for NGO and privately managed protected areas.  These programs include the development of a new national PA policy (expected in late 2013) and a new PA law (expected in 2014), which will clarify the roles and responsibilities of NGOs and private partners as PA managers, and allow them to more efficiently implement PA management planning and carry out enforcement activities.  Finally, the cost effectiveness of this project is enhanced by its partnership with the Pangaea Project, which will be expending significant funds to establish baseline biodiversity data for many critical habitats / species in the Outer Islands; this data will greatly enhance the ability of PA managers to prioritize management interventions and will support the siting and establishment of new official PA units as well as other types of conservation zones (such as IBAs and temporal protected zones).</w:t>
      </w:r>
    </w:p>
    <w:p w:rsidR="0041663E" w:rsidRPr="00375505" w:rsidRDefault="0041663E" w:rsidP="0041663E">
      <w:pPr>
        <w:pStyle w:val="NumberedParas"/>
        <w:numPr>
          <w:ilvl w:val="0"/>
          <w:numId w:val="0"/>
        </w:numPr>
        <w:tabs>
          <w:tab w:val="left" w:pos="540"/>
        </w:tabs>
        <w:autoSpaceDE w:val="0"/>
        <w:autoSpaceDN w:val="0"/>
        <w:adjustRightInd w:val="0"/>
        <w:rPr>
          <w:lang w:val="en-GB"/>
        </w:rPr>
      </w:pPr>
    </w:p>
    <w:p w:rsidR="0041663E" w:rsidRPr="00375505" w:rsidRDefault="00EA4AC1" w:rsidP="00565EED">
      <w:pPr>
        <w:pStyle w:val="NumberedParas"/>
        <w:numPr>
          <w:ilvl w:val="0"/>
          <w:numId w:val="65"/>
        </w:numPr>
        <w:tabs>
          <w:tab w:val="left" w:pos="540"/>
        </w:tabs>
        <w:autoSpaceDE w:val="0"/>
        <w:autoSpaceDN w:val="0"/>
        <w:adjustRightInd w:val="0"/>
        <w:ind w:left="0" w:firstLine="0"/>
        <w:rPr>
          <w:lang w:val="en-GB"/>
        </w:rPr>
      </w:pPr>
      <w:r w:rsidRPr="00375505">
        <w:rPr>
          <w:lang w:val="en-GB"/>
        </w:rPr>
        <w:t>Thus, the costs incurred in the implementation of the proposed project will relate only to those additional actions required to provide key incremental assistance to the government, NGOs and private partners in undertaking critical interventions to improve the representivity, governance, planning and operations of protected areas in the Outer Islands. The project will seek to complement and build upon the extensive baseline activities already underway by the three NGOs (ICS, SIF and DRC) operating existing or future PA sites in the Outer Islands.  At the same time, the project will seek to utilize the existing resources and capacities of these NGOs as well as their private sector partners in the Outer Islands (IDC and hotel operators), and of key government institutions (MEE for planning and information management; SFA for fisheries monitoring and enforcement; etc.) to implement project activities.  Increased co-financing commitments will continue to be targeted by the project during the implementation phase (e.g. securing funds for PA management from the new Corporate Social Responsibility tax; increasing tourism-based revenues for PA management).</w:t>
      </w:r>
    </w:p>
    <w:p w:rsidR="0041663E" w:rsidRPr="00375505" w:rsidRDefault="0041663E" w:rsidP="0041663E">
      <w:pPr>
        <w:pStyle w:val="NumberedParas"/>
        <w:numPr>
          <w:ilvl w:val="0"/>
          <w:numId w:val="0"/>
        </w:numPr>
        <w:tabs>
          <w:tab w:val="left" w:pos="540"/>
        </w:tabs>
        <w:autoSpaceDE w:val="0"/>
        <w:autoSpaceDN w:val="0"/>
        <w:adjustRightInd w:val="0"/>
        <w:rPr>
          <w:lang w:val="en-GB"/>
        </w:rPr>
      </w:pPr>
    </w:p>
    <w:p w:rsidR="0041663E" w:rsidRPr="00375505" w:rsidRDefault="00EA4AC1" w:rsidP="00565EED">
      <w:pPr>
        <w:pStyle w:val="NumberedParas"/>
        <w:numPr>
          <w:ilvl w:val="0"/>
          <w:numId w:val="65"/>
        </w:numPr>
        <w:tabs>
          <w:tab w:val="left" w:pos="540"/>
        </w:tabs>
        <w:autoSpaceDE w:val="0"/>
        <w:autoSpaceDN w:val="0"/>
        <w:adjustRightInd w:val="0"/>
        <w:ind w:left="0" w:firstLine="0"/>
        <w:rPr>
          <w:lang w:val="en-GB"/>
        </w:rPr>
      </w:pPr>
      <w:r w:rsidRPr="00375505">
        <w:rPr>
          <w:noProof w:val="0"/>
          <w:lang w:val="en-GB"/>
        </w:rPr>
        <w:t xml:space="preserve">The project seeks to catalyse the expansion of the national system of protected areas at five new sites in the Outer Islands, and improve management at new PA sites for biodiversity conservation and ecosystem functioning.  The project will complement and build on existing baseline conservation and ecosystem rehabilitation efforts already underway at three of the proposed sites (Desroches, Alphonse and D’Arros). </w:t>
      </w:r>
    </w:p>
    <w:p w:rsidR="0041663E" w:rsidRPr="00375505" w:rsidRDefault="0041663E" w:rsidP="0041663E">
      <w:pPr>
        <w:pStyle w:val="NumberedParas"/>
        <w:numPr>
          <w:ilvl w:val="0"/>
          <w:numId w:val="0"/>
        </w:numPr>
        <w:tabs>
          <w:tab w:val="left" w:pos="540"/>
        </w:tabs>
        <w:autoSpaceDE w:val="0"/>
        <w:autoSpaceDN w:val="0"/>
        <w:adjustRightInd w:val="0"/>
        <w:rPr>
          <w:lang w:val="en-GB"/>
        </w:rPr>
      </w:pPr>
    </w:p>
    <w:p w:rsidR="00EA4AC1" w:rsidRPr="00375505" w:rsidRDefault="00EA4AC1" w:rsidP="00565EED">
      <w:pPr>
        <w:pStyle w:val="NumberedParas"/>
        <w:numPr>
          <w:ilvl w:val="0"/>
          <w:numId w:val="65"/>
        </w:numPr>
        <w:tabs>
          <w:tab w:val="left" w:pos="540"/>
        </w:tabs>
        <w:autoSpaceDE w:val="0"/>
        <w:autoSpaceDN w:val="0"/>
        <w:adjustRightInd w:val="0"/>
        <w:ind w:left="0" w:firstLine="0"/>
        <w:rPr>
          <w:lang w:val="en-GB"/>
        </w:rPr>
      </w:pPr>
      <w:r w:rsidRPr="00375505">
        <w:rPr>
          <w:noProof w:val="0"/>
          <w:lang w:val="en-GB"/>
        </w:rPr>
        <w:t xml:space="preserve">The project is considered cost-effective for the following primary reasons: </w:t>
      </w:r>
    </w:p>
    <w:p w:rsidR="00EA4AC1" w:rsidRPr="00375505" w:rsidRDefault="00EA4AC1" w:rsidP="00565EED">
      <w:pPr>
        <w:pStyle w:val="NumberedParas"/>
        <w:numPr>
          <w:ilvl w:val="0"/>
          <w:numId w:val="62"/>
        </w:numPr>
        <w:rPr>
          <w:noProof w:val="0"/>
          <w:lang w:val="en-GB"/>
        </w:rPr>
      </w:pPr>
      <w:r w:rsidRPr="00375505">
        <w:rPr>
          <w:noProof w:val="0"/>
          <w:lang w:val="en-GB"/>
        </w:rPr>
        <w:t>The estimated initial capital expenditure and operating costs (during the first 5 years) to establish effective PA management at each of the 4 ICS-managed PA sites is US$311,000 / year (the 5</w:t>
      </w:r>
      <w:r w:rsidRPr="00375505">
        <w:rPr>
          <w:noProof w:val="0"/>
          <w:vertAlign w:val="superscript"/>
          <w:lang w:val="en-GB"/>
        </w:rPr>
        <w:t>th</w:t>
      </w:r>
      <w:r w:rsidRPr="00375505">
        <w:rPr>
          <w:noProof w:val="0"/>
          <w:lang w:val="en-GB"/>
        </w:rPr>
        <w:t xml:space="preserve"> site, managed by the D’Arros Research Centre, is independently funded and will not receive any GEF project funding).  Once basic infrastructure, equipment, processes and capacity building is in place however, the </w:t>
      </w:r>
      <w:r w:rsidR="00B47883" w:rsidRPr="00375505">
        <w:rPr>
          <w:noProof w:val="0"/>
          <w:lang w:val="en-GB"/>
        </w:rPr>
        <w:t>on-going</w:t>
      </w:r>
      <w:r w:rsidRPr="00375505">
        <w:rPr>
          <w:noProof w:val="0"/>
          <w:lang w:val="en-GB"/>
        </w:rPr>
        <w:t xml:space="preserve"> capital and operational costs of maintain effective PA management are significantly reduced to an estimated level of US$164,000 / year.  Thus, a catalytic investment by the GEF in the initial start-up costs of establishing these 4 PA units will reduce the recurrent costs of managing them over the long term by almost 50%. </w:t>
      </w:r>
    </w:p>
    <w:p w:rsidR="00EA4AC1" w:rsidRPr="00375505" w:rsidRDefault="00EA4AC1" w:rsidP="00565EED">
      <w:pPr>
        <w:pStyle w:val="ColorfulList-Accent12"/>
        <w:numPr>
          <w:ilvl w:val="0"/>
          <w:numId w:val="62"/>
        </w:numPr>
        <w:tabs>
          <w:tab w:val="left" w:pos="-540"/>
        </w:tabs>
        <w:ind w:right="-108"/>
        <w:jc w:val="both"/>
        <w:rPr>
          <w:iCs/>
          <w:sz w:val="22"/>
          <w:szCs w:val="22"/>
          <w:lang w:val="en-GB"/>
        </w:rPr>
      </w:pPr>
      <w:r w:rsidRPr="00375505">
        <w:rPr>
          <w:iCs/>
          <w:sz w:val="22"/>
          <w:szCs w:val="22"/>
          <w:lang w:val="en-GB"/>
        </w:rPr>
        <w:t>A modest expenditure in PA business planning and development of financial sustainability mechanisms will contribute to stabilizing the financial flows to protected areas. As a result of project investments, it is anticipated that by the end of the project revenues for the 4 ISC-managed PA units will incre</w:t>
      </w:r>
      <w:r w:rsidR="00B35CDA" w:rsidRPr="00375505">
        <w:rPr>
          <w:iCs/>
          <w:sz w:val="22"/>
          <w:szCs w:val="22"/>
          <w:lang w:val="en-GB"/>
        </w:rPr>
        <w:t>ase from a baseline of approx. US$189,000 / year to approx. US$513</w:t>
      </w:r>
      <w:r w:rsidRPr="00375505">
        <w:rPr>
          <w:iCs/>
          <w:sz w:val="22"/>
          <w:szCs w:val="22"/>
          <w:lang w:val="en-GB"/>
        </w:rPr>
        <w:t>,000 / year, with significant new income from additional tourism-based revenues and from the Corporate Social Responsibility tax.  This estimate is conservative in that it does not include any funding from payments from the oil and gas industry to offset development in the Outer Islands, or payments from the Debt for Climate Change Adaptation Swap, although both of these sources could add substantially to the amount of funds available for PA management in the Outer Islands.  Similarly, it does not include any estimate of increased donor funding, although the formal declaration of these islands as protected areas, as well as the increased baseline information that will allow for a better understanding of the global importance of these sites, will enable the PA managers to approach prospective donors with a stronger argument for support.</w:t>
      </w:r>
    </w:p>
    <w:p w:rsidR="00EA4AC1" w:rsidRPr="00375505" w:rsidRDefault="00EA4AC1" w:rsidP="00565EED">
      <w:pPr>
        <w:pStyle w:val="NumberedParas"/>
        <w:numPr>
          <w:ilvl w:val="0"/>
          <w:numId w:val="62"/>
        </w:numPr>
        <w:rPr>
          <w:noProof w:val="0"/>
          <w:lang w:val="en-GB"/>
        </w:rPr>
      </w:pPr>
      <w:r w:rsidRPr="00375505">
        <w:rPr>
          <w:noProof w:val="0"/>
          <w:lang w:val="en-GB"/>
        </w:rPr>
        <w:t xml:space="preserve">Project support for the improvement of the proficiency and skills of protected area management staff will ensure that the productivity and effectiveness of the human resources available to support each PA site is enhanced and optimally organized. The initiation of collaborative efforts among ICS, DRC and SIF, as well as new partnerships with international researchers (primarily through the Pangaea Project), will further improve staff capacities.  In addition, the project will help to develop a program whereby ICS and others can work with international volunteer organizations and/or national and international academic programs to fill some of the PA Unit staff positions with volunteers and /or graduate students.  </w:t>
      </w:r>
    </w:p>
    <w:p w:rsidR="00EA4AC1" w:rsidRPr="00375505" w:rsidRDefault="00EA4AC1" w:rsidP="00565EED">
      <w:pPr>
        <w:pStyle w:val="NumberedParas"/>
        <w:numPr>
          <w:ilvl w:val="0"/>
          <w:numId w:val="62"/>
        </w:numPr>
        <w:rPr>
          <w:noProof w:val="0"/>
          <w:lang w:val="en-GB"/>
        </w:rPr>
      </w:pPr>
      <w:r w:rsidRPr="00375505">
        <w:rPr>
          <w:noProof w:val="0"/>
          <w:lang w:val="en-GB"/>
        </w:rPr>
        <w:t xml:space="preserve">By improving </w:t>
      </w:r>
      <w:r w:rsidRPr="00375505">
        <w:rPr>
          <w:iCs/>
          <w:lang w:val="en-GB"/>
        </w:rPr>
        <w:t>the quality of baseline information on ecological conditions, and establishing a decision support system, the project will help PA managers to improve the quality and cost effectivness of their management decisions.  Similarly, the project will establish partnerships between PA managers and the SFA and Coast Guard to coordinate on enforcement and compliance, building on the existing Vessel Monitoring System (VMS) managed by SFA.  The project also will support cost effectiveness through the best practices in marine habitat mapping and monitoring that will be developed by SIF and shared with other project partners, and by the testing and sharing of different methodologies and approaches to re-vegetation that will be developed jointly by ICS and DRC.</w:t>
      </w:r>
      <w:r w:rsidRPr="00375505">
        <w:rPr>
          <w:noProof w:val="0"/>
          <w:lang w:val="en-GB"/>
        </w:rPr>
        <w:t xml:space="preserve">  Overall, the</w:t>
      </w:r>
      <w:r w:rsidRPr="00375505">
        <w:rPr>
          <w:lang w:val="en-GB"/>
        </w:rPr>
        <w:t xml:space="preserve"> concurrent establishment and operationalization of these five PA units will produce significant benefits in terms of the sharing of resources and expertise among the different sites, and these benefits will be further extended through the proposed collaborations with SIF.  </w:t>
      </w:r>
    </w:p>
    <w:p w:rsidR="0041663E" w:rsidRPr="00375505" w:rsidRDefault="00EA4AC1" w:rsidP="00565EED">
      <w:pPr>
        <w:pStyle w:val="NumberedParas"/>
        <w:numPr>
          <w:ilvl w:val="0"/>
          <w:numId w:val="62"/>
        </w:numPr>
        <w:autoSpaceDE w:val="0"/>
        <w:autoSpaceDN w:val="0"/>
        <w:adjustRightInd w:val="0"/>
        <w:rPr>
          <w:lang w:val="en-GB"/>
        </w:rPr>
      </w:pPr>
      <w:r w:rsidRPr="00375505">
        <w:rPr>
          <w:lang w:val="en-GB"/>
        </w:rPr>
        <w:t xml:space="preserve">Finally, the PA units established through the proposed project are designed to be demonstration sites to show the viability of establishing tourism-funded PA units at other sites in the Outer Islands, and ultimately it is envisaged that ICS and possibly other NGOs will operate a network of Protected Areas throughout the Outer Islands with significant revenues from tourism operations.  </w:t>
      </w:r>
      <w:r w:rsidRPr="00375505">
        <w:rPr>
          <w:noProof w:val="0"/>
          <w:lang w:val="en-GB"/>
        </w:rPr>
        <w:t xml:space="preserve">The lessons learned from establishing the trained staff, infrastructure, equipment and PA management processes at these sites will be used to maximize the cost-effectiveness of establishing new PA units in the Outer Islands.  </w:t>
      </w:r>
    </w:p>
    <w:p w:rsidR="0041663E" w:rsidRPr="00375505" w:rsidRDefault="0041663E" w:rsidP="0041663E">
      <w:pPr>
        <w:pStyle w:val="NumberedParas"/>
        <w:numPr>
          <w:ilvl w:val="0"/>
          <w:numId w:val="0"/>
        </w:numPr>
        <w:autoSpaceDE w:val="0"/>
        <w:autoSpaceDN w:val="0"/>
        <w:adjustRightInd w:val="0"/>
        <w:rPr>
          <w:noProof w:val="0"/>
          <w:lang w:val="en-GB"/>
        </w:rPr>
      </w:pPr>
    </w:p>
    <w:p w:rsidR="00EA4AC1" w:rsidRPr="00375505" w:rsidRDefault="00EA4AC1" w:rsidP="00565EED">
      <w:pPr>
        <w:pStyle w:val="NumberedParas"/>
        <w:numPr>
          <w:ilvl w:val="0"/>
          <w:numId w:val="65"/>
        </w:numPr>
        <w:tabs>
          <w:tab w:val="left" w:pos="540"/>
        </w:tabs>
        <w:autoSpaceDE w:val="0"/>
        <w:autoSpaceDN w:val="0"/>
        <w:adjustRightInd w:val="0"/>
        <w:ind w:left="0" w:firstLine="0"/>
        <w:rPr>
          <w:lang w:val="en-GB"/>
        </w:rPr>
      </w:pPr>
      <w:r w:rsidRPr="00375505">
        <w:rPr>
          <w:lang w:val="en-GB"/>
        </w:rPr>
        <w:t>Alternate project approaches were considered, and are briefly discussed here. The alternatives include:</w:t>
      </w:r>
    </w:p>
    <w:p w:rsidR="00EA4AC1" w:rsidRPr="00375505" w:rsidRDefault="00EA4AC1" w:rsidP="00565EED">
      <w:pPr>
        <w:pStyle w:val="ColorfulList-Accent12"/>
        <w:numPr>
          <w:ilvl w:val="0"/>
          <w:numId w:val="63"/>
        </w:numPr>
        <w:jc w:val="both"/>
        <w:rPr>
          <w:color w:val="000000"/>
          <w:sz w:val="22"/>
          <w:szCs w:val="22"/>
          <w:lang w:val="en-GB"/>
        </w:rPr>
      </w:pPr>
      <w:r w:rsidRPr="00375505">
        <w:rPr>
          <w:i/>
          <w:sz w:val="22"/>
          <w:szCs w:val="22"/>
          <w:lang w:val="en-GB"/>
        </w:rPr>
        <w:t>Expanding the PA system in the Outer Islands through government managed PAs:</w:t>
      </w:r>
      <w:r w:rsidRPr="00375505">
        <w:rPr>
          <w:sz w:val="22"/>
          <w:szCs w:val="22"/>
          <w:lang w:val="en-GB"/>
        </w:rPr>
        <w:t xml:space="preserve"> This option would require financing investment for PA expansion, infrastructure development and procurement of equipment through loans from multilateral development agencies such as the African Development Bank or World Bank. This scenario would presumably also achieve a similarly lasting effect in terms of the integrity of the protected area system.  However, this option would put a burden on the Government to repay loans at a time when it is still going through structural reforms.</w:t>
      </w:r>
    </w:p>
    <w:p w:rsidR="00EA4AC1" w:rsidRPr="00375505" w:rsidRDefault="00EA4AC1" w:rsidP="00565EED">
      <w:pPr>
        <w:pStyle w:val="ColorfulList-Accent12"/>
        <w:numPr>
          <w:ilvl w:val="0"/>
          <w:numId w:val="63"/>
        </w:numPr>
        <w:jc w:val="both"/>
        <w:rPr>
          <w:color w:val="000000"/>
          <w:sz w:val="22"/>
          <w:szCs w:val="22"/>
          <w:lang w:val="en-GB"/>
        </w:rPr>
      </w:pPr>
      <w:r w:rsidRPr="00375505">
        <w:rPr>
          <w:i/>
          <w:sz w:val="22"/>
          <w:szCs w:val="22"/>
          <w:lang w:val="en-GB"/>
        </w:rPr>
        <w:t>Establishment of a larger network of protected areas in the Outer Islands, including for example the southern islands of Cosmoledo, Astove and Assumption</w:t>
      </w:r>
      <w:r w:rsidRPr="00375505">
        <w:rPr>
          <w:sz w:val="22"/>
          <w:szCs w:val="22"/>
          <w:lang w:val="en-GB"/>
        </w:rPr>
        <w:t xml:space="preserve">: Many of the Outer Islands support globally significant biodiversity.  However, despite their ecological values, there are a number of reasons why they were not included in the proposed project, primarily related to costs and feasibility.  One of the key factors to ensure sustainability of any new PA unit in the Outer Islands is potential revenues from tourism developments; at present most islands do not have any pending developments, and for many their remote location may preclude any development for many years (while also making management of the island that much more costly).  Other relevant issues include to logistics, infrastructure and personnel: each of the selected islands has a functioning airstrip and most or all of the required infrastructure in place, and 3 of the 5 islands already have conservation staff on site. Given the costs and challenges of establishing protected areas in the remote Outer Islands of the Seychelles, the proposed approach is believed to be the most likely way to sustainably protect important ecosystems while avoiding the creation of “paper parks”. </w:t>
      </w:r>
    </w:p>
    <w:p w:rsidR="001048A0" w:rsidRPr="00375505" w:rsidRDefault="001048A0" w:rsidP="00CA1579">
      <w:pPr>
        <w:rPr>
          <w:lang w:val="en-GB"/>
        </w:rPr>
      </w:pPr>
      <w:bookmarkStart w:id="56" w:name="_Toc101181416"/>
      <w:bookmarkStart w:id="57" w:name="_Toc101181472"/>
      <w:bookmarkStart w:id="58" w:name="_Toc101301214"/>
      <w:bookmarkStart w:id="59" w:name="_Toc101301220"/>
    </w:p>
    <w:p w:rsidR="00FC2C41" w:rsidRPr="00375505" w:rsidRDefault="00FC2C41" w:rsidP="00CA1579">
      <w:pPr>
        <w:rPr>
          <w:lang w:val="en-GB"/>
        </w:rPr>
      </w:pPr>
    </w:p>
    <w:p w:rsidR="00C56125" w:rsidRPr="00375505" w:rsidRDefault="00C56125" w:rsidP="00C56125">
      <w:pPr>
        <w:pStyle w:val="Heading3"/>
        <w:rPr>
          <w:lang w:val="en-GB"/>
        </w:rPr>
      </w:pPr>
      <w:bookmarkStart w:id="60" w:name="_Toc393890928"/>
      <w:r w:rsidRPr="00375505">
        <w:rPr>
          <w:lang w:val="en-GB"/>
        </w:rPr>
        <w:t>Country ownership: Country eligibility and Country Drivenness</w:t>
      </w:r>
      <w:bookmarkEnd w:id="60"/>
    </w:p>
    <w:p w:rsidR="00C56125" w:rsidRPr="00375505" w:rsidRDefault="00C56125" w:rsidP="00CA1579">
      <w:pPr>
        <w:rPr>
          <w:lang w:val="en-GB"/>
        </w:rPr>
      </w:pPr>
    </w:p>
    <w:p w:rsidR="0041663E" w:rsidRPr="00375505" w:rsidRDefault="0009430B" w:rsidP="00565EED">
      <w:pPr>
        <w:numPr>
          <w:ilvl w:val="0"/>
          <w:numId w:val="65"/>
        </w:numPr>
        <w:tabs>
          <w:tab w:val="left" w:pos="540"/>
        </w:tabs>
        <w:ind w:left="0" w:firstLine="0"/>
        <w:jc w:val="both"/>
        <w:rPr>
          <w:lang w:val="en-GB"/>
        </w:rPr>
      </w:pPr>
      <w:r w:rsidRPr="00375505">
        <w:rPr>
          <w:lang w:val="en-GB"/>
        </w:rPr>
        <w:t>The Government of Seychelles ratified the United Nations Convention on Biological Diversity (CBD) on 22</w:t>
      </w:r>
      <w:r w:rsidRPr="00375505">
        <w:rPr>
          <w:vertAlign w:val="superscript"/>
          <w:lang w:val="en-GB"/>
        </w:rPr>
        <w:t>nd</w:t>
      </w:r>
      <w:r w:rsidRPr="00375505">
        <w:rPr>
          <w:lang w:val="en-GB"/>
        </w:rPr>
        <w:t xml:space="preserve"> September 1992 and the United Nations Convention to Combat Desertification (UNCCD) on the 26</w:t>
      </w:r>
      <w:r w:rsidRPr="00375505">
        <w:rPr>
          <w:vertAlign w:val="superscript"/>
          <w:lang w:val="en-GB"/>
        </w:rPr>
        <w:t>th</w:t>
      </w:r>
      <w:r w:rsidRPr="00375505">
        <w:rPr>
          <w:lang w:val="en-GB"/>
        </w:rPr>
        <w:t xml:space="preserve"> June 1997.  The project will assist the Seychelles in the implementation of the CBD Programme of Work on Protected Areas (PoWPA), which emphasizes that protected areas should not be seen as isolated entities but as part of a broader conservation spectrum including both a protected areas system and a wider ecosystem approach to conservation implemented across the entire landscape and seascape.  Project activities will support the country’s efforts in contributing to achieving the global targets for the following goals: Goal 1.1 (national system of protected areas); Goal 1.4 (effective management of PAs using participatory and science-based planning processes); Goal 3.3 (development, validation, and transfer of appropriate technologies and innovative approaches for the effective management of protected areas); Goal 4.1 (standards, criteria, and best practices for planning, selecting, establishing, managing and governance of national systems of protected areas are developed and adopted); and Goal 4.4 (Scientific knowledge relevant to protected areas is further developed as a contribution to their establishment, effectiveness, and management).</w:t>
      </w:r>
    </w:p>
    <w:p w:rsidR="0041663E" w:rsidRPr="00375505" w:rsidRDefault="0041663E" w:rsidP="0041663E">
      <w:pPr>
        <w:tabs>
          <w:tab w:val="left" w:pos="540"/>
        </w:tabs>
        <w:jc w:val="both"/>
        <w:rPr>
          <w:lang w:val="en-GB"/>
        </w:rPr>
      </w:pPr>
    </w:p>
    <w:p w:rsidR="0009430B" w:rsidRPr="00375505" w:rsidRDefault="0009430B" w:rsidP="00565EED">
      <w:pPr>
        <w:numPr>
          <w:ilvl w:val="0"/>
          <w:numId w:val="65"/>
        </w:numPr>
        <w:tabs>
          <w:tab w:val="left" w:pos="540"/>
        </w:tabs>
        <w:ind w:left="0" w:firstLine="0"/>
        <w:jc w:val="both"/>
        <w:rPr>
          <w:lang w:val="en-GB"/>
        </w:rPr>
      </w:pPr>
      <w:r w:rsidRPr="00375505">
        <w:rPr>
          <w:lang w:val="en-GB"/>
        </w:rPr>
        <w:t>Activities and programs in support of the CBD Aichi Targets are being formulated at the national level in connection with the NBSAP revision process. The proposed project will assist the Seychelles in making its contribution to the fulfilment of Aichi Targets at the national level in several ways, as follows:</w:t>
      </w:r>
    </w:p>
    <w:p w:rsidR="0009430B" w:rsidRPr="00375505" w:rsidRDefault="0009430B" w:rsidP="0009430B">
      <w:pPr>
        <w:widowControl w:val="0"/>
        <w:autoSpaceDE w:val="0"/>
        <w:autoSpaceDN w:val="0"/>
        <w:adjustRightInd w:val="0"/>
        <w:rPr>
          <w:sz w:val="20"/>
          <w:szCs w:val="20"/>
          <w:lang w:val="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5400"/>
      </w:tblGrid>
      <w:tr w:rsidR="0009430B" w:rsidRPr="00375505" w:rsidTr="00AF2C7D">
        <w:trPr>
          <w:tblHeader/>
        </w:trPr>
        <w:tc>
          <w:tcPr>
            <w:tcW w:w="3960" w:type="dxa"/>
            <w:shd w:val="clear" w:color="auto" w:fill="auto"/>
          </w:tcPr>
          <w:p w:rsidR="0009430B" w:rsidRPr="00375505" w:rsidRDefault="0009430B" w:rsidP="00EB60ED">
            <w:pPr>
              <w:rPr>
                <w:b/>
                <w:bCs/>
                <w:iCs/>
                <w:sz w:val="20"/>
                <w:szCs w:val="20"/>
                <w:lang w:val="en-GB"/>
              </w:rPr>
            </w:pPr>
            <w:r w:rsidRPr="00375505">
              <w:rPr>
                <w:b/>
                <w:bCs/>
                <w:iCs/>
                <w:sz w:val="20"/>
                <w:szCs w:val="20"/>
                <w:lang w:val="en-GB"/>
              </w:rPr>
              <w:t>Aichi Targets</w:t>
            </w:r>
          </w:p>
        </w:tc>
        <w:tc>
          <w:tcPr>
            <w:tcW w:w="5400" w:type="dxa"/>
            <w:shd w:val="clear" w:color="auto" w:fill="auto"/>
          </w:tcPr>
          <w:p w:rsidR="0009430B" w:rsidRPr="00375505" w:rsidRDefault="0009430B" w:rsidP="0009430B">
            <w:pPr>
              <w:widowControl w:val="0"/>
              <w:autoSpaceDE w:val="0"/>
              <w:autoSpaceDN w:val="0"/>
              <w:adjustRightInd w:val="0"/>
              <w:rPr>
                <w:b/>
                <w:sz w:val="20"/>
                <w:szCs w:val="20"/>
                <w:lang w:val="en-GB"/>
              </w:rPr>
            </w:pPr>
            <w:r w:rsidRPr="00375505">
              <w:rPr>
                <w:b/>
                <w:sz w:val="20"/>
                <w:szCs w:val="20"/>
                <w:lang w:val="en-GB"/>
              </w:rPr>
              <w:t>Activities of proposed Outer Islands project</w:t>
            </w:r>
          </w:p>
        </w:tc>
      </w:tr>
      <w:tr w:rsidR="0009430B" w:rsidRPr="00375505" w:rsidTr="0009430B">
        <w:tc>
          <w:tcPr>
            <w:tcW w:w="3960" w:type="dxa"/>
            <w:shd w:val="clear" w:color="auto" w:fill="auto"/>
          </w:tcPr>
          <w:p w:rsidR="0009430B" w:rsidRPr="00375505" w:rsidRDefault="0009430B" w:rsidP="00EB60ED">
            <w:pPr>
              <w:rPr>
                <w:bCs/>
                <w:sz w:val="20"/>
                <w:szCs w:val="20"/>
                <w:lang w:val="en-GB"/>
              </w:rPr>
            </w:pPr>
            <w:r w:rsidRPr="00375505">
              <w:rPr>
                <w:b/>
                <w:bCs/>
                <w:iCs/>
                <w:sz w:val="20"/>
                <w:szCs w:val="20"/>
                <w:lang w:val="en-GB"/>
              </w:rPr>
              <w:t>Target 4</w:t>
            </w:r>
            <w:r w:rsidRPr="00375505">
              <w:rPr>
                <w:b/>
                <w:bCs/>
                <w:sz w:val="20"/>
                <w:szCs w:val="20"/>
                <w:lang w:val="en-GB"/>
              </w:rPr>
              <w:t xml:space="preserve">: </w:t>
            </w:r>
            <w:r w:rsidRPr="00375505">
              <w:rPr>
                <w:bCs/>
                <w:sz w:val="20"/>
                <w:szCs w:val="20"/>
                <w:lang w:val="en-GB"/>
              </w:rPr>
              <w:t>By 2020, at the latest, Governments, business and stakeholders at all levels have taken steps to achieve or have implemented plans for sustainable production and consumption and have kept the impacts of use of natural resources well within safe ecological limits.</w:t>
            </w:r>
          </w:p>
        </w:tc>
        <w:tc>
          <w:tcPr>
            <w:tcW w:w="5400" w:type="dxa"/>
            <w:shd w:val="clear" w:color="auto" w:fill="auto"/>
          </w:tcPr>
          <w:p w:rsidR="0009430B" w:rsidRPr="00375505" w:rsidRDefault="0009430B" w:rsidP="0009430B">
            <w:pPr>
              <w:widowControl w:val="0"/>
              <w:autoSpaceDE w:val="0"/>
              <w:autoSpaceDN w:val="0"/>
              <w:adjustRightInd w:val="0"/>
              <w:rPr>
                <w:sz w:val="20"/>
                <w:szCs w:val="20"/>
                <w:lang w:val="en-GB"/>
              </w:rPr>
            </w:pPr>
            <w:r w:rsidRPr="00375505">
              <w:rPr>
                <w:sz w:val="20"/>
                <w:szCs w:val="20"/>
                <w:lang w:val="en-GB"/>
              </w:rPr>
              <w:t>The project will establish an Ecosystem-wide Zoning and Master Strategy for the Outer Islands that will establish goals, identify geographic areas and prescribe allowed activities, with regard to both conservation areas and oil and gas development, mariculture, fishing, tourism development, and other productive sector activities in the Outer Islands</w:t>
            </w:r>
          </w:p>
        </w:tc>
      </w:tr>
      <w:tr w:rsidR="0009430B" w:rsidRPr="00375505" w:rsidTr="0009430B">
        <w:tc>
          <w:tcPr>
            <w:tcW w:w="3960" w:type="dxa"/>
            <w:shd w:val="clear" w:color="auto" w:fill="auto"/>
          </w:tcPr>
          <w:p w:rsidR="0009430B" w:rsidRPr="00375505" w:rsidRDefault="0009430B" w:rsidP="00EB60ED">
            <w:pPr>
              <w:rPr>
                <w:sz w:val="20"/>
                <w:szCs w:val="20"/>
                <w:lang w:val="en-GB"/>
              </w:rPr>
            </w:pPr>
            <w:r w:rsidRPr="00375505">
              <w:rPr>
                <w:b/>
                <w:sz w:val="20"/>
                <w:szCs w:val="20"/>
                <w:lang w:val="en-GB"/>
              </w:rPr>
              <w:t>Target 5:</w:t>
            </w:r>
            <w:r w:rsidRPr="00375505">
              <w:rPr>
                <w:sz w:val="20"/>
                <w:szCs w:val="20"/>
                <w:lang w:val="en-GB"/>
              </w:rPr>
              <w:t xml:space="preserve"> By 2020, the rate of loss of all natural habitats, including forests, is at least halved and where feasible brought close to zero, and degradation and fragmentation is significantly reduced.</w:t>
            </w:r>
          </w:p>
        </w:tc>
        <w:tc>
          <w:tcPr>
            <w:tcW w:w="5400" w:type="dxa"/>
            <w:shd w:val="clear" w:color="auto" w:fill="auto"/>
          </w:tcPr>
          <w:p w:rsidR="0009430B" w:rsidRPr="00375505" w:rsidRDefault="0009430B" w:rsidP="0009430B">
            <w:pPr>
              <w:widowControl w:val="0"/>
              <w:autoSpaceDE w:val="0"/>
              <w:autoSpaceDN w:val="0"/>
              <w:adjustRightInd w:val="0"/>
              <w:rPr>
                <w:sz w:val="20"/>
                <w:szCs w:val="20"/>
                <w:lang w:val="en-GB"/>
              </w:rPr>
            </w:pPr>
            <w:r w:rsidRPr="00375505">
              <w:rPr>
                <w:sz w:val="20"/>
                <w:szCs w:val="20"/>
                <w:lang w:val="en-GB"/>
              </w:rPr>
              <w:t>The project has set targets for no net loss of the area (in hectares) of coral reefs, mangroves and seagrass beds at the 5 proposed protected area sites.  In addition, the project will contribute to reducing habitat fragmentation by restoring native vegetation on 60 ha. at 2 proposed protected area sites.</w:t>
            </w:r>
          </w:p>
        </w:tc>
      </w:tr>
      <w:tr w:rsidR="0009430B" w:rsidRPr="00375505" w:rsidTr="0009430B">
        <w:tc>
          <w:tcPr>
            <w:tcW w:w="3960" w:type="dxa"/>
            <w:shd w:val="clear" w:color="auto" w:fill="auto"/>
          </w:tcPr>
          <w:p w:rsidR="0009430B" w:rsidRPr="00375505" w:rsidRDefault="0009430B" w:rsidP="00EB60ED">
            <w:pPr>
              <w:rPr>
                <w:sz w:val="20"/>
                <w:szCs w:val="20"/>
                <w:lang w:val="en-GB"/>
              </w:rPr>
            </w:pPr>
            <w:r w:rsidRPr="00375505">
              <w:rPr>
                <w:b/>
                <w:sz w:val="20"/>
                <w:szCs w:val="20"/>
                <w:lang w:val="en-GB"/>
              </w:rPr>
              <w:t>Target 6:</w:t>
            </w:r>
            <w:r w:rsidRPr="00375505">
              <w:rPr>
                <w:sz w:val="20"/>
                <w:szCs w:val="20"/>
                <w:lang w:val="en-GB"/>
              </w:rPr>
              <w:t xml:space="preserve"> 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c>
          <w:tcPr>
            <w:tcW w:w="5400" w:type="dxa"/>
            <w:shd w:val="clear" w:color="auto" w:fill="auto"/>
          </w:tcPr>
          <w:p w:rsidR="0009430B" w:rsidRPr="00375505" w:rsidRDefault="0009430B" w:rsidP="0009430B">
            <w:pPr>
              <w:widowControl w:val="0"/>
              <w:autoSpaceDE w:val="0"/>
              <w:autoSpaceDN w:val="0"/>
              <w:adjustRightInd w:val="0"/>
              <w:rPr>
                <w:sz w:val="20"/>
                <w:szCs w:val="20"/>
                <w:lang w:val="en-GB"/>
              </w:rPr>
            </w:pPr>
            <w:r w:rsidRPr="00375505">
              <w:rPr>
                <w:sz w:val="20"/>
                <w:szCs w:val="20"/>
                <w:lang w:val="en-GB"/>
              </w:rPr>
              <w:t>The project will significantly increase the area (76,258 ha.) of marine ecosystems in the Outer Islands where fishing / harvesting activities are prohibited or restricted and where effective monitoring and enforcement is in place.  It will also establish baseline information on numerous marine species, including commercial fish species, which is needed in order for the Seychelles Fishing Authority to create and implement a fisheries strategy for the Outer Islands.</w:t>
            </w:r>
          </w:p>
        </w:tc>
      </w:tr>
      <w:tr w:rsidR="0009430B" w:rsidRPr="00375505" w:rsidTr="0009430B">
        <w:tc>
          <w:tcPr>
            <w:tcW w:w="3960" w:type="dxa"/>
            <w:shd w:val="clear" w:color="auto" w:fill="auto"/>
          </w:tcPr>
          <w:p w:rsidR="0009430B" w:rsidRPr="00375505" w:rsidRDefault="0009430B" w:rsidP="00EB60ED">
            <w:pPr>
              <w:rPr>
                <w:sz w:val="20"/>
                <w:szCs w:val="20"/>
                <w:lang w:val="en-GB"/>
              </w:rPr>
            </w:pPr>
            <w:r w:rsidRPr="00375505">
              <w:rPr>
                <w:b/>
                <w:sz w:val="20"/>
                <w:szCs w:val="20"/>
                <w:lang w:val="en-GB"/>
              </w:rPr>
              <w:t>Target 7:</w:t>
            </w:r>
            <w:r w:rsidRPr="00375505">
              <w:rPr>
                <w:sz w:val="20"/>
                <w:szCs w:val="20"/>
                <w:lang w:val="en-GB"/>
              </w:rPr>
              <w:t xml:space="preserve"> By 2020, areas under agriculture, aquaculture and forestry are managed sustainably, ensuring conservation of biodiversity.</w:t>
            </w:r>
          </w:p>
        </w:tc>
        <w:tc>
          <w:tcPr>
            <w:tcW w:w="5400" w:type="dxa"/>
            <w:shd w:val="clear" w:color="auto" w:fill="auto"/>
          </w:tcPr>
          <w:p w:rsidR="0009430B" w:rsidRPr="00375505" w:rsidRDefault="0009430B" w:rsidP="0009430B">
            <w:pPr>
              <w:widowControl w:val="0"/>
              <w:autoSpaceDE w:val="0"/>
              <w:autoSpaceDN w:val="0"/>
              <w:adjustRightInd w:val="0"/>
              <w:rPr>
                <w:sz w:val="20"/>
                <w:szCs w:val="20"/>
                <w:lang w:val="en-GB"/>
              </w:rPr>
            </w:pPr>
            <w:r w:rsidRPr="00375505">
              <w:rPr>
                <w:sz w:val="20"/>
                <w:szCs w:val="20"/>
                <w:lang w:val="en-GB"/>
              </w:rPr>
              <w:t>As noted under Target 4, the Ecosystem-wide Zoning and Master Strategy for the Outer Islands will establish goals, identify geographic areas and prescribe allowed activities, with regard to mariculture in the Outer Islands.  In addition, Land Use Plans developed for 4 of the protected area sites will include restrictions to limit any future expansion of agriculture and forestry activities at these sites.</w:t>
            </w:r>
          </w:p>
        </w:tc>
      </w:tr>
      <w:tr w:rsidR="0009430B" w:rsidRPr="00375505" w:rsidTr="0009430B">
        <w:tc>
          <w:tcPr>
            <w:tcW w:w="3960" w:type="dxa"/>
            <w:shd w:val="clear" w:color="auto" w:fill="auto"/>
          </w:tcPr>
          <w:p w:rsidR="0009430B" w:rsidRPr="00375505" w:rsidRDefault="0009430B" w:rsidP="00EB60ED">
            <w:pPr>
              <w:rPr>
                <w:bCs/>
                <w:sz w:val="20"/>
                <w:szCs w:val="20"/>
                <w:lang w:val="en-GB"/>
              </w:rPr>
            </w:pPr>
            <w:r w:rsidRPr="00375505">
              <w:rPr>
                <w:b/>
                <w:bCs/>
                <w:iCs/>
                <w:sz w:val="20"/>
                <w:szCs w:val="20"/>
                <w:lang w:val="en-GB"/>
              </w:rPr>
              <w:t>Target 9</w:t>
            </w:r>
            <w:r w:rsidRPr="00375505">
              <w:rPr>
                <w:b/>
                <w:bCs/>
                <w:sz w:val="20"/>
                <w:szCs w:val="20"/>
                <w:lang w:val="en-GB"/>
              </w:rPr>
              <w:t xml:space="preserve">: </w:t>
            </w:r>
            <w:r w:rsidRPr="00375505">
              <w:rPr>
                <w:bCs/>
                <w:sz w:val="20"/>
                <w:szCs w:val="20"/>
                <w:lang w:val="en-GB"/>
              </w:rPr>
              <w:t xml:space="preserve">By 2020, invasive alien species and pathways are identified and prioritized, priority species are controlled or eradicated, and measures are in place to manage pathways to prevent their introduction and establishment. </w:t>
            </w:r>
          </w:p>
        </w:tc>
        <w:tc>
          <w:tcPr>
            <w:tcW w:w="5400" w:type="dxa"/>
            <w:shd w:val="clear" w:color="auto" w:fill="auto"/>
          </w:tcPr>
          <w:p w:rsidR="0009430B" w:rsidRPr="00375505" w:rsidRDefault="0009430B" w:rsidP="0009430B">
            <w:pPr>
              <w:widowControl w:val="0"/>
              <w:autoSpaceDE w:val="0"/>
              <w:autoSpaceDN w:val="0"/>
              <w:adjustRightInd w:val="0"/>
              <w:rPr>
                <w:sz w:val="20"/>
                <w:szCs w:val="20"/>
                <w:lang w:val="en-GB"/>
              </w:rPr>
            </w:pPr>
            <w:r w:rsidRPr="00375505">
              <w:rPr>
                <w:sz w:val="20"/>
                <w:szCs w:val="20"/>
                <w:lang w:val="en-GB"/>
              </w:rPr>
              <w:t>The project will implement the first ever biosecurity program for the Outer Islands of the Seychelles, targeting the 5 new protected areas as well as the existing Aldabra Special Reserve, which will include activities at these sites as well as at points of departure (airports, ports) on the main islands of the Seychelles.  The project also will undertake control of invasive alien species (rats) at two PA sites.</w:t>
            </w:r>
          </w:p>
        </w:tc>
      </w:tr>
      <w:tr w:rsidR="0009430B" w:rsidRPr="00375505" w:rsidTr="0009430B">
        <w:tc>
          <w:tcPr>
            <w:tcW w:w="3960" w:type="dxa"/>
            <w:shd w:val="clear" w:color="auto" w:fill="auto"/>
          </w:tcPr>
          <w:p w:rsidR="0009430B" w:rsidRPr="00375505" w:rsidRDefault="0009430B" w:rsidP="00EB60ED">
            <w:pPr>
              <w:rPr>
                <w:bCs/>
                <w:sz w:val="20"/>
                <w:szCs w:val="20"/>
                <w:lang w:val="en-GB"/>
              </w:rPr>
            </w:pPr>
            <w:r w:rsidRPr="00375505">
              <w:rPr>
                <w:b/>
                <w:bCs/>
                <w:iCs/>
                <w:sz w:val="20"/>
                <w:szCs w:val="20"/>
                <w:lang w:val="en-GB"/>
              </w:rPr>
              <w:t>Target 10</w:t>
            </w:r>
            <w:r w:rsidRPr="00375505">
              <w:rPr>
                <w:b/>
                <w:bCs/>
                <w:sz w:val="20"/>
                <w:szCs w:val="20"/>
                <w:lang w:val="en-GB"/>
              </w:rPr>
              <w:t xml:space="preserve">:  </w:t>
            </w:r>
            <w:r w:rsidRPr="00375505">
              <w:rPr>
                <w:bCs/>
                <w:sz w:val="20"/>
                <w:szCs w:val="20"/>
                <w:lang w:val="en-GB"/>
              </w:rPr>
              <w:t>By 2015, the multiple anthropogenic pressures on coral reefs, and other vulnerable ecosystems impacted by climate change or ocean acidification are minimized, so as to maintain their integrity and functioning.</w:t>
            </w:r>
          </w:p>
        </w:tc>
        <w:tc>
          <w:tcPr>
            <w:tcW w:w="5400" w:type="dxa"/>
            <w:shd w:val="clear" w:color="auto" w:fill="auto"/>
          </w:tcPr>
          <w:p w:rsidR="0009430B" w:rsidRPr="00375505" w:rsidRDefault="0009430B" w:rsidP="0009430B">
            <w:pPr>
              <w:widowControl w:val="0"/>
              <w:autoSpaceDE w:val="0"/>
              <w:autoSpaceDN w:val="0"/>
              <w:adjustRightInd w:val="0"/>
              <w:rPr>
                <w:sz w:val="20"/>
                <w:szCs w:val="20"/>
                <w:lang w:val="en-GB"/>
              </w:rPr>
            </w:pPr>
            <w:r w:rsidRPr="00375505">
              <w:rPr>
                <w:sz w:val="20"/>
                <w:szCs w:val="20"/>
                <w:lang w:val="en-GB"/>
              </w:rPr>
              <w:t>Coral reefs in the Outer Islands appear to have been impacted by climate change, including a major coral bleaching event that took place throughout the Outer Islands in 1998 (as well as subsequent smaller coral bleaching events).  By establishing the boundaries of the new Protected Areas as extending for 1 km. beyond the edge of the reef flat at each site, significant areas of coral reefs will be protected from pressures associated with fishing and indiscriminate anchoring.  In addition, the Ecosystem-wide Zoning and Master Strategy will designate marine shipping channels so as to reduce the potential for pollution from marine shipping activities to impact coral reefs, mangroves and seagrass beds</w:t>
            </w:r>
          </w:p>
        </w:tc>
      </w:tr>
      <w:tr w:rsidR="0009430B" w:rsidRPr="00375505" w:rsidTr="0009430B">
        <w:tc>
          <w:tcPr>
            <w:tcW w:w="3960" w:type="dxa"/>
            <w:shd w:val="clear" w:color="auto" w:fill="auto"/>
          </w:tcPr>
          <w:p w:rsidR="0009430B" w:rsidRPr="00375505" w:rsidRDefault="0009430B" w:rsidP="00EB60ED">
            <w:pPr>
              <w:rPr>
                <w:bCs/>
                <w:sz w:val="20"/>
                <w:szCs w:val="20"/>
                <w:lang w:val="en-GB"/>
              </w:rPr>
            </w:pPr>
            <w:r w:rsidRPr="00375505">
              <w:rPr>
                <w:b/>
                <w:bCs/>
                <w:iCs/>
                <w:sz w:val="20"/>
                <w:szCs w:val="20"/>
                <w:lang w:val="en-GB"/>
              </w:rPr>
              <w:t>Target 11</w:t>
            </w:r>
            <w:r w:rsidRPr="00375505">
              <w:rPr>
                <w:b/>
                <w:bCs/>
                <w:sz w:val="20"/>
                <w:szCs w:val="20"/>
                <w:lang w:val="en-GB"/>
              </w:rPr>
              <w:t xml:space="preserve">: </w:t>
            </w:r>
            <w:r w:rsidRPr="00375505">
              <w:rPr>
                <w:bCs/>
                <w:sz w:val="20"/>
                <w:szCs w:val="20"/>
                <w:lang w:val="en-GB"/>
              </w:rPr>
              <w:t xml:space="preserve">By 2020, at least 17 per cent of terrestrial and inland water areas,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 </w:t>
            </w:r>
          </w:p>
        </w:tc>
        <w:tc>
          <w:tcPr>
            <w:tcW w:w="5400" w:type="dxa"/>
            <w:shd w:val="clear" w:color="auto" w:fill="auto"/>
          </w:tcPr>
          <w:p w:rsidR="0009430B" w:rsidRPr="00375505" w:rsidRDefault="0009430B" w:rsidP="00601B5C">
            <w:pPr>
              <w:widowControl w:val="0"/>
              <w:autoSpaceDE w:val="0"/>
              <w:autoSpaceDN w:val="0"/>
              <w:adjustRightInd w:val="0"/>
              <w:rPr>
                <w:sz w:val="20"/>
                <w:szCs w:val="20"/>
                <w:lang w:val="en-GB"/>
              </w:rPr>
            </w:pPr>
            <w:r w:rsidRPr="00375505">
              <w:rPr>
                <w:sz w:val="20"/>
                <w:szCs w:val="20"/>
                <w:lang w:val="en-GB"/>
              </w:rPr>
              <w:t>The project will expand the area of terrestrial ecosystems under protection by 1,</w:t>
            </w:r>
            <w:r w:rsidR="00601B5C" w:rsidRPr="00375505">
              <w:rPr>
                <w:sz w:val="20"/>
                <w:szCs w:val="20"/>
                <w:lang w:val="en-GB"/>
              </w:rPr>
              <w:t>237</w:t>
            </w:r>
            <w:r w:rsidR="00B47883" w:rsidRPr="00375505">
              <w:rPr>
                <w:sz w:val="20"/>
                <w:szCs w:val="20"/>
                <w:lang w:val="en-GB"/>
              </w:rPr>
              <w:t xml:space="preserve"> ha.</w:t>
            </w:r>
            <w:r w:rsidRPr="00375505">
              <w:rPr>
                <w:sz w:val="20"/>
                <w:szCs w:val="20"/>
                <w:lang w:val="en-GB"/>
              </w:rPr>
              <w:t xml:space="preserve"> and the area of coastal / marine ecosystems by 76,258 ha. Seychelles has already designated approx. 50% of its terrestrial landscape as official protected areas; the area of coastal and marine ecosystems under protection is much smaller (in part because the EEZ of the country is so large); however, the Government of Seychelles is currently in the process of structuring a Debt for Climate Change Adaptation Swap that will designate 30% of the country’s EEZ as a marine protected area.</w:t>
            </w:r>
          </w:p>
        </w:tc>
      </w:tr>
      <w:tr w:rsidR="0009430B" w:rsidRPr="00375505" w:rsidTr="0009430B">
        <w:tc>
          <w:tcPr>
            <w:tcW w:w="3960" w:type="dxa"/>
            <w:shd w:val="clear" w:color="auto" w:fill="auto"/>
          </w:tcPr>
          <w:p w:rsidR="0009430B" w:rsidRPr="00375505" w:rsidRDefault="0009430B" w:rsidP="00EB60ED">
            <w:pPr>
              <w:rPr>
                <w:bCs/>
                <w:sz w:val="20"/>
                <w:szCs w:val="20"/>
                <w:lang w:val="en-GB"/>
              </w:rPr>
            </w:pPr>
            <w:r w:rsidRPr="00375505">
              <w:rPr>
                <w:b/>
                <w:bCs/>
                <w:iCs/>
                <w:sz w:val="20"/>
                <w:szCs w:val="20"/>
                <w:lang w:val="en-GB"/>
              </w:rPr>
              <w:t>Target 12</w:t>
            </w:r>
            <w:r w:rsidRPr="00375505">
              <w:rPr>
                <w:b/>
                <w:bCs/>
                <w:sz w:val="20"/>
                <w:szCs w:val="20"/>
                <w:lang w:val="en-GB"/>
              </w:rPr>
              <w:t xml:space="preserve">:  </w:t>
            </w:r>
            <w:r w:rsidRPr="00375505">
              <w:rPr>
                <w:bCs/>
                <w:sz w:val="20"/>
                <w:szCs w:val="20"/>
                <w:lang w:val="en-GB"/>
              </w:rPr>
              <w:t>By 2020, the extinction of known threatened species has been prevented and their conservation status, particularly of those most in decline, has been improved and sustained.</w:t>
            </w:r>
          </w:p>
        </w:tc>
        <w:tc>
          <w:tcPr>
            <w:tcW w:w="5400" w:type="dxa"/>
            <w:shd w:val="clear" w:color="auto" w:fill="auto"/>
          </w:tcPr>
          <w:p w:rsidR="0009430B" w:rsidRPr="00375505" w:rsidRDefault="0009430B" w:rsidP="0009430B">
            <w:pPr>
              <w:widowControl w:val="0"/>
              <w:autoSpaceDE w:val="0"/>
              <w:autoSpaceDN w:val="0"/>
              <w:adjustRightInd w:val="0"/>
              <w:rPr>
                <w:sz w:val="20"/>
                <w:szCs w:val="20"/>
                <w:lang w:val="en-GB"/>
              </w:rPr>
            </w:pPr>
            <w:r w:rsidRPr="00375505">
              <w:rPr>
                <w:sz w:val="20"/>
                <w:szCs w:val="20"/>
                <w:lang w:val="en-GB"/>
              </w:rPr>
              <w:t>The project will strengthen the capacities of existing and new PA sites in the Outer Islands, thereby contributing to the conservation of endemic species such as the Seychelles clown fish (</w:t>
            </w:r>
            <w:r w:rsidRPr="00375505">
              <w:rPr>
                <w:i/>
                <w:sz w:val="20"/>
                <w:szCs w:val="20"/>
                <w:lang w:val="en-GB"/>
              </w:rPr>
              <w:t>Amphiprion fuscocaudatus</w:t>
            </w:r>
            <w:r w:rsidRPr="00375505">
              <w:rPr>
                <w:sz w:val="20"/>
                <w:szCs w:val="20"/>
                <w:lang w:val="en-GB"/>
              </w:rPr>
              <w:t>), the Aldabra Giant Tortoise (</w:t>
            </w:r>
            <w:r w:rsidRPr="00375505">
              <w:rPr>
                <w:i/>
                <w:sz w:val="20"/>
                <w:szCs w:val="20"/>
                <w:lang w:val="en-GB"/>
              </w:rPr>
              <w:t>Aldabrachelys gigantea</w:t>
            </w:r>
            <w:r w:rsidRPr="00375505">
              <w:rPr>
                <w:sz w:val="20"/>
                <w:szCs w:val="20"/>
                <w:lang w:val="en-GB"/>
              </w:rPr>
              <w:t>), the Seychelles bamboo shark (</w:t>
            </w:r>
            <w:r w:rsidRPr="00375505">
              <w:rPr>
                <w:i/>
                <w:sz w:val="20"/>
                <w:szCs w:val="20"/>
                <w:lang w:val="en-GB"/>
              </w:rPr>
              <w:t>Hemiscyllium cf. ocellatum</w:t>
            </w:r>
            <w:r w:rsidRPr="00375505">
              <w:rPr>
                <w:sz w:val="20"/>
                <w:szCs w:val="20"/>
                <w:lang w:val="en-GB"/>
              </w:rPr>
              <w:t>); the Aldabra Rail (</w:t>
            </w:r>
            <w:r w:rsidRPr="00375505">
              <w:rPr>
                <w:i/>
                <w:sz w:val="20"/>
                <w:szCs w:val="20"/>
                <w:lang w:val="en-GB"/>
              </w:rPr>
              <w:t>Dryolimnas cuvieri aldabrensis</w:t>
            </w:r>
            <w:r w:rsidRPr="00375505">
              <w:rPr>
                <w:sz w:val="20"/>
                <w:szCs w:val="20"/>
                <w:lang w:val="en-GB"/>
              </w:rPr>
              <w:t>), Abbott’s Sunbird (</w:t>
            </w:r>
            <w:r w:rsidRPr="00375505">
              <w:rPr>
                <w:i/>
                <w:sz w:val="20"/>
                <w:szCs w:val="20"/>
                <w:lang w:val="en-GB"/>
              </w:rPr>
              <w:t>Cinnyris sovimanga</w:t>
            </w:r>
            <w:r w:rsidRPr="00375505">
              <w:rPr>
                <w:sz w:val="20"/>
                <w:szCs w:val="20"/>
                <w:lang w:val="en-GB"/>
              </w:rPr>
              <w:t>, as well as other globally significant and endangered species including the Green sea turtle (</w:t>
            </w:r>
            <w:r w:rsidRPr="00375505">
              <w:rPr>
                <w:i/>
                <w:sz w:val="20"/>
                <w:szCs w:val="20"/>
                <w:lang w:val="en-GB"/>
              </w:rPr>
              <w:t>Chelonia mydas</w:t>
            </w:r>
            <w:r w:rsidRPr="00375505">
              <w:rPr>
                <w:sz w:val="20"/>
                <w:szCs w:val="20"/>
                <w:lang w:val="en-GB"/>
              </w:rPr>
              <w:t>) and Dugong (</w:t>
            </w:r>
            <w:r w:rsidRPr="00375505">
              <w:rPr>
                <w:i/>
                <w:sz w:val="20"/>
                <w:szCs w:val="20"/>
                <w:lang w:val="en-GB"/>
              </w:rPr>
              <w:t>Dugong dugong</w:t>
            </w:r>
            <w:r w:rsidRPr="00375505">
              <w:rPr>
                <w:sz w:val="20"/>
                <w:szCs w:val="20"/>
                <w:lang w:val="en-GB"/>
              </w:rPr>
              <w:t xml:space="preserve">), numerous coral species, and also spawning aggregations of species such as the </w:t>
            </w:r>
            <w:r w:rsidRPr="00375505">
              <w:rPr>
                <w:i/>
                <w:iCs/>
                <w:sz w:val="20"/>
                <w:szCs w:val="20"/>
                <w:lang w:val="en-GB"/>
              </w:rPr>
              <w:t>"</w:t>
            </w:r>
            <w:r w:rsidRPr="00375505">
              <w:rPr>
                <w:iCs/>
                <w:sz w:val="20"/>
                <w:szCs w:val="20"/>
                <w:lang w:val="en-GB"/>
              </w:rPr>
              <w:t>Endangered</w:t>
            </w:r>
            <w:r w:rsidRPr="00375505">
              <w:rPr>
                <w:i/>
                <w:iCs/>
                <w:sz w:val="20"/>
                <w:szCs w:val="20"/>
                <w:lang w:val="en-GB"/>
              </w:rPr>
              <w:t xml:space="preserve">" </w:t>
            </w:r>
            <w:r w:rsidRPr="00375505">
              <w:rPr>
                <w:sz w:val="20"/>
                <w:szCs w:val="20"/>
                <w:lang w:val="en-GB"/>
              </w:rPr>
              <w:t xml:space="preserve">Napoleon wrasse </w:t>
            </w:r>
            <w:r w:rsidRPr="00375505">
              <w:rPr>
                <w:i/>
                <w:iCs/>
                <w:sz w:val="20"/>
                <w:szCs w:val="20"/>
                <w:lang w:val="en-GB"/>
              </w:rPr>
              <w:t>Cheilinus undulatus,</w:t>
            </w:r>
            <w:r w:rsidRPr="00375505">
              <w:rPr>
                <w:sz w:val="20"/>
                <w:szCs w:val="20"/>
                <w:lang w:val="en-GB"/>
              </w:rPr>
              <w:t xml:space="preserve"> "Vulnerable" Black-saddled Coral Grouper, </w:t>
            </w:r>
            <w:r w:rsidRPr="00375505">
              <w:rPr>
                <w:i/>
                <w:sz w:val="20"/>
                <w:szCs w:val="20"/>
                <w:lang w:val="en-GB"/>
              </w:rPr>
              <w:t xml:space="preserve">Plectropomus laevis, </w:t>
            </w:r>
            <w:r w:rsidRPr="00375505">
              <w:rPr>
                <w:sz w:val="20"/>
                <w:szCs w:val="20"/>
                <w:lang w:val="en-GB"/>
              </w:rPr>
              <w:t xml:space="preserve">and the "Near-threatened" Brown-marbled Grouper </w:t>
            </w:r>
            <w:r w:rsidRPr="00375505">
              <w:rPr>
                <w:i/>
                <w:sz w:val="20"/>
                <w:szCs w:val="20"/>
                <w:lang w:val="en-GB"/>
              </w:rPr>
              <w:t>Epinephelus fuscoguttatus</w:t>
            </w:r>
            <w:r w:rsidRPr="00375505">
              <w:rPr>
                <w:sz w:val="20"/>
                <w:szCs w:val="20"/>
                <w:lang w:val="en-GB"/>
              </w:rPr>
              <w:t>).</w:t>
            </w:r>
          </w:p>
        </w:tc>
      </w:tr>
      <w:tr w:rsidR="0009430B" w:rsidRPr="00375505" w:rsidTr="0009430B">
        <w:tc>
          <w:tcPr>
            <w:tcW w:w="3960" w:type="dxa"/>
            <w:shd w:val="clear" w:color="auto" w:fill="auto"/>
          </w:tcPr>
          <w:p w:rsidR="0009430B" w:rsidRPr="00375505" w:rsidRDefault="0009430B" w:rsidP="00EB60ED">
            <w:pPr>
              <w:rPr>
                <w:bCs/>
                <w:sz w:val="20"/>
                <w:szCs w:val="20"/>
                <w:lang w:val="en-GB"/>
              </w:rPr>
            </w:pPr>
            <w:r w:rsidRPr="00375505">
              <w:rPr>
                <w:b/>
                <w:bCs/>
                <w:iCs/>
                <w:sz w:val="20"/>
                <w:szCs w:val="20"/>
                <w:lang w:val="en-GB"/>
              </w:rPr>
              <w:t>Target 15</w:t>
            </w:r>
            <w:r w:rsidRPr="00375505">
              <w:rPr>
                <w:b/>
                <w:bCs/>
                <w:sz w:val="20"/>
                <w:szCs w:val="20"/>
                <w:lang w:val="en-GB"/>
              </w:rPr>
              <w:t xml:space="preserve">: </w:t>
            </w:r>
            <w:r w:rsidRPr="00375505">
              <w:rPr>
                <w:bCs/>
                <w:sz w:val="20"/>
                <w:szCs w:val="20"/>
                <w:lang w:val="en-GB"/>
              </w:rPr>
              <w:t xml:space="preserve">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 </w:t>
            </w:r>
          </w:p>
        </w:tc>
        <w:tc>
          <w:tcPr>
            <w:tcW w:w="5400" w:type="dxa"/>
            <w:shd w:val="clear" w:color="auto" w:fill="auto"/>
          </w:tcPr>
          <w:p w:rsidR="0009430B" w:rsidRPr="00375505" w:rsidRDefault="0009430B" w:rsidP="0009430B">
            <w:pPr>
              <w:widowControl w:val="0"/>
              <w:autoSpaceDE w:val="0"/>
              <w:autoSpaceDN w:val="0"/>
              <w:adjustRightInd w:val="0"/>
              <w:rPr>
                <w:sz w:val="20"/>
                <w:szCs w:val="20"/>
                <w:lang w:val="en-GB"/>
              </w:rPr>
            </w:pPr>
            <w:r w:rsidRPr="00375505">
              <w:rPr>
                <w:sz w:val="20"/>
                <w:szCs w:val="20"/>
                <w:lang w:val="en-GB"/>
              </w:rPr>
              <w:t>As noted under Target 5, the project will restore native vegetation (forest) on 60 ha. at two protected area sites (these areas are currently grassland with a few coconut palms), thereby increasing carbon sequestration.  In addition, the protection of seagrass beds and mangroves at 5 protected areas will provide carbon sequestration benefits.</w:t>
            </w:r>
          </w:p>
        </w:tc>
      </w:tr>
    </w:tbl>
    <w:p w:rsidR="0009430B" w:rsidRPr="00375505" w:rsidRDefault="0009430B" w:rsidP="0009430B">
      <w:pPr>
        <w:pStyle w:val="NumberedParas"/>
        <w:numPr>
          <w:ilvl w:val="0"/>
          <w:numId w:val="0"/>
        </w:numPr>
        <w:rPr>
          <w:noProof w:val="0"/>
          <w:lang w:val="en-GB"/>
        </w:rPr>
      </w:pPr>
    </w:p>
    <w:p w:rsidR="00AF2C7D" w:rsidRPr="00375505" w:rsidRDefault="00AF2C7D" w:rsidP="0009430B">
      <w:pPr>
        <w:pStyle w:val="NumberedParas"/>
        <w:numPr>
          <w:ilvl w:val="0"/>
          <w:numId w:val="0"/>
        </w:numPr>
        <w:rPr>
          <w:noProof w:val="0"/>
          <w:lang w:val="en-GB"/>
        </w:rPr>
      </w:pPr>
    </w:p>
    <w:p w:rsidR="000A15E6" w:rsidRPr="00375505" w:rsidRDefault="007B6FCA" w:rsidP="007B6FCA">
      <w:pPr>
        <w:pStyle w:val="Heading3"/>
        <w:rPr>
          <w:szCs w:val="18"/>
          <w:lang w:val="en-GB"/>
        </w:rPr>
      </w:pPr>
      <w:bookmarkStart w:id="61" w:name="_Toc393890929"/>
      <w:r w:rsidRPr="00375505">
        <w:rPr>
          <w:lang w:val="en-GB"/>
        </w:rPr>
        <w:t>P</w:t>
      </w:r>
      <w:r w:rsidR="000A15E6" w:rsidRPr="00375505">
        <w:rPr>
          <w:lang w:val="en-GB"/>
        </w:rPr>
        <w:t xml:space="preserve">roject </w:t>
      </w:r>
      <w:r w:rsidRPr="00375505">
        <w:rPr>
          <w:lang w:val="en-GB"/>
        </w:rPr>
        <w:t xml:space="preserve">consistency </w:t>
      </w:r>
      <w:r w:rsidR="000A15E6" w:rsidRPr="00375505">
        <w:rPr>
          <w:lang w:val="en-GB"/>
        </w:rPr>
        <w:t>with national priorities/plans:</w:t>
      </w:r>
      <w:bookmarkEnd w:id="56"/>
      <w:bookmarkEnd w:id="57"/>
      <w:bookmarkEnd w:id="58"/>
      <w:bookmarkEnd w:id="59"/>
      <w:bookmarkEnd w:id="61"/>
      <w:r w:rsidR="000A15E6" w:rsidRPr="00375505">
        <w:rPr>
          <w:szCs w:val="18"/>
          <w:lang w:val="en-GB"/>
        </w:rPr>
        <w:t xml:space="preserve">  </w:t>
      </w:r>
    </w:p>
    <w:p w:rsidR="000A15E6" w:rsidRPr="00375505" w:rsidRDefault="000A15E6" w:rsidP="000A15E6">
      <w:pPr>
        <w:rPr>
          <w:color w:val="FF0000"/>
          <w:szCs w:val="22"/>
          <w:lang w:val="en-GB"/>
        </w:rPr>
      </w:pPr>
    </w:p>
    <w:p w:rsidR="0041663E" w:rsidRPr="00375505" w:rsidRDefault="00A50778" w:rsidP="00565EED">
      <w:pPr>
        <w:pStyle w:val="NumberedParasinaPIF"/>
        <w:numPr>
          <w:ilvl w:val="0"/>
          <w:numId w:val="65"/>
        </w:numPr>
        <w:tabs>
          <w:tab w:val="clear" w:pos="567"/>
          <w:tab w:val="left" w:pos="540"/>
        </w:tabs>
        <w:ind w:left="0" w:firstLine="0"/>
        <w:rPr>
          <w:noProof w:val="0"/>
          <w:sz w:val="22"/>
          <w:lang w:val="en-GB"/>
        </w:rPr>
      </w:pPr>
      <w:r w:rsidRPr="00375505">
        <w:rPr>
          <w:noProof w:val="0"/>
          <w:sz w:val="22"/>
          <w:lang w:val="en-GB"/>
        </w:rPr>
        <w:t>The Government of Seychelles undertook a National Dialogue Initiative in November 2011 in order to secure stakeholder input to determine the allocation of GEF STAR funding</w:t>
      </w:r>
      <w:r w:rsidRPr="00375505">
        <w:rPr>
          <w:rStyle w:val="FootnoteReference"/>
          <w:noProof w:val="0"/>
          <w:sz w:val="22"/>
          <w:lang w:val="en-GB"/>
        </w:rPr>
        <w:footnoteReference w:id="25"/>
      </w:r>
      <w:r w:rsidRPr="00375505">
        <w:rPr>
          <w:noProof w:val="0"/>
          <w:sz w:val="22"/>
          <w:lang w:val="en-GB"/>
        </w:rPr>
        <w:t xml:space="preserve"> to priority projects. During this and subsequent follow-up meetings, part of the Biodiversity allocation, as well as the entire Land Degradation allocation, were allocated to the proposed project focusing on biodiversity conservation and SLM in the Outer Islands (the remaining Biodiversity allocation has been earmarked for a project addressing the sustainable financing of the Protected Area system).  The proposed project was selected as a response to the urgent need to conserve Seychelles’ Outer Islands’ significant biodiversity, given the fact </w:t>
      </w:r>
      <w:r w:rsidR="007C3D25" w:rsidRPr="00375505">
        <w:rPr>
          <w:noProof w:val="0"/>
          <w:sz w:val="22"/>
          <w:lang w:val="en-GB"/>
        </w:rPr>
        <w:t>that only one significant</w:t>
      </w:r>
      <w:r w:rsidRPr="00375505">
        <w:rPr>
          <w:noProof w:val="0"/>
          <w:sz w:val="22"/>
          <w:lang w:val="en-GB"/>
        </w:rPr>
        <w:t xml:space="preserve"> protected area (Aldabra</w:t>
      </w:r>
      <w:r w:rsidR="007C3D25" w:rsidRPr="00375505">
        <w:rPr>
          <w:noProof w:val="0"/>
          <w:sz w:val="22"/>
          <w:lang w:val="en-GB"/>
        </w:rPr>
        <w:t xml:space="preserve">) is </w:t>
      </w:r>
      <w:r w:rsidRPr="00375505">
        <w:rPr>
          <w:noProof w:val="0"/>
          <w:sz w:val="22"/>
          <w:lang w:val="en-GB"/>
        </w:rPr>
        <w:t>present in this region and that ecosystem connectivity and functionality is likely to be lost if not addressed before tourism, fisheries and oil and gas developments take place in the region.</w:t>
      </w:r>
    </w:p>
    <w:p w:rsidR="0041663E" w:rsidRPr="00375505" w:rsidRDefault="0041663E" w:rsidP="0041663E">
      <w:pPr>
        <w:pStyle w:val="NumberedParasinaPIF"/>
        <w:numPr>
          <w:ilvl w:val="0"/>
          <w:numId w:val="0"/>
        </w:numPr>
        <w:tabs>
          <w:tab w:val="clear" w:pos="567"/>
          <w:tab w:val="left" w:pos="540"/>
        </w:tabs>
        <w:rPr>
          <w:noProof w:val="0"/>
          <w:sz w:val="22"/>
          <w:lang w:val="en-GB"/>
        </w:rPr>
      </w:pPr>
    </w:p>
    <w:p w:rsidR="0041663E" w:rsidRPr="00375505" w:rsidRDefault="00A50778" w:rsidP="00565EED">
      <w:pPr>
        <w:pStyle w:val="NumberedParasinaPIF"/>
        <w:numPr>
          <w:ilvl w:val="0"/>
          <w:numId w:val="65"/>
        </w:numPr>
        <w:tabs>
          <w:tab w:val="clear" w:pos="567"/>
          <w:tab w:val="left" w:pos="540"/>
        </w:tabs>
        <w:ind w:left="0" w:firstLine="0"/>
        <w:rPr>
          <w:noProof w:val="0"/>
          <w:sz w:val="22"/>
          <w:lang w:val="en-GB"/>
        </w:rPr>
      </w:pPr>
      <w:r w:rsidRPr="00375505">
        <w:rPr>
          <w:sz w:val="22"/>
          <w:lang w:val="en-GB"/>
        </w:rPr>
        <w:t>The project will contribute to the objectives of the Seychelles Sustainable Development Strategy 2012-2020 (SSDS).  Under the Biodiversity, Forests and Agriculture Thematic Area, the project will support Objective 1.1 to control invasive exotic species</w:t>
      </w:r>
      <w:r w:rsidRPr="00375505">
        <w:rPr>
          <w:color w:val="000000"/>
          <w:sz w:val="22"/>
          <w:lang w:val="en-GB" w:eastAsia="en-ZA"/>
        </w:rPr>
        <w:t xml:space="preserve">; </w:t>
      </w:r>
      <w:r w:rsidRPr="00375505">
        <w:rPr>
          <w:sz w:val="22"/>
          <w:lang w:val="en-GB"/>
        </w:rPr>
        <w:t xml:space="preserve">Objective 1.3 to develop management systems for outer islands; Objective 2.1 to initiate assessment and taxonomic survey of key biodiversity; and Objective 2.2 to establish monitoring and data management systems.  Under the </w:t>
      </w:r>
      <w:r w:rsidRPr="00375505">
        <w:rPr>
          <w:color w:val="000000"/>
          <w:sz w:val="22"/>
          <w:lang w:val="en-GB"/>
        </w:rPr>
        <w:t xml:space="preserve">Land Use, Coastal Zones and Urbanization Thematic Area, the project will support Objective 1.2 to develop tools for better land use and coastal zone management and Objective 1.3 to develop human resources, partnerships and to promote and facilitate </w:t>
      </w:r>
      <w:r w:rsidR="00B47883" w:rsidRPr="00375505">
        <w:rPr>
          <w:color w:val="000000"/>
          <w:sz w:val="22"/>
          <w:lang w:val="en-GB"/>
        </w:rPr>
        <w:t>on-going</w:t>
      </w:r>
      <w:r w:rsidRPr="00375505">
        <w:rPr>
          <w:color w:val="000000"/>
          <w:sz w:val="22"/>
          <w:lang w:val="en-GB"/>
        </w:rPr>
        <w:t xml:space="preserve"> community involvement in coastal zone management issues through education and activities. </w:t>
      </w:r>
    </w:p>
    <w:p w:rsidR="0041663E" w:rsidRPr="00375505" w:rsidRDefault="0041663E" w:rsidP="0041663E">
      <w:pPr>
        <w:pStyle w:val="NumberedParasinaPIF"/>
        <w:numPr>
          <w:ilvl w:val="0"/>
          <w:numId w:val="0"/>
        </w:numPr>
        <w:tabs>
          <w:tab w:val="clear" w:pos="567"/>
          <w:tab w:val="left" w:pos="540"/>
        </w:tabs>
        <w:rPr>
          <w:sz w:val="22"/>
          <w:lang w:val="en-GB"/>
        </w:rPr>
      </w:pPr>
    </w:p>
    <w:p w:rsidR="0041663E" w:rsidRPr="00375505" w:rsidRDefault="00A50778" w:rsidP="00565EED">
      <w:pPr>
        <w:pStyle w:val="NumberedParasinaPIF"/>
        <w:numPr>
          <w:ilvl w:val="0"/>
          <w:numId w:val="65"/>
        </w:numPr>
        <w:tabs>
          <w:tab w:val="clear" w:pos="567"/>
          <w:tab w:val="left" w:pos="540"/>
        </w:tabs>
        <w:ind w:left="0" w:firstLine="0"/>
        <w:rPr>
          <w:noProof w:val="0"/>
          <w:sz w:val="22"/>
          <w:lang w:val="en-GB"/>
        </w:rPr>
      </w:pPr>
      <w:r w:rsidRPr="00375505">
        <w:rPr>
          <w:sz w:val="22"/>
          <w:lang w:val="en-GB"/>
        </w:rPr>
        <w:t xml:space="preserve">The project will assist the government in achieving a number of the “specific objectives” in the draft </w:t>
      </w:r>
      <w:r w:rsidRPr="00375505">
        <w:rPr>
          <w:i/>
          <w:sz w:val="22"/>
          <w:lang w:val="en-GB"/>
        </w:rPr>
        <w:t>Seychelles’ Protected Areas Policy</w:t>
      </w:r>
      <w:r w:rsidRPr="00375505">
        <w:rPr>
          <w:sz w:val="22"/>
          <w:lang w:val="en-GB"/>
        </w:rPr>
        <w:t xml:space="preserve">, namely: 1) create conditions to effectively conserve 50% of national terrestrial areas and effectively conserve and manage 20% of marine area </w:t>
      </w:r>
      <w:r w:rsidRPr="00375505">
        <w:rPr>
          <w:bCs/>
          <w:sz w:val="22"/>
          <w:lang w:val="en-GB"/>
        </w:rPr>
        <w:t>within the EEZ;</w:t>
      </w:r>
      <w:r w:rsidRPr="00375505">
        <w:rPr>
          <w:b/>
          <w:bCs/>
          <w:sz w:val="22"/>
          <w:lang w:val="en-GB"/>
        </w:rPr>
        <w:t xml:space="preserve"> 2) e</w:t>
      </w:r>
      <w:r w:rsidRPr="00375505">
        <w:rPr>
          <w:sz w:val="22"/>
          <w:lang w:val="en-GB"/>
        </w:rPr>
        <w:t>stablish  and implement effective mechanisms for  private sector, NGOs and community involvement and engagement in the planning and management of protected areas; 3) develop and implement effective capacity development programme to strengthen the management of PAs; 4) provide for the restoration of degraded habitats and ecosystems of historical important biodiversity areas and put into place measures to prevent further degradation; 5) maintain and enhance terrestrial and marine ecosystems to guarantee long term ecosystem services; and 6) minimise and mitigate the impacts of climate change by maintaining the integrity and functions of ecosystems.</w:t>
      </w:r>
    </w:p>
    <w:p w:rsidR="0041663E" w:rsidRPr="00375505" w:rsidRDefault="0041663E" w:rsidP="0041663E">
      <w:pPr>
        <w:pStyle w:val="NumberedParasinaPIF"/>
        <w:numPr>
          <w:ilvl w:val="0"/>
          <w:numId w:val="0"/>
        </w:numPr>
        <w:tabs>
          <w:tab w:val="clear" w:pos="567"/>
          <w:tab w:val="left" w:pos="540"/>
        </w:tabs>
        <w:rPr>
          <w:color w:val="000000"/>
          <w:sz w:val="22"/>
          <w:lang w:val="en-GB"/>
        </w:rPr>
      </w:pPr>
    </w:p>
    <w:p w:rsidR="0041663E" w:rsidRPr="00375505" w:rsidRDefault="00A50778" w:rsidP="00565EED">
      <w:pPr>
        <w:pStyle w:val="NumberedParasinaPIF"/>
        <w:numPr>
          <w:ilvl w:val="0"/>
          <w:numId w:val="65"/>
        </w:numPr>
        <w:tabs>
          <w:tab w:val="clear" w:pos="567"/>
          <w:tab w:val="left" w:pos="540"/>
        </w:tabs>
        <w:ind w:left="0" w:firstLine="0"/>
        <w:rPr>
          <w:noProof w:val="0"/>
          <w:sz w:val="22"/>
          <w:lang w:val="en-GB"/>
        </w:rPr>
      </w:pPr>
      <w:r w:rsidRPr="00375505">
        <w:rPr>
          <w:color w:val="000000"/>
          <w:sz w:val="22"/>
          <w:lang w:val="en-GB"/>
        </w:rPr>
        <w:t xml:space="preserve">The project will contribute to two policy objectives in the </w:t>
      </w:r>
      <w:r w:rsidRPr="00375505">
        <w:rPr>
          <w:i/>
          <w:color w:val="000000"/>
          <w:sz w:val="22"/>
          <w:lang w:val="en-GB"/>
        </w:rPr>
        <w:t>National Biodiversity Strategy and Action Plan</w:t>
      </w:r>
      <w:r w:rsidRPr="00375505">
        <w:rPr>
          <w:color w:val="000000"/>
          <w:sz w:val="22"/>
          <w:lang w:val="en-GB"/>
        </w:rPr>
        <w:t xml:space="preserve"> (NBSAP) that relate specifically to PAs: (i) ‘Consolidating the existing system of PAs, improve knowledge of appropriate classification, configuration and design, and develop, where necessary, legislation, guidelines, systems plans and management plans’; and (ii) ‘Ensuring wider participation in planning and management of PAs, with opportunities for the involvement of NGOs, district-based organisations and the private sector as well as international organisations’.</w:t>
      </w:r>
    </w:p>
    <w:p w:rsidR="0041663E" w:rsidRPr="00375505" w:rsidRDefault="0041663E" w:rsidP="0041663E">
      <w:pPr>
        <w:pStyle w:val="NumberedParasinaPIF"/>
        <w:numPr>
          <w:ilvl w:val="0"/>
          <w:numId w:val="0"/>
        </w:numPr>
        <w:tabs>
          <w:tab w:val="clear" w:pos="567"/>
          <w:tab w:val="left" w:pos="540"/>
        </w:tabs>
        <w:rPr>
          <w:noProof w:val="0"/>
          <w:sz w:val="22"/>
          <w:lang w:val="en-GB"/>
        </w:rPr>
      </w:pPr>
    </w:p>
    <w:p w:rsidR="0041663E" w:rsidRPr="00375505" w:rsidRDefault="00A50778" w:rsidP="00565EED">
      <w:pPr>
        <w:pStyle w:val="NumberedParasinaPIF"/>
        <w:numPr>
          <w:ilvl w:val="0"/>
          <w:numId w:val="65"/>
        </w:numPr>
        <w:tabs>
          <w:tab w:val="clear" w:pos="567"/>
          <w:tab w:val="left" w:pos="540"/>
        </w:tabs>
        <w:ind w:left="0" w:firstLine="0"/>
        <w:rPr>
          <w:noProof w:val="0"/>
          <w:sz w:val="22"/>
          <w:lang w:val="en-GB"/>
        </w:rPr>
      </w:pPr>
      <w:r w:rsidRPr="00375505">
        <w:rPr>
          <w:noProof w:val="0"/>
          <w:sz w:val="22"/>
          <w:lang w:val="en-GB"/>
        </w:rPr>
        <w:t xml:space="preserve">The project is aligned with the </w:t>
      </w:r>
      <w:r w:rsidRPr="00375505">
        <w:rPr>
          <w:i/>
          <w:noProof w:val="0"/>
          <w:color w:val="000000"/>
          <w:sz w:val="22"/>
          <w:lang w:val="en-GB"/>
        </w:rPr>
        <w:t>Seychelles Sustainable Land Management Action Plan (2011 – 2020)</w:t>
      </w:r>
      <w:r w:rsidRPr="00375505">
        <w:rPr>
          <w:noProof w:val="0"/>
          <w:color w:val="000000"/>
          <w:sz w:val="22"/>
          <w:lang w:val="en-GB"/>
        </w:rPr>
        <w:t xml:space="preserve">, in particular to 4 of the 6 goals outlined in the Plan: 1) </w:t>
      </w:r>
      <w:r w:rsidRPr="00375505">
        <w:rPr>
          <w:sz w:val="22"/>
          <w:lang w:val="en-GB"/>
        </w:rPr>
        <w:t>Land use planning and management is supportive of sustainable land management; 2) Forested land and watersheds are sustainably managed; 3) Physical infrastructure developments and coastal zone developments are supportive of sustainable land management; and 4) Climate change adaptation measures are adequate to combat land degradation.</w:t>
      </w:r>
    </w:p>
    <w:p w:rsidR="0041663E" w:rsidRPr="00375505" w:rsidRDefault="0041663E" w:rsidP="0041663E">
      <w:pPr>
        <w:pStyle w:val="NumberedParasinaPIF"/>
        <w:numPr>
          <w:ilvl w:val="0"/>
          <w:numId w:val="0"/>
        </w:numPr>
        <w:tabs>
          <w:tab w:val="clear" w:pos="567"/>
          <w:tab w:val="left" w:pos="540"/>
        </w:tabs>
        <w:rPr>
          <w:sz w:val="22"/>
          <w:lang w:val="en-GB"/>
        </w:rPr>
      </w:pPr>
    </w:p>
    <w:p w:rsidR="0041663E" w:rsidRPr="00375505" w:rsidRDefault="00A50778" w:rsidP="00565EED">
      <w:pPr>
        <w:pStyle w:val="NumberedParasinaPIF"/>
        <w:numPr>
          <w:ilvl w:val="0"/>
          <w:numId w:val="65"/>
        </w:numPr>
        <w:tabs>
          <w:tab w:val="clear" w:pos="567"/>
          <w:tab w:val="left" w:pos="540"/>
        </w:tabs>
        <w:ind w:left="0" w:firstLine="0"/>
        <w:rPr>
          <w:noProof w:val="0"/>
          <w:sz w:val="22"/>
          <w:lang w:val="en-GB"/>
        </w:rPr>
      </w:pPr>
      <w:r w:rsidRPr="00375505">
        <w:rPr>
          <w:sz w:val="22"/>
          <w:lang w:val="en-GB"/>
        </w:rPr>
        <w:t xml:space="preserve">The project is consistent with the </w:t>
      </w:r>
      <w:r w:rsidRPr="00375505">
        <w:rPr>
          <w:i/>
          <w:noProof w:val="0"/>
          <w:color w:val="000000"/>
          <w:sz w:val="22"/>
          <w:lang w:val="en-GB"/>
        </w:rPr>
        <w:t>National Strategy for Plant</w:t>
      </w:r>
      <w:r w:rsidRPr="00375505">
        <w:rPr>
          <w:noProof w:val="0"/>
          <w:color w:val="000000"/>
          <w:sz w:val="22"/>
          <w:lang w:val="en-GB"/>
        </w:rPr>
        <w:t xml:space="preserve"> </w:t>
      </w:r>
      <w:r w:rsidRPr="00375505">
        <w:rPr>
          <w:i/>
          <w:noProof w:val="0"/>
          <w:color w:val="000000"/>
          <w:sz w:val="22"/>
          <w:lang w:val="en-GB"/>
        </w:rPr>
        <w:t>Conservation, 2005-2010,</w:t>
      </w:r>
      <w:r w:rsidRPr="00375505">
        <w:rPr>
          <w:noProof w:val="0"/>
          <w:color w:val="000000"/>
          <w:sz w:val="22"/>
          <w:lang w:val="en-GB"/>
        </w:rPr>
        <w:t xml:space="preserve"> which establishes 5 strategic objectives and 14 targets, of which sub-target 4b (</w:t>
      </w:r>
      <w:r w:rsidRPr="00375505">
        <w:rPr>
          <w:i/>
          <w:noProof w:val="0"/>
          <w:color w:val="000000"/>
          <w:sz w:val="22"/>
          <w:lang w:val="en-GB"/>
        </w:rPr>
        <w:t>in situ</w:t>
      </w:r>
      <w:r w:rsidRPr="00375505">
        <w:rPr>
          <w:noProof w:val="0"/>
          <w:color w:val="000000"/>
          <w:sz w:val="22"/>
          <w:lang w:val="en-GB"/>
        </w:rPr>
        <w:t xml:space="preserve"> conservation) envisages ‘viable representation of 95% of threatened flowering plant taxa within protected areas’. </w:t>
      </w:r>
    </w:p>
    <w:p w:rsidR="0041663E" w:rsidRPr="00375505" w:rsidRDefault="0041663E" w:rsidP="0041663E">
      <w:pPr>
        <w:pStyle w:val="NumberedParasinaPIF"/>
        <w:numPr>
          <w:ilvl w:val="0"/>
          <w:numId w:val="0"/>
        </w:numPr>
        <w:tabs>
          <w:tab w:val="clear" w:pos="567"/>
          <w:tab w:val="left" w:pos="540"/>
        </w:tabs>
        <w:rPr>
          <w:iCs/>
          <w:color w:val="000000"/>
          <w:sz w:val="22"/>
          <w:lang w:val="en-GB"/>
        </w:rPr>
      </w:pPr>
    </w:p>
    <w:p w:rsidR="00A50778" w:rsidRPr="00375505" w:rsidRDefault="00A50778" w:rsidP="00565EED">
      <w:pPr>
        <w:pStyle w:val="NumberedParasinaPIF"/>
        <w:numPr>
          <w:ilvl w:val="0"/>
          <w:numId w:val="65"/>
        </w:numPr>
        <w:tabs>
          <w:tab w:val="clear" w:pos="567"/>
          <w:tab w:val="left" w:pos="540"/>
        </w:tabs>
        <w:ind w:left="0" w:firstLine="0"/>
        <w:rPr>
          <w:noProof w:val="0"/>
          <w:sz w:val="22"/>
          <w:lang w:val="en-GB"/>
        </w:rPr>
      </w:pPr>
      <w:r w:rsidRPr="00375505">
        <w:rPr>
          <w:iCs/>
          <w:color w:val="000000"/>
          <w:sz w:val="22"/>
          <w:lang w:val="en-GB"/>
        </w:rPr>
        <w:t>Finally, the project is aligned with the 2006 Government</w:t>
      </w:r>
      <w:r w:rsidRPr="00375505">
        <w:rPr>
          <w:sz w:val="22"/>
          <w:lang w:val="en-GB" w:eastAsia="en-GB"/>
        </w:rPr>
        <w:t xml:space="preserve"> White Paper entitled the ‘</w:t>
      </w:r>
      <w:r w:rsidRPr="00375505">
        <w:rPr>
          <w:i/>
          <w:sz w:val="22"/>
          <w:lang w:val="en-GB" w:eastAsia="en-GB"/>
        </w:rPr>
        <w:t>Outer</w:t>
      </w:r>
      <w:r w:rsidRPr="00375505">
        <w:rPr>
          <w:i/>
          <w:iCs/>
          <w:color w:val="000000"/>
          <w:sz w:val="22"/>
          <w:lang w:val="en-GB"/>
        </w:rPr>
        <w:t xml:space="preserve"> Islands Development Plan</w:t>
      </w:r>
      <w:r w:rsidRPr="00375505">
        <w:rPr>
          <w:iCs/>
          <w:color w:val="000000"/>
          <w:sz w:val="22"/>
          <w:lang w:val="en-GB"/>
        </w:rPr>
        <w:t>’ which set</w:t>
      </w:r>
      <w:r w:rsidRPr="00375505">
        <w:rPr>
          <w:sz w:val="22"/>
          <w:lang w:val="en-GB"/>
        </w:rPr>
        <w:t xml:space="preserve"> out guidelines for development on the outer islands, outlined proposed future developments of the outer islands and highlighted the role of the Island Development Company (IDC) in the proposed future development potentials of the outer islands, as well as the </w:t>
      </w:r>
      <w:r w:rsidRPr="00375505">
        <w:rPr>
          <w:i/>
          <w:sz w:val="22"/>
          <w:lang w:val="en-GB"/>
        </w:rPr>
        <w:t>2013 IDC Development Plan,</w:t>
      </w:r>
      <w:r w:rsidRPr="00375505">
        <w:rPr>
          <w:sz w:val="22"/>
          <w:lang w:val="en-GB"/>
        </w:rPr>
        <w:t xml:space="preserve"> which identified objectives that include “promoting low impact and eco-friendly tourism development on the islands” and “participating as an active partner in and promoting environmental conservation, protection and climate change mitigation on the outer islands”.</w:t>
      </w:r>
    </w:p>
    <w:p w:rsidR="000463CB" w:rsidRPr="00375505" w:rsidRDefault="000463CB" w:rsidP="000A15E6">
      <w:pPr>
        <w:rPr>
          <w:color w:val="FF0000"/>
          <w:szCs w:val="22"/>
          <w:lang w:val="en-GB"/>
        </w:rPr>
      </w:pPr>
    </w:p>
    <w:p w:rsidR="00AF2C7D" w:rsidRPr="00375505" w:rsidRDefault="00AF2C7D" w:rsidP="000A15E6">
      <w:pPr>
        <w:rPr>
          <w:color w:val="FF0000"/>
          <w:szCs w:val="22"/>
          <w:lang w:val="en-GB"/>
        </w:rPr>
      </w:pPr>
    </w:p>
    <w:p w:rsidR="000A15E6" w:rsidRPr="00375505" w:rsidRDefault="000A15E6" w:rsidP="007B6FCA">
      <w:pPr>
        <w:pStyle w:val="Heading3"/>
        <w:rPr>
          <w:lang w:val="en-GB"/>
        </w:rPr>
      </w:pPr>
      <w:bookmarkStart w:id="62" w:name="_Toc393890930"/>
      <w:r w:rsidRPr="00375505">
        <w:rPr>
          <w:lang w:val="en-GB"/>
        </w:rPr>
        <w:t>Sustainability</w:t>
      </w:r>
      <w:r w:rsidR="0037040A" w:rsidRPr="00375505">
        <w:rPr>
          <w:lang w:val="en-GB"/>
        </w:rPr>
        <w:t xml:space="preserve"> and Replicability</w:t>
      </w:r>
      <w:bookmarkEnd w:id="62"/>
    </w:p>
    <w:p w:rsidR="00A478FB" w:rsidRPr="00375505" w:rsidRDefault="00A478FB" w:rsidP="000A15E6">
      <w:pPr>
        <w:rPr>
          <w:szCs w:val="22"/>
          <w:lang w:val="en-GB"/>
        </w:rPr>
      </w:pPr>
    </w:p>
    <w:p w:rsidR="00403BA3" w:rsidRPr="00375505" w:rsidRDefault="00403BA3" w:rsidP="00565EED">
      <w:pPr>
        <w:pStyle w:val="NumberedParas"/>
        <w:numPr>
          <w:ilvl w:val="0"/>
          <w:numId w:val="65"/>
        </w:numPr>
        <w:tabs>
          <w:tab w:val="left" w:pos="540"/>
        </w:tabs>
        <w:autoSpaceDE w:val="0"/>
        <w:autoSpaceDN w:val="0"/>
        <w:adjustRightInd w:val="0"/>
        <w:ind w:left="0" w:firstLine="0"/>
        <w:rPr>
          <w:noProof w:val="0"/>
          <w:lang w:val="en-GB" w:eastAsia="en-ZA"/>
        </w:rPr>
      </w:pPr>
      <w:r w:rsidRPr="00375505">
        <w:rPr>
          <w:noProof w:val="0"/>
          <w:lang w:val="en-GB"/>
        </w:rPr>
        <w:t>The project has been carefully designed to maximize the potential for the long-term sustainability of the interventions in biodiversity conservation and sustainable land management in the following areas:</w:t>
      </w:r>
    </w:p>
    <w:p w:rsidR="00403BA3" w:rsidRPr="00375505" w:rsidRDefault="00403BA3" w:rsidP="00EA1650">
      <w:pPr>
        <w:tabs>
          <w:tab w:val="left" w:pos="540"/>
        </w:tabs>
        <w:rPr>
          <w:szCs w:val="22"/>
          <w:lang w:val="en-GB"/>
        </w:rPr>
      </w:pPr>
    </w:p>
    <w:p w:rsidR="00032560" w:rsidRPr="00375505" w:rsidRDefault="00032560" w:rsidP="00565EED">
      <w:pPr>
        <w:pStyle w:val="NumberedParas"/>
        <w:numPr>
          <w:ilvl w:val="0"/>
          <w:numId w:val="65"/>
        </w:numPr>
        <w:tabs>
          <w:tab w:val="left" w:pos="540"/>
        </w:tabs>
        <w:ind w:left="0" w:firstLine="0"/>
        <w:rPr>
          <w:noProof w:val="0"/>
          <w:lang w:val="en-GB"/>
        </w:rPr>
      </w:pPr>
      <w:r w:rsidRPr="00375505">
        <w:rPr>
          <w:noProof w:val="0"/>
          <w:u w:val="single"/>
          <w:lang w:val="en-GB"/>
        </w:rPr>
        <w:t>Environmental sustainability</w:t>
      </w:r>
      <w:r w:rsidRPr="00375505">
        <w:rPr>
          <w:noProof w:val="0"/>
          <w:lang w:val="en-GB"/>
        </w:rPr>
        <w:t xml:space="preserve"> will be promoted through the project by developing and implementing a coordinated</w:t>
      </w:r>
      <w:r w:rsidR="00656CC2" w:rsidRPr="00375505">
        <w:rPr>
          <w:noProof w:val="0"/>
          <w:lang w:val="en-GB"/>
        </w:rPr>
        <w:t>, multi-stakeholder</w:t>
      </w:r>
      <w:r w:rsidRPr="00375505">
        <w:rPr>
          <w:noProof w:val="0"/>
          <w:lang w:val="en-GB"/>
        </w:rPr>
        <w:t xml:space="preserve"> </w:t>
      </w:r>
      <w:r w:rsidR="00656CC2" w:rsidRPr="00375505">
        <w:rPr>
          <w:noProof w:val="0"/>
          <w:lang w:val="en-GB"/>
        </w:rPr>
        <w:t xml:space="preserve">approach to expanding and strengthening the system of protected areas in the Outer Islands, set within a broader and comprehensive strategy process for the entire Outer Islands region.  By establishing on-the-ground, officially sanctioned PA management staff at 5 island / island group sites, with adequate resources and facilities and sustainable financing mechanisms to support their work over the long term, but project will greatly increase the ability of the Seychelles to protect critical marine and terrestrial habitats and preserve ecosystem functioning in areas of the Outer Islands that currently have no formal protection.  Furthermore, by carrying out extensive assessments and monitoring of key habitats and species, and implementing conservation and protection programs based on that work, the project will allow PA managers to </w:t>
      </w:r>
      <w:r w:rsidR="007B7AC3" w:rsidRPr="00375505">
        <w:rPr>
          <w:noProof w:val="0"/>
          <w:lang w:val="en-GB"/>
        </w:rPr>
        <w:t>greatly increase their ability to focus resources on the most important habitats and species and to respond to the most urgent threats.  By implementing functional biosecurity programs at each island PA site, the project will put into place a relatively low cost system that will reduce the likelihood of future entry of invasive alien species and thereby reduce the threat of future environmental degradation.  In addition, project activities to restore native forests will begin to reverse the extensive terrestrial habitat degradation that impacted most of the islands over the past 150 years, setting the stage for the eventual recolonization of these islands by native flora and fauna through both management interventions and natural processes.</w:t>
      </w:r>
    </w:p>
    <w:p w:rsidR="00032560" w:rsidRPr="00375505" w:rsidRDefault="00032560" w:rsidP="00EA1650">
      <w:pPr>
        <w:pStyle w:val="NumberedParas"/>
        <w:numPr>
          <w:ilvl w:val="0"/>
          <w:numId w:val="0"/>
        </w:numPr>
        <w:tabs>
          <w:tab w:val="left" w:pos="540"/>
        </w:tabs>
        <w:rPr>
          <w:noProof w:val="0"/>
          <w:lang w:val="en-GB"/>
        </w:rPr>
      </w:pPr>
    </w:p>
    <w:p w:rsidR="00083977" w:rsidRPr="00375505" w:rsidRDefault="00032560" w:rsidP="00565EED">
      <w:pPr>
        <w:pStyle w:val="NumberedParas"/>
        <w:numPr>
          <w:ilvl w:val="0"/>
          <w:numId w:val="65"/>
        </w:numPr>
        <w:tabs>
          <w:tab w:val="left" w:pos="540"/>
        </w:tabs>
        <w:ind w:left="0" w:firstLine="0"/>
        <w:rPr>
          <w:lang w:val="en-GB"/>
        </w:rPr>
      </w:pPr>
      <w:r w:rsidRPr="00375505">
        <w:rPr>
          <w:noProof w:val="0"/>
          <w:u w:val="single"/>
          <w:lang w:val="en-GB"/>
        </w:rPr>
        <w:t>Institutional sustainability</w:t>
      </w:r>
      <w:r w:rsidRPr="00375505">
        <w:rPr>
          <w:noProof w:val="0"/>
          <w:lang w:val="en-GB"/>
        </w:rPr>
        <w:t xml:space="preserve"> will be a</w:t>
      </w:r>
      <w:r w:rsidR="0006734E" w:rsidRPr="00375505">
        <w:rPr>
          <w:noProof w:val="0"/>
          <w:lang w:val="en-GB"/>
        </w:rPr>
        <w:t>chieved by strengthening the MEE’s</w:t>
      </w:r>
      <w:r w:rsidRPr="00375505">
        <w:rPr>
          <w:noProof w:val="0"/>
          <w:lang w:val="en-GB"/>
        </w:rPr>
        <w:t xml:space="preserve"> institutional and individual capacities</w:t>
      </w:r>
      <w:r w:rsidR="00FC21D5" w:rsidRPr="00375505">
        <w:rPr>
          <w:noProof w:val="0"/>
          <w:lang w:val="en-GB"/>
        </w:rPr>
        <w:t xml:space="preserve"> </w:t>
      </w:r>
      <w:r w:rsidR="00FC21D5" w:rsidRPr="00375505">
        <w:rPr>
          <w:lang w:val="en-GB"/>
        </w:rPr>
        <w:t xml:space="preserve">in data information management, decision support systems, and spatial planning processes, </w:t>
      </w:r>
      <w:r w:rsidR="0090321F" w:rsidRPr="00375505">
        <w:rPr>
          <w:lang w:val="en-GB"/>
        </w:rPr>
        <w:t>in order to</w:t>
      </w:r>
      <w:r w:rsidRPr="00375505">
        <w:rPr>
          <w:noProof w:val="0"/>
          <w:lang w:val="en-GB"/>
        </w:rPr>
        <w:t xml:space="preserve"> </w:t>
      </w:r>
      <w:r w:rsidR="00ED3138" w:rsidRPr="00375505">
        <w:rPr>
          <w:lang w:val="en-GB"/>
        </w:rPr>
        <w:t>develop, updat</w:t>
      </w:r>
      <w:r w:rsidR="008073D8" w:rsidRPr="00375505">
        <w:rPr>
          <w:lang w:val="en-GB"/>
        </w:rPr>
        <w:t xml:space="preserve">e and maintain Decision Support Systems (DSS), </w:t>
      </w:r>
      <w:r w:rsidR="00FD5108" w:rsidRPr="00375505">
        <w:rPr>
          <w:lang w:val="en-GB"/>
        </w:rPr>
        <w:t xml:space="preserve">and to apply </w:t>
      </w:r>
      <w:r w:rsidR="008073D8" w:rsidRPr="00375505">
        <w:rPr>
          <w:lang w:val="en-GB"/>
        </w:rPr>
        <w:t xml:space="preserve">the DSS to the development and maintenance of </w:t>
      </w:r>
      <w:r w:rsidR="00ED3138" w:rsidRPr="00375505">
        <w:rPr>
          <w:lang w:val="en-GB"/>
        </w:rPr>
        <w:t xml:space="preserve">the Ecosystem-Wide </w:t>
      </w:r>
      <w:r w:rsidR="008073D8" w:rsidRPr="00375505">
        <w:rPr>
          <w:lang w:val="en-GB"/>
        </w:rPr>
        <w:t>Zoning and Master Strategy for the Outer Islands</w:t>
      </w:r>
      <w:r w:rsidR="0090321F" w:rsidRPr="00375505">
        <w:rPr>
          <w:lang w:val="en-GB"/>
        </w:rPr>
        <w:t xml:space="preserve">. </w:t>
      </w:r>
      <w:r w:rsidR="00ED3138" w:rsidRPr="00375505">
        <w:rPr>
          <w:lang w:val="en-GB"/>
        </w:rPr>
        <w:t xml:space="preserve">ICS and other Outer Islands conservation organizations will receive </w:t>
      </w:r>
      <w:r w:rsidR="00B74EE2" w:rsidRPr="00375505">
        <w:rPr>
          <w:lang w:val="en-GB"/>
        </w:rPr>
        <w:t xml:space="preserve">complementary </w:t>
      </w:r>
      <w:r w:rsidR="00ED3138" w:rsidRPr="00375505">
        <w:rPr>
          <w:lang w:val="en-GB"/>
        </w:rPr>
        <w:t xml:space="preserve">training in the use of </w:t>
      </w:r>
      <w:r w:rsidR="0090321F" w:rsidRPr="00375505">
        <w:rPr>
          <w:lang w:val="en-GB"/>
        </w:rPr>
        <w:t>GIS</w:t>
      </w:r>
      <w:r w:rsidR="00ED3138" w:rsidRPr="00375505">
        <w:rPr>
          <w:lang w:val="en-GB"/>
        </w:rPr>
        <w:t xml:space="preserve"> and information management</w:t>
      </w:r>
      <w:r w:rsidR="0090321F" w:rsidRPr="00375505">
        <w:rPr>
          <w:lang w:val="en-GB"/>
        </w:rPr>
        <w:t xml:space="preserve"> systems</w:t>
      </w:r>
      <w:r w:rsidR="00ED3138" w:rsidRPr="00375505">
        <w:rPr>
          <w:lang w:val="en-GB"/>
        </w:rPr>
        <w:t xml:space="preserve">, and ICS will develop and implement a data management system (linked to the DSS) to improve information sharing between different PA sites </w:t>
      </w:r>
      <w:r w:rsidR="00B74EE2" w:rsidRPr="00375505">
        <w:rPr>
          <w:lang w:val="en-GB"/>
        </w:rPr>
        <w:t>and management agencies.</w:t>
      </w:r>
      <w:r w:rsidR="004E08DA" w:rsidRPr="00375505">
        <w:rPr>
          <w:lang w:val="en-GB"/>
        </w:rPr>
        <w:t xml:space="preserve">  With regard to PA management, the</w:t>
      </w:r>
      <w:r w:rsidR="00083977" w:rsidRPr="00375505">
        <w:rPr>
          <w:lang w:val="en-GB"/>
        </w:rPr>
        <w:t xml:space="preserve"> ongoing UNDP-GEF NGO PA project is expected to complete a capacity needs assessment and capacity building strategy for all PA management institutions in the Seychelles in late 2013.  Using this strategy, the proposed project will implement capacity building activities for ICS, IDC, SIF and DRC staff to strengthen </w:t>
      </w:r>
      <w:r w:rsidR="00B74EE2" w:rsidRPr="00375505">
        <w:rPr>
          <w:lang w:val="en-GB"/>
        </w:rPr>
        <w:t xml:space="preserve">their capacity in PA management, including areas such as education, </w:t>
      </w:r>
      <w:r w:rsidR="00083977" w:rsidRPr="00375505">
        <w:rPr>
          <w:lang w:val="en-GB"/>
        </w:rPr>
        <w:t>stakeholder outreach and communications; developing and implementing sustainable financing mecha</w:t>
      </w:r>
      <w:r w:rsidR="00B74EE2" w:rsidRPr="00375505">
        <w:rPr>
          <w:lang w:val="en-GB"/>
        </w:rPr>
        <w:t xml:space="preserve">nisms and business planning; enforcement; </w:t>
      </w:r>
      <w:r w:rsidR="00083977" w:rsidRPr="00375505">
        <w:rPr>
          <w:lang w:val="en-GB"/>
        </w:rPr>
        <w:t>recording and interpreting field data</w:t>
      </w:r>
      <w:r w:rsidR="00B74EE2" w:rsidRPr="00375505">
        <w:rPr>
          <w:lang w:val="en-GB"/>
        </w:rPr>
        <w:t xml:space="preserve"> and other field-level work (</w:t>
      </w:r>
      <w:r w:rsidR="00083977" w:rsidRPr="00375505">
        <w:rPr>
          <w:lang w:val="en-GB"/>
        </w:rPr>
        <w:t>habitat mapping; protocols for monitoring coral reefs, seagrass habitat and mangrove habitat; monitoring of sea turtles, fish and seabirds; and training of personne</w:t>
      </w:r>
      <w:r w:rsidR="00B74EE2" w:rsidRPr="00375505">
        <w:rPr>
          <w:lang w:val="en-GB"/>
        </w:rPr>
        <w:t>l in climate change adaptation)</w:t>
      </w:r>
      <w:r w:rsidR="004E08DA" w:rsidRPr="00375505">
        <w:rPr>
          <w:lang w:val="en-GB"/>
        </w:rPr>
        <w:t xml:space="preserve">.  </w:t>
      </w:r>
      <w:r w:rsidR="00083977" w:rsidRPr="00375505">
        <w:rPr>
          <w:lang w:val="en-GB"/>
        </w:rPr>
        <w:t xml:space="preserve">As part of the capacity building program, a series of video based training modules will be developed for conservation field work, based on video recordings of workshops, field visits, and associated documents and support materials.  These modules are expected to reduce the high costs (due to their remote location) of future training for field staff at the Outer Island PA sites, as well as at other sites (the modules will be made available to all relevant partners in Seychelles and throughout the region. </w:t>
      </w:r>
    </w:p>
    <w:p w:rsidR="00032560" w:rsidRPr="00375505" w:rsidRDefault="00032560" w:rsidP="00EA1650">
      <w:pPr>
        <w:pStyle w:val="NumberedParas"/>
        <w:numPr>
          <w:ilvl w:val="0"/>
          <w:numId w:val="0"/>
        </w:numPr>
        <w:tabs>
          <w:tab w:val="left" w:pos="540"/>
        </w:tabs>
        <w:rPr>
          <w:noProof w:val="0"/>
          <w:lang w:val="en-GB"/>
        </w:rPr>
      </w:pPr>
    </w:p>
    <w:p w:rsidR="00A37E03" w:rsidRPr="00375505" w:rsidRDefault="00032560" w:rsidP="00565EED">
      <w:pPr>
        <w:pStyle w:val="NumberedParas"/>
        <w:numPr>
          <w:ilvl w:val="0"/>
          <w:numId w:val="65"/>
        </w:numPr>
        <w:tabs>
          <w:tab w:val="left" w:pos="540"/>
        </w:tabs>
        <w:ind w:left="0" w:firstLine="0"/>
        <w:rPr>
          <w:noProof w:val="0"/>
          <w:lang w:val="en-GB"/>
        </w:rPr>
      </w:pPr>
      <w:r w:rsidRPr="00375505">
        <w:rPr>
          <w:noProof w:val="0"/>
          <w:u w:val="single"/>
          <w:lang w:val="en-GB"/>
        </w:rPr>
        <w:t>Social sustainability</w:t>
      </w:r>
      <w:r w:rsidRPr="00375505">
        <w:rPr>
          <w:noProof w:val="0"/>
          <w:lang w:val="en-GB"/>
        </w:rPr>
        <w:t xml:space="preserve"> will primarily be enhanced in the project </w:t>
      </w:r>
      <w:r w:rsidR="009F7785" w:rsidRPr="00375505">
        <w:rPr>
          <w:noProof w:val="0"/>
          <w:lang w:val="en-GB"/>
        </w:rPr>
        <w:t xml:space="preserve">through the processes to plan for and implement both conservation and sustainable development initiatives in the Outer Islands.  By creating the first-ever planning strategy for the Outer Islands region, including a robust national dialogue process during the development of the strategy, the project will give national stakeholders more say in the decision-making about the priorities and uses of the Outer Islands than ever before.  Decisions about the siting of official protected areas and other conservation zones, about oil and gas development, mariculture operations, and new tourism facilities, will involve more stakeholders and be based on more technical inputs and transparent processes than in the past.  Similarly, specific stakeholder groups such as commercial and sport fishermen will be able to participate in decisions about PA boundary setting and zoning and </w:t>
      </w:r>
      <w:r w:rsidR="000B790A" w:rsidRPr="00375505">
        <w:rPr>
          <w:noProof w:val="0"/>
          <w:lang w:val="en-GB"/>
        </w:rPr>
        <w:t xml:space="preserve">the regulations adopted for conservation and sustainable use of the marine environment.  </w:t>
      </w:r>
      <w:r w:rsidR="00D06F2D" w:rsidRPr="00375505">
        <w:rPr>
          <w:noProof w:val="0"/>
          <w:lang w:val="en-GB"/>
        </w:rPr>
        <w:t xml:space="preserve">Protected Area management will itself enhance social participation and sustainability, as the project will enable the participation of new NGO and private sectors partners as official PA managers.  </w:t>
      </w:r>
      <w:r w:rsidR="000B790A" w:rsidRPr="00375505">
        <w:rPr>
          <w:noProof w:val="0"/>
          <w:lang w:val="en-GB"/>
        </w:rPr>
        <w:t xml:space="preserve">The project </w:t>
      </w:r>
      <w:r w:rsidR="007C1E44" w:rsidRPr="00375505">
        <w:rPr>
          <w:noProof w:val="0"/>
          <w:lang w:val="en-GB"/>
        </w:rPr>
        <w:t xml:space="preserve">also </w:t>
      </w:r>
      <w:r w:rsidR="000B790A" w:rsidRPr="00375505">
        <w:rPr>
          <w:noProof w:val="0"/>
          <w:lang w:val="en-GB"/>
        </w:rPr>
        <w:t>will support PA managers in</w:t>
      </w:r>
      <w:r w:rsidRPr="00375505">
        <w:rPr>
          <w:noProof w:val="0"/>
          <w:lang w:val="en-GB"/>
        </w:rPr>
        <w:t xml:space="preserve"> work</w:t>
      </w:r>
      <w:r w:rsidR="000B790A" w:rsidRPr="00375505">
        <w:rPr>
          <w:noProof w:val="0"/>
          <w:lang w:val="en-GB"/>
        </w:rPr>
        <w:t>ing</w:t>
      </w:r>
      <w:r w:rsidRPr="00375505">
        <w:rPr>
          <w:noProof w:val="0"/>
          <w:lang w:val="en-GB"/>
        </w:rPr>
        <w:t xml:space="preserve"> with </w:t>
      </w:r>
      <w:r w:rsidR="000B790A" w:rsidRPr="00375505">
        <w:rPr>
          <w:noProof w:val="0"/>
          <w:lang w:val="en-GB"/>
        </w:rPr>
        <w:t>fishermen, tourism operators, and other interested parties (including private citizens who may want to visit the islands)</w:t>
      </w:r>
      <w:r w:rsidRPr="00375505">
        <w:rPr>
          <w:noProof w:val="0"/>
          <w:lang w:val="en-GB"/>
        </w:rPr>
        <w:t xml:space="preserve"> in collaboratively see</w:t>
      </w:r>
      <w:r w:rsidR="000B790A" w:rsidRPr="00375505">
        <w:rPr>
          <w:noProof w:val="0"/>
          <w:lang w:val="en-GB"/>
        </w:rPr>
        <w:t>king solutions that</w:t>
      </w:r>
      <w:r w:rsidRPr="00375505">
        <w:rPr>
          <w:noProof w:val="0"/>
          <w:lang w:val="en-GB"/>
        </w:rPr>
        <w:t xml:space="preserve"> balance the needs of </w:t>
      </w:r>
      <w:r w:rsidR="000B790A" w:rsidRPr="00375505">
        <w:rPr>
          <w:noProof w:val="0"/>
          <w:lang w:val="en-GB"/>
        </w:rPr>
        <w:t>these groups</w:t>
      </w:r>
      <w:r w:rsidRPr="00375505">
        <w:rPr>
          <w:noProof w:val="0"/>
          <w:lang w:val="en-GB"/>
        </w:rPr>
        <w:t xml:space="preserve"> and the biodiversity </w:t>
      </w:r>
      <w:r w:rsidR="000B790A" w:rsidRPr="00375505">
        <w:rPr>
          <w:noProof w:val="0"/>
          <w:lang w:val="en-GB"/>
        </w:rPr>
        <w:t xml:space="preserve">conservation and ecosystem functioning </w:t>
      </w:r>
      <w:r w:rsidRPr="00375505">
        <w:rPr>
          <w:noProof w:val="0"/>
          <w:lang w:val="en-GB"/>
        </w:rPr>
        <w:t>objectives of the</w:t>
      </w:r>
      <w:r w:rsidR="000B790A" w:rsidRPr="00375505">
        <w:rPr>
          <w:noProof w:val="0"/>
          <w:lang w:val="en-GB"/>
        </w:rPr>
        <w:t xml:space="preserve"> designated PA sites</w:t>
      </w:r>
      <w:r w:rsidRPr="00375505">
        <w:rPr>
          <w:noProof w:val="0"/>
          <w:lang w:val="en-GB"/>
        </w:rPr>
        <w:t xml:space="preserve">. </w:t>
      </w:r>
      <w:r w:rsidR="00D12C21" w:rsidRPr="00375505">
        <w:rPr>
          <w:noProof w:val="0"/>
          <w:lang w:val="en-GB"/>
        </w:rPr>
        <w:t xml:space="preserve"> The involvement of stakeholders in the ecosystem wide processes and in operational protected area planning will be guided by stakeholder engagement plans, which will include provisions for conflict management with different user groups. </w:t>
      </w:r>
      <w:r w:rsidR="00A37E03" w:rsidRPr="00375505">
        <w:rPr>
          <w:noProof w:val="0"/>
          <w:lang w:val="en-GB"/>
        </w:rPr>
        <w:t xml:space="preserve">  </w:t>
      </w:r>
    </w:p>
    <w:p w:rsidR="00A37E03" w:rsidRPr="00375505" w:rsidRDefault="00A37E03" w:rsidP="00EA1650">
      <w:pPr>
        <w:pStyle w:val="NumberedParas"/>
        <w:numPr>
          <w:ilvl w:val="0"/>
          <w:numId w:val="0"/>
        </w:numPr>
        <w:tabs>
          <w:tab w:val="left" w:pos="540"/>
        </w:tabs>
        <w:rPr>
          <w:noProof w:val="0"/>
          <w:lang w:val="en-GB"/>
        </w:rPr>
      </w:pPr>
    </w:p>
    <w:p w:rsidR="00276B70" w:rsidRPr="00375505" w:rsidRDefault="00276B70" w:rsidP="00EA1650">
      <w:pPr>
        <w:tabs>
          <w:tab w:val="left" w:pos="540"/>
        </w:tabs>
        <w:jc w:val="both"/>
        <w:rPr>
          <w:b/>
          <w:lang w:val="en-GB"/>
        </w:rPr>
      </w:pPr>
      <w:bookmarkStart w:id="63" w:name="_Toc356237862"/>
      <w:r w:rsidRPr="00375505">
        <w:rPr>
          <w:b/>
          <w:lang w:val="en-GB"/>
        </w:rPr>
        <w:t>Replication</w:t>
      </w:r>
    </w:p>
    <w:p w:rsidR="00276B70" w:rsidRPr="00375505" w:rsidRDefault="00276B70" w:rsidP="00EA1650">
      <w:pPr>
        <w:tabs>
          <w:tab w:val="left" w:pos="540"/>
        </w:tabs>
        <w:jc w:val="both"/>
        <w:rPr>
          <w:lang w:val="en-GB"/>
        </w:rPr>
      </w:pPr>
    </w:p>
    <w:p w:rsidR="00EA1650" w:rsidRPr="00375505" w:rsidRDefault="00276B70" w:rsidP="00565EED">
      <w:pPr>
        <w:numPr>
          <w:ilvl w:val="0"/>
          <w:numId w:val="65"/>
        </w:numPr>
        <w:tabs>
          <w:tab w:val="left" w:pos="540"/>
        </w:tabs>
        <w:ind w:left="0" w:firstLine="0"/>
        <w:jc w:val="both"/>
        <w:rPr>
          <w:rFonts w:eastAsia="Calibri"/>
          <w:lang w:val="en-GB"/>
        </w:rPr>
      </w:pPr>
      <w:r w:rsidRPr="00375505">
        <w:rPr>
          <w:rFonts w:eastAsia="Calibri"/>
          <w:lang w:val="en-GB"/>
        </w:rPr>
        <w:t>The Protected Area sites selected for this project are considered by the Government and the key Outer Island stakeholders (e.g. ICS, IDC, SIF) as demonstration sites that will allow national stakeholders to test different PA management strategies and classifications at sites with varying levels of resource use and development.  By selecting sites with varied conditions and potential uses, the project will develop PA management models that can be replicated at almost all of the other Outer Island sites.</w:t>
      </w:r>
      <w:r w:rsidRPr="00375505">
        <w:rPr>
          <w:lang w:val="en-GB"/>
        </w:rPr>
        <w:t xml:space="preserve">  In addition, the Ecosystem-Wide Zoning and Master Strategy will identify other sites in the Outer Islands that are priority areas for future establishment of other protected areas.  The long-term vision shared by the Ministry of Environment and Energy and the Islands Development Company is of a system of protected areas throughout Seychelles’ Outer Islands.  Each protected area would employ full time conservation staff engaged in the protection of the marine and terrestrial biodiversity of the islands, the design and implementation of conservation management plans, the rehabilitation of islands, the provision of training and educational opportunities and the monitoring of the environment in partnership with the Seychelles Government, IDC, NGOs, and private investors.  Management of specific PA units would be determined by the needs of individual sites and the corresponding capacities of potential managers, but in general the vision is for NGOs to continue to take the leading role in PA management in the Outer Islands, with significant logistical support from both IDC and tourism developers / operators.  The existing model of government-NGO-private cooperation, wherein each island with a protected area will have an Island Foundation that acts as a management structure and financing body, can be replicated at all of the sites that have yet to become protected areas.</w:t>
      </w:r>
    </w:p>
    <w:p w:rsidR="00EA1650" w:rsidRPr="00375505" w:rsidRDefault="00EA1650" w:rsidP="00EA1650">
      <w:pPr>
        <w:tabs>
          <w:tab w:val="left" w:pos="540"/>
        </w:tabs>
        <w:jc w:val="both"/>
        <w:rPr>
          <w:rFonts w:eastAsia="Calibri"/>
          <w:lang w:val="en-GB"/>
        </w:rPr>
      </w:pPr>
    </w:p>
    <w:p w:rsidR="00276B70" w:rsidRPr="00375505" w:rsidRDefault="00276B70" w:rsidP="00565EED">
      <w:pPr>
        <w:numPr>
          <w:ilvl w:val="0"/>
          <w:numId w:val="65"/>
        </w:numPr>
        <w:tabs>
          <w:tab w:val="left" w:pos="540"/>
        </w:tabs>
        <w:ind w:left="0" w:firstLine="0"/>
        <w:jc w:val="both"/>
        <w:rPr>
          <w:rFonts w:eastAsia="Calibri"/>
          <w:lang w:val="en-GB"/>
        </w:rPr>
      </w:pPr>
      <w:r w:rsidRPr="00375505">
        <w:rPr>
          <w:lang w:val="en-GB"/>
        </w:rPr>
        <w:t>More generally, each project output will include the documentation of lessons learnt from implementation of activities under the output, and the results, tools and guidance materials developed during implementation will be consolidated by the Project Manager. The Project Manager will ensure that this information will then be made accessible to different stakeholder groups in order to support better protected areas management and implementation of sustainable land management practices.  Among the key technical elements that will be highly valuable for replication will be lessons learned on PA boundary setting and zoning; marine habitat mapping and monitoring; implantation of biosecurity systems; and cost-effective approaches for re-vegetation.</w:t>
      </w:r>
    </w:p>
    <w:bookmarkEnd w:id="63"/>
    <w:p w:rsidR="00871401" w:rsidRPr="00375505" w:rsidRDefault="00871401" w:rsidP="000A15E6">
      <w:pPr>
        <w:ind w:right="1008"/>
        <w:rPr>
          <w:lang w:val="en-GB"/>
        </w:rPr>
      </w:pPr>
    </w:p>
    <w:p w:rsidR="00FC2C41" w:rsidRPr="00375505" w:rsidRDefault="00FC2C41" w:rsidP="000A15E6">
      <w:pPr>
        <w:ind w:right="1008"/>
        <w:rPr>
          <w:lang w:val="en-GB"/>
        </w:rPr>
      </w:pPr>
    </w:p>
    <w:p w:rsidR="00AF2C7D" w:rsidRPr="00375505" w:rsidRDefault="00AF2C7D" w:rsidP="000A15E6">
      <w:pPr>
        <w:ind w:right="1008"/>
        <w:rPr>
          <w:lang w:val="en-GB"/>
        </w:rPr>
      </w:pPr>
    </w:p>
    <w:p w:rsidR="000A15E6" w:rsidRPr="00375505" w:rsidRDefault="000A15E6" w:rsidP="007B6FCA">
      <w:pPr>
        <w:pStyle w:val="Heading2"/>
        <w:rPr>
          <w:lang w:val="fr-FR"/>
        </w:rPr>
      </w:pPr>
      <w:bookmarkStart w:id="64" w:name="_PART_III:_Management"/>
      <w:bookmarkStart w:id="65" w:name="_Toc393890931"/>
      <w:bookmarkEnd w:id="64"/>
      <w:r w:rsidRPr="00375505">
        <w:rPr>
          <w:lang w:val="fr-FR"/>
        </w:rPr>
        <w:t>PART III: Management Arrangements</w:t>
      </w:r>
      <w:bookmarkEnd w:id="65"/>
    </w:p>
    <w:p w:rsidR="00F858E1" w:rsidRPr="00375505" w:rsidRDefault="00F858E1" w:rsidP="00FC2C41">
      <w:pPr>
        <w:pStyle w:val="Heading3"/>
        <w:rPr>
          <w:lang w:val="fr-FR" w:eastAsia="en-ZA"/>
        </w:rPr>
      </w:pPr>
      <w:bookmarkStart w:id="66" w:name="_Toc393890932"/>
      <w:r w:rsidRPr="00375505">
        <w:rPr>
          <w:lang w:val="fr-FR" w:eastAsia="en-ZA"/>
        </w:rPr>
        <w:t>Project Implementation Arrangement</w:t>
      </w:r>
      <w:bookmarkEnd w:id="66"/>
    </w:p>
    <w:p w:rsidR="00F858E1" w:rsidRPr="00375505" w:rsidRDefault="00F858E1" w:rsidP="00F858E1">
      <w:pPr>
        <w:pStyle w:val="NumberedParas"/>
        <w:numPr>
          <w:ilvl w:val="0"/>
          <w:numId w:val="0"/>
        </w:numPr>
        <w:autoSpaceDE w:val="0"/>
        <w:autoSpaceDN w:val="0"/>
        <w:adjustRightInd w:val="0"/>
        <w:rPr>
          <w:b/>
          <w:lang w:val="fr-FR" w:eastAsia="en-ZA"/>
        </w:rPr>
      </w:pPr>
    </w:p>
    <w:p w:rsidR="00F858E1" w:rsidRPr="00375505" w:rsidRDefault="00F858E1" w:rsidP="005B115E">
      <w:pPr>
        <w:pStyle w:val="NumberedParas"/>
        <w:numPr>
          <w:ilvl w:val="0"/>
          <w:numId w:val="65"/>
        </w:numPr>
        <w:autoSpaceDE w:val="0"/>
        <w:autoSpaceDN w:val="0"/>
        <w:adjustRightInd w:val="0"/>
        <w:ind w:left="0" w:firstLine="0"/>
        <w:rPr>
          <w:lang w:val="en-GB" w:eastAsia="en-ZA"/>
        </w:rPr>
      </w:pPr>
      <w:r w:rsidRPr="00375505">
        <w:rPr>
          <w:lang w:val="en-GB"/>
        </w:rPr>
        <w:t>The project will be implemented over a period of five years.  UNDP will be responsible for the implementation of the project. The project will be nationally implemented (NIM) by the Ministry of Environment and Energy (MEE), in line with the Standard Basic Assistance Agreement (SBAA, 1977) between the UNDP and the Government of Seychelles</w:t>
      </w:r>
      <w:r w:rsidR="005B115E" w:rsidRPr="00375505">
        <w:rPr>
          <w:lang w:val="en-GB"/>
        </w:rPr>
        <w:t xml:space="preserve">, and thereby functioning as the </w:t>
      </w:r>
      <w:r w:rsidR="005B115E" w:rsidRPr="00375505">
        <w:rPr>
          <w:b/>
          <w:lang w:val="en-GB"/>
        </w:rPr>
        <w:t>Implementing Partner</w:t>
      </w:r>
      <w:r w:rsidR="0039485D">
        <w:rPr>
          <w:b/>
          <w:lang w:val="en-GB"/>
        </w:rPr>
        <w:t xml:space="preserve"> </w:t>
      </w:r>
      <w:r w:rsidR="005B115E" w:rsidRPr="00375505">
        <w:rPr>
          <w:lang w:val="en-GB"/>
        </w:rPr>
        <w:t>for this project (</w:t>
      </w:r>
      <w:r w:rsidR="005B115E" w:rsidRPr="00375505">
        <w:rPr>
          <w:lang w:val="en-GB" w:eastAsia="en-ZA"/>
        </w:rPr>
        <w:t xml:space="preserve">as thus defined in UNDP’s Programme and Operations Policies and Procedures – </w:t>
      </w:r>
      <w:hyperlink r:id="rId18" w:history="1">
        <w:r w:rsidR="005B115E" w:rsidRPr="00375505">
          <w:rPr>
            <w:rStyle w:val="Hyperlink"/>
            <w:lang w:val="en-GB" w:eastAsia="en-ZA"/>
          </w:rPr>
          <w:t>POPP</w:t>
        </w:r>
      </w:hyperlink>
      <w:r w:rsidR="0039485D" w:rsidRPr="0039485D">
        <w:rPr>
          <w:rStyle w:val="FootnoteReference"/>
          <w:lang w:val="en-GB"/>
        </w:rPr>
        <w:footnoteReference w:id="26"/>
      </w:r>
      <w:r w:rsidR="00E62FF5">
        <w:rPr>
          <w:lang w:val="en-GB" w:eastAsia="en-ZA"/>
        </w:rPr>
        <w:t xml:space="preserve">). </w:t>
      </w:r>
      <w:r w:rsidR="0039485D" w:rsidRPr="0039485D">
        <w:rPr>
          <w:lang w:val="en-GB"/>
        </w:rPr>
        <w:t xml:space="preserve"> </w:t>
      </w:r>
      <w:r w:rsidR="005B115E" w:rsidRPr="00375505">
        <w:rPr>
          <w:lang w:val="en-GB" w:eastAsia="en-ZA"/>
        </w:rPr>
        <w:t xml:space="preserve"> </w:t>
      </w:r>
    </w:p>
    <w:p w:rsidR="00F858E1" w:rsidRPr="00375505" w:rsidRDefault="00F858E1" w:rsidP="00F858E1">
      <w:pPr>
        <w:pStyle w:val="NumberedParas"/>
        <w:numPr>
          <w:ilvl w:val="0"/>
          <w:numId w:val="0"/>
        </w:numPr>
        <w:autoSpaceDE w:val="0"/>
        <w:autoSpaceDN w:val="0"/>
        <w:adjustRightInd w:val="0"/>
        <w:rPr>
          <w:lang w:val="en-GB" w:eastAsia="en-ZA"/>
        </w:rPr>
      </w:pPr>
    </w:p>
    <w:p w:rsidR="00F858E1" w:rsidRPr="00375505" w:rsidRDefault="00F858E1" w:rsidP="00565EED">
      <w:pPr>
        <w:pStyle w:val="NumberedParas"/>
        <w:numPr>
          <w:ilvl w:val="0"/>
          <w:numId w:val="65"/>
        </w:numPr>
        <w:autoSpaceDE w:val="0"/>
        <w:autoSpaceDN w:val="0"/>
        <w:adjustRightInd w:val="0"/>
        <w:ind w:left="0" w:firstLine="0"/>
        <w:rPr>
          <w:lang w:val="en-GB" w:eastAsia="en-ZA"/>
        </w:rPr>
      </w:pPr>
      <w:r w:rsidRPr="00375505">
        <w:rPr>
          <w:lang w:val="en-GB"/>
        </w:rPr>
        <w:t xml:space="preserve">The </w:t>
      </w:r>
      <w:r w:rsidRPr="00375505">
        <w:rPr>
          <w:u w:val="single"/>
          <w:lang w:val="en-GB"/>
        </w:rPr>
        <w:t>UNDP</w:t>
      </w:r>
      <w:r w:rsidRPr="00375505">
        <w:rPr>
          <w:lang w:val="en-GB"/>
        </w:rPr>
        <w:t xml:space="preserve"> </w:t>
      </w:r>
      <w:r w:rsidRPr="00375505">
        <w:rPr>
          <w:lang w:val="en-GB" w:eastAsia="en-ZA"/>
        </w:rPr>
        <w:t>will monitor the project’s implementation and achievement of the project outputs, and ensure the proper use of UNDP-GEF funds.</w:t>
      </w:r>
      <w:r w:rsidRPr="00375505">
        <w:rPr>
          <w:lang w:val="en-GB"/>
        </w:rPr>
        <w:t xml:space="preserve"> </w:t>
      </w:r>
      <w:r w:rsidR="0082521C" w:rsidRPr="00375505">
        <w:rPr>
          <w:lang w:val="en-GB" w:eastAsia="en-ZA"/>
        </w:rPr>
        <w:t xml:space="preserve"> </w:t>
      </w:r>
      <w:r w:rsidR="0082521C" w:rsidRPr="00375505">
        <w:rPr>
          <w:lang w:val="en-GB"/>
        </w:rPr>
        <w:t>Day-to-day operational oversight will be ensured by the UNDP Country Office (CO) for Mauritius and the Seychelles, and strategic oversight by the UNDP</w:t>
      </w:r>
      <w:r w:rsidR="00F6612D" w:rsidRPr="00375505">
        <w:rPr>
          <w:lang w:val="en-GB"/>
        </w:rPr>
        <w:t>-GEF</w:t>
      </w:r>
      <w:r w:rsidR="0082521C" w:rsidRPr="00375505">
        <w:rPr>
          <w:lang w:val="en-GB"/>
        </w:rPr>
        <w:t xml:space="preserve"> Regional Technical Advisor (RTA) responsible for the project. </w:t>
      </w:r>
      <w:r w:rsidR="0082521C" w:rsidRPr="00375505">
        <w:rPr>
          <w:lang w:val="en-GB" w:eastAsia="en-ZA"/>
        </w:rPr>
        <w:t xml:space="preserve"> </w:t>
      </w:r>
      <w:r w:rsidRPr="00375505">
        <w:rPr>
          <w:lang w:val="en-GB"/>
        </w:rPr>
        <w:t>The UNDP CO will be responsible for: (i) providing financial and audit services to the project; (ii) recruitment and contracting of project staff; (iii) overseeing financial expenditures against project budgets; (iv) appointment of independent financial auditors and evaluators; and (v) ensuring that all activities, including procurement and financial services, are carried out</w:t>
      </w:r>
      <w:r w:rsidR="009225B0" w:rsidRPr="00375505">
        <w:rPr>
          <w:lang w:val="en-GB"/>
        </w:rPr>
        <w:t xml:space="preserve"> in strict compliance with UNDP and </w:t>
      </w:r>
      <w:r w:rsidRPr="00375505">
        <w:rPr>
          <w:lang w:val="en-GB"/>
        </w:rPr>
        <w:t>GEF procedures.</w:t>
      </w:r>
      <w:r w:rsidRPr="00375505">
        <w:rPr>
          <w:sz w:val="23"/>
          <w:szCs w:val="23"/>
          <w:lang w:val="en-GB"/>
        </w:rPr>
        <w:t xml:space="preserve"> </w:t>
      </w:r>
    </w:p>
    <w:p w:rsidR="00F858E1" w:rsidRPr="00375505" w:rsidRDefault="00F858E1" w:rsidP="0082521C">
      <w:pPr>
        <w:pStyle w:val="ColorfulList-Accent12"/>
        <w:ind w:left="0"/>
        <w:rPr>
          <w:lang w:val="en-GB"/>
        </w:rPr>
      </w:pPr>
    </w:p>
    <w:p w:rsidR="00F858E1" w:rsidRPr="00375505" w:rsidRDefault="00F858E1" w:rsidP="00565EED">
      <w:pPr>
        <w:pStyle w:val="NumberedParas"/>
        <w:numPr>
          <w:ilvl w:val="0"/>
          <w:numId w:val="65"/>
        </w:numPr>
        <w:autoSpaceDE w:val="0"/>
        <w:autoSpaceDN w:val="0"/>
        <w:adjustRightInd w:val="0"/>
        <w:ind w:left="0" w:firstLine="0"/>
        <w:rPr>
          <w:rFonts w:eastAsia="Calibri"/>
          <w:color w:val="000000"/>
          <w:lang w:val="en-GB" w:eastAsia="en-ZA"/>
        </w:rPr>
      </w:pPr>
      <w:r w:rsidRPr="00375505">
        <w:rPr>
          <w:rFonts w:eastAsia="Calibri"/>
          <w:color w:val="000000"/>
          <w:lang w:val="en-GB" w:eastAsia="en-ZA"/>
        </w:rPr>
        <w:t xml:space="preserve">A </w:t>
      </w:r>
      <w:r w:rsidRPr="00375505">
        <w:rPr>
          <w:lang w:val="en-GB" w:eastAsia="en-ZA"/>
        </w:rPr>
        <w:t xml:space="preserve">centralised </w:t>
      </w:r>
      <w:r w:rsidRPr="00375505">
        <w:rPr>
          <w:u w:val="single"/>
          <w:lang w:val="en-GB" w:eastAsia="en-ZA"/>
        </w:rPr>
        <w:t>Programme Coordination Unit</w:t>
      </w:r>
      <w:r w:rsidRPr="00375505">
        <w:rPr>
          <w:lang w:val="en-GB" w:eastAsia="en-ZA"/>
        </w:rPr>
        <w:t xml:space="preserve"> (PCU) has been established by UNDP</w:t>
      </w:r>
      <w:r w:rsidRPr="00375505">
        <w:rPr>
          <w:rFonts w:eastAsia="Calibri"/>
          <w:color w:val="000000"/>
          <w:lang w:val="en-GB" w:eastAsia="en-ZA"/>
        </w:rPr>
        <w:t xml:space="preserve"> and the MEE to oversee, support, administer and coordinate the implementation of all</w:t>
      </w:r>
      <w:r w:rsidRPr="00375505">
        <w:rPr>
          <w:lang w:val="en-GB" w:eastAsia="en-ZA"/>
        </w:rPr>
        <w:t xml:space="preserve"> UNDP-GEF environmental projects in Seychelles. </w:t>
      </w:r>
      <w:r w:rsidRPr="00375505">
        <w:rPr>
          <w:rFonts w:eastAsia="Calibri"/>
          <w:color w:val="000000"/>
          <w:lang w:val="en-GB" w:eastAsia="en-ZA"/>
        </w:rPr>
        <w:t>The PCU currently comprises a</w:t>
      </w:r>
      <w:r w:rsidR="00024434" w:rsidRPr="00375505">
        <w:rPr>
          <w:rFonts w:eastAsia="Calibri"/>
          <w:color w:val="000000"/>
          <w:lang w:val="en-GB" w:eastAsia="en-ZA"/>
        </w:rPr>
        <w:t>n i</w:t>
      </w:r>
      <w:r w:rsidRPr="00375505">
        <w:rPr>
          <w:rFonts w:eastAsia="Calibri"/>
          <w:color w:val="000000"/>
          <w:lang w:val="en-GB" w:eastAsia="en-ZA"/>
        </w:rPr>
        <w:t xml:space="preserve">nternational </w:t>
      </w:r>
      <w:r w:rsidRPr="00375505">
        <w:rPr>
          <w:lang w:val="en-GB"/>
        </w:rPr>
        <w:t>Programme Coordinator / Chief Technical Advisor</w:t>
      </w:r>
      <w:r w:rsidR="00024434" w:rsidRPr="00375505">
        <w:rPr>
          <w:lang w:val="en-GB"/>
        </w:rPr>
        <w:t xml:space="preserve"> (PC-CTA)</w:t>
      </w:r>
      <w:r w:rsidRPr="00375505">
        <w:rPr>
          <w:lang w:val="en-GB"/>
        </w:rPr>
        <w:t xml:space="preserve">, Project Managers for the other UNDP-GEF projects under implementation and </w:t>
      </w:r>
      <w:r w:rsidR="00024434" w:rsidRPr="00375505">
        <w:rPr>
          <w:lang w:val="en-GB"/>
        </w:rPr>
        <w:t xml:space="preserve">financial and administrative </w:t>
      </w:r>
      <w:r w:rsidRPr="00375505">
        <w:rPr>
          <w:lang w:val="en-GB"/>
        </w:rPr>
        <w:t xml:space="preserve">support staff. </w:t>
      </w:r>
    </w:p>
    <w:p w:rsidR="00F858E1" w:rsidRPr="00375505" w:rsidRDefault="00F858E1" w:rsidP="00F858E1">
      <w:pPr>
        <w:pStyle w:val="ColorfulList-Accent12"/>
        <w:ind w:left="0"/>
        <w:rPr>
          <w:color w:val="000000"/>
          <w:lang w:val="en-GB"/>
        </w:rPr>
      </w:pPr>
    </w:p>
    <w:p w:rsidR="00F858E1" w:rsidRPr="00375505" w:rsidRDefault="00F858E1" w:rsidP="00565EED">
      <w:pPr>
        <w:pStyle w:val="NumberedParas"/>
        <w:numPr>
          <w:ilvl w:val="0"/>
          <w:numId w:val="65"/>
        </w:numPr>
        <w:autoSpaceDE w:val="0"/>
        <w:autoSpaceDN w:val="0"/>
        <w:adjustRightInd w:val="0"/>
        <w:ind w:left="0" w:firstLine="0"/>
        <w:rPr>
          <w:rFonts w:eastAsia="Calibri"/>
          <w:color w:val="000000"/>
          <w:lang w:val="en-GB" w:eastAsia="en-ZA"/>
        </w:rPr>
      </w:pPr>
      <w:r w:rsidRPr="00375505">
        <w:rPr>
          <w:lang w:val="en-GB"/>
        </w:rPr>
        <w:t xml:space="preserve">Day-to-day management  of the project will be undertaken by a national </w:t>
      </w:r>
      <w:r w:rsidRPr="00375505">
        <w:rPr>
          <w:u w:val="single"/>
          <w:lang w:val="en-GB"/>
        </w:rPr>
        <w:t>Project Manager</w:t>
      </w:r>
      <w:r w:rsidRPr="00375505">
        <w:rPr>
          <w:lang w:val="en-GB"/>
        </w:rPr>
        <w:t xml:space="preserve"> (PM). The PM will be located in the PCU, </w:t>
      </w:r>
      <w:r w:rsidR="00024434" w:rsidRPr="00375505">
        <w:rPr>
          <w:lang w:val="en-GB"/>
        </w:rPr>
        <w:t xml:space="preserve">and the </w:t>
      </w:r>
      <w:r w:rsidRPr="00375505">
        <w:rPr>
          <w:lang w:val="en-GB"/>
        </w:rPr>
        <w:t xml:space="preserve">PCU will provide adminstrative and financial management support to the PM. The PM will report directly to the </w:t>
      </w:r>
      <w:r w:rsidR="00024434" w:rsidRPr="00375505">
        <w:rPr>
          <w:lang w:val="en-GB"/>
        </w:rPr>
        <w:t>PC-CTA</w:t>
      </w:r>
      <w:r w:rsidRPr="00375505">
        <w:rPr>
          <w:lang w:val="en-GB"/>
        </w:rPr>
        <w:t xml:space="preserve">. The Project Manager’s prime responsibility is to ensure that the project produces the results specified in the project document, to the required standard of quality and within the specified constraints of time and cost.  The Project Manager will liaise and work closely with all partner institutions to link the project with complementary regional and national programs and initiatives. The Project Manager will be recruited using standard UNDP recruitment procedures. The </w:t>
      </w:r>
      <w:r w:rsidR="00024434" w:rsidRPr="00375505">
        <w:rPr>
          <w:lang w:val="en-GB"/>
        </w:rPr>
        <w:t>terms of reference for the PM are</w:t>
      </w:r>
      <w:r w:rsidRPr="00375505">
        <w:rPr>
          <w:lang w:val="en-GB"/>
        </w:rPr>
        <w:t xml:space="preserve"> detailed i</w:t>
      </w:r>
      <w:r w:rsidR="00E22A7D" w:rsidRPr="00375505">
        <w:rPr>
          <w:lang w:val="en-GB"/>
        </w:rPr>
        <w:t>n Section IV, Part IV.</w:t>
      </w:r>
    </w:p>
    <w:p w:rsidR="00F858E1" w:rsidRPr="00375505" w:rsidRDefault="00F858E1" w:rsidP="00F858E1">
      <w:pPr>
        <w:pStyle w:val="ColorfulList-Accent12"/>
        <w:rPr>
          <w:lang w:val="en-GB"/>
        </w:rPr>
      </w:pPr>
    </w:p>
    <w:p w:rsidR="003A727A" w:rsidRPr="00375505" w:rsidRDefault="00F858E1" w:rsidP="00565EED">
      <w:pPr>
        <w:pStyle w:val="NumberedParas"/>
        <w:numPr>
          <w:ilvl w:val="0"/>
          <w:numId w:val="65"/>
        </w:numPr>
        <w:autoSpaceDE w:val="0"/>
        <w:autoSpaceDN w:val="0"/>
        <w:adjustRightInd w:val="0"/>
        <w:ind w:left="0" w:firstLine="0"/>
        <w:rPr>
          <w:lang w:val="en-GB" w:eastAsia="en-ZA"/>
        </w:rPr>
      </w:pPr>
      <w:r w:rsidRPr="00375505">
        <w:rPr>
          <w:lang w:val="en-GB" w:eastAsia="en-ZA"/>
        </w:rPr>
        <w:t xml:space="preserve">The </w:t>
      </w:r>
      <w:r w:rsidR="00E22A7D" w:rsidRPr="00375505">
        <w:rPr>
          <w:u w:val="single"/>
          <w:lang w:val="en-GB" w:eastAsia="en-ZA"/>
        </w:rPr>
        <w:t>ME</w:t>
      </w:r>
      <w:r w:rsidRPr="00375505">
        <w:rPr>
          <w:u w:val="single"/>
          <w:lang w:val="en-GB" w:eastAsia="en-ZA"/>
        </w:rPr>
        <w:t>E</w:t>
      </w:r>
      <w:r w:rsidRPr="00375505">
        <w:rPr>
          <w:lang w:val="en-GB" w:eastAsia="en-ZA"/>
        </w:rPr>
        <w:t xml:space="preserve"> will have the overall responsibility for achieving the project goal and objectives</w:t>
      </w:r>
      <w:r w:rsidR="00E22A7D" w:rsidRPr="00375505">
        <w:rPr>
          <w:lang w:val="en-GB" w:eastAsia="en-ZA"/>
        </w:rPr>
        <w:t>.  ME</w:t>
      </w:r>
      <w:r w:rsidRPr="00375505">
        <w:rPr>
          <w:lang w:val="en-GB" w:eastAsia="en-ZA"/>
        </w:rPr>
        <w:t xml:space="preserve">E will </w:t>
      </w:r>
      <w:r w:rsidRPr="00375505">
        <w:rPr>
          <w:lang w:val="en-GB"/>
        </w:rPr>
        <w:t>designate a high level official to act as the National Project Director (NPD). The NPD will provide the strategic oversight and guidance to project implementation. The NPD will not be paid from the project funds, but will represent a Government in kind contribution to the Project. The NPD will sign and approve the project financial reports, the financial requests for advances</w:t>
      </w:r>
      <w:r w:rsidR="00E22A7D" w:rsidRPr="00375505">
        <w:rPr>
          <w:lang w:val="en-GB"/>
        </w:rPr>
        <w:t xml:space="preserve"> under</w:t>
      </w:r>
      <w:r w:rsidRPr="00375505">
        <w:rPr>
          <w:lang w:val="en-GB"/>
        </w:rPr>
        <w:t xml:space="preserve"> any contracts issued under NIM</w:t>
      </w:r>
      <w:r w:rsidR="00E22A7D" w:rsidRPr="00375505">
        <w:rPr>
          <w:lang w:val="en-GB"/>
        </w:rPr>
        <w:t>,</w:t>
      </w:r>
      <w:r w:rsidRPr="00375505">
        <w:rPr>
          <w:lang w:val="en-GB"/>
        </w:rPr>
        <w:t xml:space="preserve"> and the MOU between the Government and </w:t>
      </w:r>
      <w:r w:rsidR="00E22A7D" w:rsidRPr="00375505">
        <w:rPr>
          <w:lang w:val="en-GB"/>
        </w:rPr>
        <w:t>the Island Conservation Society (ICS).</w:t>
      </w:r>
      <w:r w:rsidRPr="00375505">
        <w:rPr>
          <w:lang w:val="en-GB"/>
        </w:rPr>
        <w:t xml:space="preserve"> </w:t>
      </w:r>
    </w:p>
    <w:p w:rsidR="003A727A" w:rsidRPr="00375505" w:rsidRDefault="003A727A" w:rsidP="003A727A">
      <w:pPr>
        <w:pStyle w:val="NumberedParas"/>
        <w:numPr>
          <w:ilvl w:val="0"/>
          <w:numId w:val="0"/>
        </w:numPr>
        <w:autoSpaceDE w:val="0"/>
        <w:autoSpaceDN w:val="0"/>
        <w:adjustRightInd w:val="0"/>
        <w:rPr>
          <w:u w:val="single"/>
          <w:lang w:val="en-GB" w:eastAsia="en-ZA"/>
        </w:rPr>
      </w:pPr>
    </w:p>
    <w:p w:rsidR="003A727A" w:rsidRPr="00375505" w:rsidRDefault="003A727A" w:rsidP="009E051B">
      <w:pPr>
        <w:pStyle w:val="NumberedParas"/>
        <w:numPr>
          <w:ilvl w:val="0"/>
          <w:numId w:val="65"/>
        </w:numPr>
        <w:autoSpaceDE w:val="0"/>
        <w:autoSpaceDN w:val="0"/>
        <w:adjustRightInd w:val="0"/>
        <w:ind w:left="0" w:firstLine="0"/>
        <w:rPr>
          <w:lang w:val="en-GB" w:eastAsia="en-ZA"/>
        </w:rPr>
      </w:pPr>
      <w:r w:rsidRPr="00375505">
        <w:rPr>
          <w:u w:val="single"/>
          <w:lang w:val="en-GB" w:eastAsia="en-ZA"/>
        </w:rPr>
        <w:t>ICS,</w:t>
      </w:r>
      <w:r w:rsidRPr="00375505">
        <w:rPr>
          <w:lang w:val="en-GB" w:eastAsia="en-ZA"/>
        </w:rPr>
        <w:t xml:space="preserve"> </w:t>
      </w:r>
      <w:r w:rsidR="00DF1F99" w:rsidRPr="00375505">
        <w:rPr>
          <w:lang w:val="en-GB" w:eastAsia="en-ZA"/>
        </w:rPr>
        <w:t xml:space="preserve">will function as a </w:t>
      </w:r>
      <w:r w:rsidR="00DF1F99" w:rsidRPr="00375505">
        <w:rPr>
          <w:b/>
          <w:lang w:val="en-GB" w:eastAsia="en-ZA"/>
        </w:rPr>
        <w:t>Responsible Party</w:t>
      </w:r>
      <w:r w:rsidR="00DF1F99" w:rsidRPr="00375505">
        <w:rPr>
          <w:lang w:val="en-GB" w:eastAsia="en-ZA"/>
        </w:rPr>
        <w:t xml:space="preserve"> under the project</w:t>
      </w:r>
      <w:r w:rsidR="005B115E" w:rsidRPr="00375505">
        <w:rPr>
          <w:lang w:val="en-GB" w:eastAsia="en-ZA"/>
        </w:rPr>
        <w:t xml:space="preserve"> (as thus defined in POPP</w:t>
      </w:r>
      <w:r w:rsidR="0039485D" w:rsidRPr="0039485D">
        <w:rPr>
          <w:rStyle w:val="FootnoteReference"/>
          <w:lang w:val="en-GB" w:eastAsia="en-ZA"/>
        </w:rPr>
        <w:footnoteReference w:id="27"/>
      </w:r>
      <w:r w:rsidR="005B115E" w:rsidRPr="00375505">
        <w:rPr>
          <w:lang w:val="en-GB" w:eastAsia="en-ZA"/>
        </w:rPr>
        <w:t>)</w:t>
      </w:r>
      <w:r w:rsidR="00DF1F99" w:rsidRPr="00375505">
        <w:rPr>
          <w:lang w:val="en-GB" w:eastAsia="en-ZA"/>
        </w:rPr>
        <w:t>, engaged by MEE to provide protected area operationalisation services</w:t>
      </w:r>
      <w:r w:rsidRPr="00375505">
        <w:rPr>
          <w:lang w:val="en-GB" w:eastAsia="en-ZA"/>
        </w:rPr>
        <w:t xml:space="preserve"> for 4 of the 5 sites where new Outer Islands Protected Areas will be established</w:t>
      </w:r>
      <w:r w:rsidR="00DF1F99" w:rsidRPr="00375505">
        <w:rPr>
          <w:lang w:val="en-GB" w:eastAsia="en-ZA"/>
        </w:rPr>
        <w:t>. The bac</w:t>
      </w:r>
      <w:r w:rsidR="00653A72" w:rsidRPr="00375505">
        <w:rPr>
          <w:lang w:val="en-GB" w:eastAsia="en-ZA"/>
        </w:rPr>
        <w:t xml:space="preserve">kground and justification for selecting ICS as a </w:t>
      </w:r>
      <w:r w:rsidR="00DF1F99" w:rsidRPr="00375505">
        <w:rPr>
          <w:lang w:val="en-GB" w:eastAsia="en-ZA"/>
        </w:rPr>
        <w:t xml:space="preserve">Responsible </w:t>
      </w:r>
      <w:r w:rsidR="00653A72" w:rsidRPr="00375505">
        <w:rPr>
          <w:lang w:val="en-GB" w:eastAsia="en-ZA"/>
        </w:rPr>
        <w:t>Party</w:t>
      </w:r>
      <w:r w:rsidR="0068612D" w:rsidRPr="00375505">
        <w:rPr>
          <w:lang w:val="en-GB" w:eastAsia="en-ZA"/>
        </w:rPr>
        <w:t xml:space="preserve"> without necessarily carrying out a competitive procurement process </w:t>
      </w:r>
      <w:r w:rsidR="00653A72" w:rsidRPr="00375505">
        <w:rPr>
          <w:lang w:val="en-GB" w:eastAsia="en-ZA"/>
        </w:rPr>
        <w:t>is provide</w:t>
      </w:r>
      <w:r w:rsidR="0068612D" w:rsidRPr="00375505">
        <w:rPr>
          <w:lang w:val="en-GB" w:eastAsia="en-ZA"/>
        </w:rPr>
        <w:t>d</w:t>
      </w:r>
      <w:r w:rsidR="00653A72" w:rsidRPr="00375505">
        <w:rPr>
          <w:lang w:val="en-GB" w:eastAsia="en-ZA"/>
        </w:rPr>
        <w:t xml:space="preserve"> in a </w:t>
      </w:r>
      <w:hyperlink r:id="rId19" w:history="1">
        <w:r w:rsidR="00653A72" w:rsidRPr="00375505">
          <w:rPr>
            <w:rStyle w:val="Hyperlink"/>
            <w:lang w:val="en-GB" w:eastAsia="en-ZA"/>
          </w:rPr>
          <w:t>Note to the File</w:t>
        </w:r>
      </w:hyperlink>
      <w:r w:rsidR="00653A72" w:rsidRPr="00375505">
        <w:rPr>
          <w:lang w:val="en-GB" w:eastAsia="en-ZA"/>
        </w:rPr>
        <w:t xml:space="preserve"> </w:t>
      </w:r>
      <w:r w:rsidR="0068612D" w:rsidRPr="00375505">
        <w:rPr>
          <w:lang w:val="en-GB" w:eastAsia="en-ZA"/>
        </w:rPr>
        <w:t xml:space="preserve">(dated 24 June 2014), </w:t>
      </w:r>
      <w:r w:rsidR="00653A72" w:rsidRPr="00375505">
        <w:rPr>
          <w:lang w:val="en-GB" w:eastAsia="en-ZA"/>
        </w:rPr>
        <w:t xml:space="preserve">prepared </w:t>
      </w:r>
      <w:r w:rsidR="0068612D" w:rsidRPr="00375505">
        <w:rPr>
          <w:lang w:val="en-GB" w:eastAsia="en-ZA"/>
        </w:rPr>
        <w:t xml:space="preserve">by UNDP and MEE </w:t>
      </w:r>
      <w:r w:rsidR="00653A72" w:rsidRPr="00375505">
        <w:rPr>
          <w:lang w:val="en-GB" w:eastAsia="en-ZA"/>
        </w:rPr>
        <w:t>in the aftermath of the Local Project Appraisal Committee</w:t>
      </w:r>
      <w:r w:rsidR="00C93E2D" w:rsidRPr="00375505">
        <w:rPr>
          <w:lang w:val="en-GB" w:eastAsia="en-ZA"/>
        </w:rPr>
        <w:t xml:space="preserve"> (LPAC)</w:t>
      </w:r>
      <w:r w:rsidR="00653A72" w:rsidRPr="00375505">
        <w:rPr>
          <w:lang w:val="en-GB" w:eastAsia="en-ZA"/>
        </w:rPr>
        <w:t xml:space="preserve">. </w:t>
      </w:r>
      <w:r w:rsidR="00DF1F99" w:rsidRPr="00375505">
        <w:rPr>
          <w:lang w:val="en-GB" w:eastAsia="en-ZA"/>
        </w:rPr>
        <w:t>More specifically</w:t>
      </w:r>
      <w:r w:rsidR="00C93E2D" w:rsidRPr="00375505">
        <w:rPr>
          <w:lang w:val="en-GB" w:eastAsia="en-ZA"/>
        </w:rPr>
        <w:t>, ICS</w:t>
      </w:r>
      <w:r w:rsidR="00DF1F99" w:rsidRPr="00375505">
        <w:rPr>
          <w:lang w:val="en-GB" w:eastAsia="en-ZA"/>
        </w:rPr>
        <w:t xml:space="preserve"> </w:t>
      </w:r>
      <w:r w:rsidRPr="00375505">
        <w:rPr>
          <w:lang w:val="en-GB" w:eastAsia="en-ZA"/>
        </w:rPr>
        <w:t xml:space="preserve">will be </w:t>
      </w:r>
      <w:r w:rsidR="00C93E2D" w:rsidRPr="00375505">
        <w:rPr>
          <w:lang w:val="en-GB" w:eastAsia="en-ZA"/>
        </w:rPr>
        <w:t>responsible</w:t>
      </w:r>
      <w:r w:rsidRPr="00375505">
        <w:rPr>
          <w:lang w:val="en-GB" w:eastAsia="en-ZA"/>
        </w:rPr>
        <w:t xml:space="preserve"> for </w:t>
      </w:r>
      <w:r w:rsidR="00C93E2D" w:rsidRPr="00375505">
        <w:rPr>
          <w:lang w:val="en-GB" w:eastAsia="en-ZA"/>
        </w:rPr>
        <w:t xml:space="preserve">delivering on </w:t>
      </w:r>
      <w:r w:rsidRPr="00375505">
        <w:rPr>
          <w:lang w:val="en-GB" w:eastAsia="en-ZA"/>
        </w:rPr>
        <w:t>speci</w:t>
      </w:r>
      <w:r w:rsidR="00AF553B" w:rsidRPr="00375505">
        <w:rPr>
          <w:lang w:val="en-GB" w:eastAsia="en-ZA"/>
        </w:rPr>
        <w:t>fic project outputs</w:t>
      </w:r>
      <w:r w:rsidR="00C93E2D" w:rsidRPr="00375505">
        <w:rPr>
          <w:lang w:val="en-GB" w:eastAsia="en-ZA"/>
        </w:rPr>
        <w:t>, which are described in this Project Document and for which a budget allocation has been reserved</w:t>
      </w:r>
      <w:r w:rsidRPr="00375505">
        <w:rPr>
          <w:lang w:val="en-GB" w:eastAsia="en-ZA"/>
        </w:rPr>
        <w:t xml:space="preserve">. </w:t>
      </w:r>
      <w:r w:rsidR="00B35D29" w:rsidRPr="00375505">
        <w:rPr>
          <w:lang w:val="en-GB" w:eastAsia="en-ZA"/>
        </w:rPr>
        <w:t xml:space="preserve"> During the project preparation phase, it was agreed that </w:t>
      </w:r>
      <w:r w:rsidRPr="00375505">
        <w:rPr>
          <w:lang w:val="en-GB" w:eastAsia="en-ZA"/>
        </w:rPr>
        <w:t xml:space="preserve">ICS </w:t>
      </w:r>
      <w:r w:rsidR="00B35D29" w:rsidRPr="00375505">
        <w:rPr>
          <w:lang w:val="en-GB" w:eastAsia="en-ZA"/>
        </w:rPr>
        <w:t>will</w:t>
      </w:r>
      <w:r w:rsidR="00AF553B" w:rsidRPr="00375505">
        <w:rPr>
          <w:lang w:val="en-GB" w:eastAsia="en-ZA"/>
        </w:rPr>
        <w:t xml:space="preserve"> execute the following project outputs: </w:t>
      </w:r>
      <w:r w:rsidRPr="00375505">
        <w:rPr>
          <w:lang w:val="en-GB" w:eastAsia="en-ZA"/>
        </w:rPr>
        <w:t>all of Output</w:t>
      </w:r>
      <w:r w:rsidR="00AF553B" w:rsidRPr="00375505">
        <w:rPr>
          <w:lang w:val="en-GB" w:eastAsia="en-ZA"/>
        </w:rPr>
        <w:t>s</w:t>
      </w:r>
      <w:r w:rsidRPr="00375505">
        <w:rPr>
          <w:lang w:val="en-GB" w:eastAsia="en-ZA"/>
        </w:rPr>
        <w:t xml:space="preserve"> 1.1 (apart from some activit</w:t>
      </w:r>
      <w:r w:rsidR="00AF553B" w:rsidRPr="00375505">
        <w:rPr>
          <w:lang w:val="en-GB" w:eastAsia="en-ZA"/>
        </w:rPr>
        <w:t>i</w:t>
      </w:r>
      <w:r w:rsidRPr="00375505">
        <w:rPr>
          <w:lang w:val="en-GB" w:eastAsia="en-ZA"/>
        </w:rPr>
        <w:t xml:space="preserve">es on Aldabra Island), 1.3, 2.5 and 2.6, as well as parts of Outputs 1.2, 1.7, and 2.4 (details on the activities to be implemented by ICS are provided in </w:t>
      </w:r>
      <w:hyperlink w:anchor="_Annex_4:_Budget" w:history="1">
        <w:r w:rsidR="00B35D29" w:rsidRPr="00375505">
          <w:rPr>
            <w:rStyle w:val="Hyperlink"/>
            <w:lang w:val="en-GB" w:eastAsia="en-ZA"/>
          </w:rPr>
          <w:t>Annex 4</w:t>
        </w:r>
      </w:hyperlink>
      <w:r w:rsidRPr="00375505">
        <w:rPr>
          <w:lang w:val="en-GB" w:eastAsia="en-ZA"/>
        </w:rPr>
        <w:t xml:space="preserve">).  ICS will hire a Project Coordinator (PC) </w:t>
      </w:r>
      <w:r w:rsidR="008A489F" w:rsidRPr="00375505">
        <w:rPr>
          <w:lang w:val="en-GB" w:eastAsia="en-ZA"/>
        </w:rPr>
        <w:t xml:space="preserve">specifically </w:t>
      </w:r>
      <w:r w:rsidRPr="00375505">
        <w:rPr>
          <w:lang w:val="en-GB" w:eastAsia="en-ZA"/>
        </w:rPr>
        <w:t>to manage the implementation of its activities under the project</w:t>
      </w:r>
      <w:r w:rsidR="00B96273" w:rsidRPr="00375505">
        <w:rPr>
          <w:lang w:val="en-GB" w:eastAsia="en-ZA"/>
        </w:rPr>
        <w:t xml:space="preserve">, including frequent visits to the Outer Island PA sites to manage ICS activities on the ground.  The PC will report to the ICS </w:t>
      </w:r>
      <w:r w:rsidR="008A489F" w:rsidRPr="00375505">
        <w:rPr>
          <w:lang w:val="en-GB" w:eastAsia="en-ZA"/>
        </w:rPr>
        <w:t>CEO</w:t>
      </w:r>
      <w:r w:rsidR="00B96273" w:rsidRPr="00375505">
        <w:rPr>
          <w:lang w:val="en-GB" w:eastAsia="en-ZA"/>
        </w:rPr>
        <w:t>,</w:t>
      </w:r>
      <w:r w:rsidRPr="00375505">
        <w:rPr>
          <w:lang w:val="en-GB" w:eastAsia="en-ZA"/>
        </w:rPr>
        <w:t xml:space="preserve"> and will liaise closely with</w:t>
      </w:r>
      <w:r w:rsidR="00B96273" w:rsidRPr="00375505">
        <w:rPr>
          <w:lang w:val="en-GB" w:eastAsia="en-ZA"/>
        </w:rPr>
        <w:t xml:space="preserve"> and provide required inputs to</w:t>
      </w:r>
      <w:r w:rsidRPr="00375505">
        <w:rPr>
          <w:lang w:val="en-GB" w:eastAsia="en-ZA"/>
        </w:rPr>
        <w:t xml:space="preserve"> the overall Project Manager.  </w:t>
      </w:r>
      <w:r w:rsidR="00B35D29" w:rsidRPr="00375505">
        <w:rPr>
          <w:lang w:val="en-GB" w:eastAsia="en-ZA"/>
        </w:rPr>
        <w:t xml:space="preserve">MEE will enter into a Memorandum of Understanding (MOU) with </w:t>
      </w:r>
      <w:r w:rsidR="00B35D29" w:rsidRPr="00375505">
        <w:rPr>
          <w:lang w:val="en-GB"/>
        </w:rPr>
        <w:t xml:space="preserve">ICS to clarify all </w:t>
      </w:r>
      <w:r w:rsidRPr="00375505">
        <w:rPr>
          <w:lang w:val="en-GB"/>
        </w:rPr>
        <w:t>reporting relationships between ICS and the MEE, PCU and PSC, as well as the financial and reporting arrangements</w:t>
      </w:r>
      <w:r w:rsidR="00B35D29" w:rsidRPr="00375505">
        <w:rPr>
          <w:lang w:val="en-GB"/>
        </w:rPr>
        <w:t xml:space="preserve"> and procedures for the project (draft MOU is provided in </w:t>
      </w:r>
      <w:hyperlink w:anchor="_Annex_5:_Draft" w:history="1">
        <w:r w:rsidR="00B35D29" w:rsidRPr="00375505">
          <w:rPr>
            <w:rStyle w:val="Hyperlink"/>
            <w:lang w:val="en-GB"/>
          </w:rPr>
          <w:t>Annex 5</w:t>
        </w:r>
      </w:hyperlink>
      <w:r w:rsidR="00B35D29" w:rsidRPr="00375505">
        <w:rPr>
          <w:lang w:val="en-GB"/>
        </w:rPr>
        <w:t>).</w:t>
      </w:r>
    </w:p>
    <w:p w:rsidR="00F858E1" w:rsidRPr="00375505" w:rsidRDefault="00F858E1" w:rsidP="00F858E1">
      <w:pPr>
        <w:pStyle w:val="ColorfulList-Accent12"/>
        <w:rPr>
          <w:lang w:val="en-GB"/>
        </w:rPr>
      </w:pPr>
    </w:p>
    <w:p w:rsidR="00F858E1" w:rsidRPr="00375505" w:rsidRDefault="00F858E1" w:rsidP="00565EED">
      <w:pPr>
        <w:pStyle w:val="NumberedParas"/>
        <w:numPr>
          <w:ilvl w:val="0"/>
          <w:numId w:val="65"/>
        </w:numPr>
        <w:autoSpaceDE w:val="0"/>
        <w:autoSpaceDN w:val="0"/>
        <w:adjustRightInd w:val="0"/>
        <w:ind w:left="0" w:firstLine="0"/>
        <w:rPr>
          <w:lang w:val="en-GB" w:eastAsia="en-ZA"/>
        </w:rPr>
      </w:pPr>
      <w:r w:rsidRPr="00375505">
        <w:rPr>
          <w:lang w:val="en-GB"/>
        </w:rPr>
        <w:t xml:space="preserve"> </w:t>
      </w:r>
      <w:r w:rsidRPr="00375505">
        <w:rPr>
          <w:lang w:val="en-GB" w:eastAsia="en-ZA"/>
        </w:rPr>
        <w:t xml:space="preserve">A </w:t>
      </w:r>
      <w:r w:rsidRPr="00375505">
        <w:rPr>
          <w:u w:val="single"/>
          <w:lang w:val="en-GB" w:eastAsia="en-ZA"/>
        </w:rPr>
        <w:t>Project Steering Committee</w:t>
      </w:r>
      <w:r w:rsidRPr="00375505">
        <w:rPr>
          <w:lang w:val="en-GB" w:eastAsia="en-ZA"/>
        </w:rPr>
        <w:t xml:space="preserve"> (PSC) will be constituted to </w:t>
      </w:r>
      <w:r w:rsidRPr="00375505">
        <w:rPr>
          <w:lang w:val="en-GB"/>
        </w:rPr>
        <w:t xml:space="preserve">serve as the project’s coordination and decision-making body. </w:t>
      </w:r>
      <w:r w:rsidRPr="00375505">
        <w:rPr>
          <w:lang w:val="en-GB" w:eastAsia="en-ZA"/>
        </w:rPr>
        <w:t xml:space="preserve">The PSC will ensure that the project remains on course to deliver the desired outcomes of the required quality. </w:t>
      </w:r>
      <w:r w:rsidRPr="00375505">
        <w:rPr>
          <w:lang w:val="en-GB"/>
        </w:rPr>
        <w:t>The PSC will be chaired by the NPD (the ‘executive’</w:t>
      </w:r>
      <w:r w:rsidRPr="00375505">
        <w:rPr>
          <w:rStyle w:val="FootnoteReference"/>
          <w:lang w:val="en-GB"/>
        </w:rPr>
        <w:footnoteReference w:id="28"/>
      </w:r>
      <w:r w:rsidR="00C06262" w:rsidRPr="00375505">
        <w:rPr>
          <w:lang w:val="en-GB"/>
        </w:rPr>
        <w:t>), and</w:t>
      </w:r>
      <w:r w:rsidRPr="00375505">
        <w:rPr>
          <w:lang w:val="en-GB"/>
        </w:rPr>
        <w:t xml:space="preserve"> will include</w:t>
      </w:r>
      <w:r w:rsidR="00C06262" w:rsidRPr="00375505">
        <w:rPr>
          <w:lang w:val="en-GB"/>
        </w:rPr>
        <w:t xml:space="preserve"> </w:t>
      </w:r>
      <w:r w:rsidR="00D04FCC" w:rsidRPr="00375505">
        <w:rPr>
          <w:lang w:val="en-GB"/>
        </w:rPr>
        <w:t xml:space="preserve">as a minimum </w:t>
      </w:r>
      <w:r w:rsidR="00C06262" w:rsidRPr="00375505">
        <w:rPr>
          <w:lang w:val="en-GB"/>
        </w:rPr>
        <w:t xml:space="preserve">representation from: </w:t>
      </w:r>
      <w:r w:rsidR="00D04FCC" w:rsidRPr="00375505">
        <w:rPr>
          <w:lang w:val="en-GB"/>
        </w:rPr>
        <w:t xml:space="preserve">IDC, </w:t>
      </w:r>
      <w:r w:rsidR="00C06262" w:rsidRPr="00375505">
        <w:rPr>
          <w:lang w:val="en-GB"/>
        </w:rPr>
        <w:t xml:space="preserve">ICS and </w:t>
      </w:r>
      <w:r w:rsidRPr="00375505">
        <w:rPr>
          <w:lang w:val="en-GB"/>
        </w:rPr>
        <w:t>the PCU (</w:t>
      </w:r>
      <w:r w:rsidR="00D04FCC" w:rsidRPr="00375505">
        <w:rPr>
          <w:lang w:val="en-GB"/>
        </w:rPr>
        <w:t xml:space="preserve">the main </w:t>
      </w:r>
      <w:r w:rsidRPr="00375505">
        <w:rPr>
          <w:lang w:val="en-GB"/>
        </w:rPr>
        <w:t>‘senior supplier’</w:t>
      </w:r>
      <w:r w:rsidRPr="00375505">
        <w:rPr>
          <w:rStyle w:val="FootnoteReference"/>
          <w:lang w:val="en-GB"/>
        </w:rPr>
        <w:footnoteReference w:id="29"/>
      </w:r>
      <w:r w:rsidR="00C06262" w:rsidRPr="00375505">
        <w:rPr>
          <w:lang w:val="en-GB"/>
        </w:rPr>
        <w:t xml:space="preserve">), the </w:t>
      </w:r>
      <w:r w:rsidRPr="00375505">
        <w:rPr>
          <w:lang w:val="en-GB"/>
        </w:rPr>
        <w:t>‘senior beneficiar</w:t>
      </w:r>
      <w:r w:rsidR="00D04FCC" w:rsidRPr="00375505">
        <w:rPr>
          <w:lang w:val="en-GB"/>
        </w:rPr>
        <w:t>ies</w:t>
      </w:r>
      <w:r w:rsidRPr="00375505">
        <w:rPr>
          <w:lang w:val="en-GB"/>
        </w:rPr>
        <w:t>’</w:t>
      </w:r>
      <w:r w:rsidRPr="00375505">
        <w:rPr>
          <w:rStyle w:val="FootnoteReference"/>
          <w:lang w:val="en-GB"/>
        </w:rPr>
        <w:footnoteReference w:id="30"/>
      </w:r>
      <w:r w:rsidR="00C06262" w:rsidRPr="00375505">
        <w:rPr>
          <w:lang w:val="en-GB"/>
        </w:rPr>
        <w:t xml:space="preserve"> (</w:t>
      </w:r>
      <w:r w:rsidR="00D04FCC" w:rsidRPr="00375505">
        <w:rPr>
          <w:lang w:val="en-GB"/>
        </w:rPr>
        <w:t>proposed for now as the three afore-mentioned entities plus SIF, SNPA, SFA and MLUH</w:t>
      </w:r>
      <w:r w:rsidRPr="00375505">
        <w:rPr>
          <w:lang w:val="en-GB"/>
        </w:rPr>
        <w:t>)</w:t>
      </w:r>
      <w:r w:rsidR="00C06262" w:rsidRPr="00375505">
        <w:rPr>
          <w:lang w:val="en-GB"/>
        </w:rPr>
        <w:t>,</w:t>
      </w:r>
      <w:r w:rsidRPr="00375505">
        <w:rPr>
          <w:lang w:val="en-GB"/>
        </w:rPr>
        <w:t xml:space="preserve"> UNDP (</w:t>
      </w:r>
      <w:r w:rsidR="00D04FCC" w:rsidRPr="00375505">
        <w:rPr>
          <w:lang w:val="en-GB"/>
        </w:rPr>
        <w:t xml:space="preserve">supported by UNDP-GEF providing </w:t>
      </w:r>
      <w:r w:rsidRPr="00375505">
        <w:rPr>
          <w:lang w:val="en-GB"/>
        </w:rPr>
        <w:t>‘project assurance’</w:t>
      </w:r>
      <w:r w:rsidRPr="00375505">
        <w:rPr>
          <w:rStyle w:val="FootnoteReference"/>
          <w:lang w:val="en-GB"/>
        </w:rPr>
        <w:footnoteReference w:id="31"/>
      </w:r>
      <w:r w:rsidR="00C06262" w:rsidRPr="00375505">
        <w:rPr>
          <w:lang w:val="en-GB"/>
        </w:rPr>
        <w:t xml:space="preserve">). </w:t>
      </w:r>
      <w:r w:rsidRPr="00375505">
        <w:rPr>
          <w:lang w:val="en-GB"/>
        </w:rPr>
        <w:t xml:space="preserve"> </w:t>
      </w:r>
      <w:r w:rsidRPr="00375505">
        <w:rPr>
          <w:color w:val="000000"/>
          <w:lang w:val="en-GB"/>
        </w:rPr>
        <w:t>Representatives of oth</w:t>
      </w:r>
      <w:r w:rsidRPr="00375505">
        <w:rPr>
          <w:lang w:val="en-GB"/>
        </w:rPr>
        <w:t>er stakeholder groups may also be included in the PSC, as considered appropriate and necessary.  Prospective membership of the PSC will be reviewed, and recommended for approval, during the Project Inception</w:t>
      </w:r>
      <w:r w:rsidRPr="00375505">
        <w:rPr>
          <w:color w:val="000000"/>
          <w:lang w:val="en-GB"/>
        </w:rPr>
        <w:t xml:space="preserve"> </w:t>
      </w:r>
      <w:r w:rsidR="00D04FCC" w:rsidRPr="00375505">
        <w:rPr>
          <w:color w:val="000000"/>
          <w:lang w:val="en-GB"/>
        </w:rPr>
        <w:t>phase, when its f</w:t>
      </w:r>
      <w:r w:rsidR="00D04FCC" w:rsidRPr="00375505">
        <w:rPr>
          <w:lang w:val="en-GB"/>
        </w:rPr>
        <w:t>inal structure and functioning will be agreed upon</w:t>
      </w:r>
      <w:r w:rsidRPr="00375505">
        <w:rPr>
          <w:color w:val="000000"/>
          <w:lang w:val="en-GB"/>
        </w:rPr>
        <w:t xml:space="preserve">.  </w:t>
      </w:r>
      <w:r w:rsidRPr="00375505">
        <w:rPr>
          <w:lang w:val="en-GB" w:eastAsia="en-ZA"/>
        </w:rPr>
        <w:t xml:space="preserve">The PSC will meet at least twice per annum </w:t>
      </w:r>
      <w:r w:rsidRPr="00375505">
        <w:rPr>
          <w:lang w:val="en-GB"/>
        </w:rPr>
        <w:t>to review project progress, approve project work plans and approve major project deliverables</w:t>
      </w:r>
      <w:r w:rsidRPr="00375505">
        <w:rPr>
          <w:lang w:val="en-GB" w:eastAsia="en-ZA"/>
        </w:rPr>
        <w:t xml:space="preserve">. </w:t>
      </w:r>
    </w:p>
    <w:p w:rsidR="00F858E1" w:rsidRPr="00375505" w:rsidRDefault="00F858E1" w:rsidP="00F858E1">
      <w:pPr>
        <w:pStyle w:val="NumberedParas"/>
        <w:numPr>
          <w:ilvl w:val="0"/>
          <w:numId w:val="0"/>
        </w:numPr>
        <w:autoSpaceDE w:val="0"/>
        <w:autoSpaceDN w:val="0"/>
        <w:adjustRightInd w:val="0"/>
        <w:rPr>
          <w:lang w:val="en-GB" w:eastAsia="en-ZA"/>
        </w:rPr>
      </w:pPr>
    </w:p>
    <w:p w:rsidR="00F858E1" w:rsidRPr="00375505" w:rsidRDefault="001E318F" w:rsidP="00565EED">
      <w:pPr>
        <w:pStyle w:val="NumberedParas"/>
        <w:numPr>
          <w:ilvl w:val="0"/>
          <w:numId w:val="65"/>
        </w:numPr>
        <w:autoSpaceDE w:val="0"/>
        <w:autoSpaceDN w:val="0"/>
        <w:adjustRightInd w:val="0"/>
        <w:ind w:left="0" w:firstLine="0"/>
        <w:rPr>
          <w:lang w:val="en-GB" w:eastAsia="en-ZA"/>
        </w:rPr>
      </w:pPr>
      <w:r w:rsidRPr="00375505">
        <w:rPr>
          <w:lang w:val="en-GB"/>
        </w:rPr>
        <w:t>The Project Manager will prepare the</w:t>
      </w:r>
      <w:r w:rsidR="00F858E1" w:rsidRPr="00375505">
        <w:rPr>
          <w:lang w:val="en-GB"/>
        </w:rPr>
        <w:t xml:space="preserve"> Annual Work Plan (AWP) and Annual Budget Plan (ABP) </w:t>
      </w:r>
      <w:r w:rsidRPr="00375505">
        <w:rPr>
          <w:lang w:val="en-GB"/>
        </w:rPr>
        <w:t xml:space="preserve">each year for the project; the ICS Project Coordinator will prepare inputs as required for this process.  </w:t>
      </w:r>
      <w:r w:rsidR="00F858E1" w:rsidRPr="00375505">
        <w:rPr>
          <w:lang w:val="en-GB"/>
        </w:rPr>
        <w:t xml:space="preserve">The AWP and ABP will be approved by the PSC at the beginning of each year. These plans will provide the basis for allocating resources to planned activities. Once the PSC approves the AWP this will be sent to the UNDP Country Office and the UNDP Regional Technical Advisor for Biodiversity at the GEF Regional Coordinating Unit in </w:t>
      </w:r>
      <w:r w:rsidR="00370C40" w:rsidRPr="00375505">
        <w:rPr>
          <w:lang w:val="en-GB"/>
        </w:rPr>
        <w:t>Africa</w:t>
      </w:r>
      <w:r w:rsidR="00F858E1" w:rsidRPr="00375505">
        <w:rPr>
          <w:lang w:val="en-GB"/>
        </w:rPr>
        <w:t xml:space="preserve"> for clearance. Once the AWP and ABP is cleared by the Regional Coordinating Unit it will be sent to the UNDP/GEF Unit in New York for final approval and release of the funding, which will be chanelled through the UNDP Country Office. The </w:t>
      </w:r>
      <w:r w:rsidRPr="00375505">
        <w:rPr>
          <w:lang w:val="en-GB"/>
        </w:rPr>
        <w:t>PM</w:t>
      </w:r>
      <w:r w:rsidR="00F858E1" w:rsidRPr="00375505">
        <w:rPr>
          <w:lang w:val="en-GB"/>
        </w:rPr>
        <w:t xml:space="preserve"> will, with the inp</w:t>
      </w:r>
      <w:r w:rsidRPr="00375505">
        <w:rPr>
          <w:lang w:val="en-GB"/>
        </w:rPr>
        <w:t>uts of ICS</w:t>
      </w:r>
      <w:r w:rsidR="00F858E1" w:rsidRPr="00375505">
        <w:rPr>
          <w:lang w:val="en-GB"/>
        </w:rPr>
        <w:t>, further produce quarterly operational reports and Annual Progress Reports (APR</w:t>
      </w:r>
      <w:r w:rsidR="00F858E1" w:rsidRPr="00375505">
        <w:rPr>
          <w:rStyle w:val="FootnoteReference"/>
          <w:lang w:val="en-GB"/>
        </w:rPr>
        <w:footnoteReference w:id="32"/>
      </w:r>
      <w:r w:rsidR="00F858E1" w:rsidRPr="00375505">
        <w:rPr>
          <w:lang w:val="en-GB"/>
        </w:rPr>
        <w:t xml:space="preserve">) for review by the PSC, or any other reports at the request of the PSC.   These reports will summarize the progress made by the project versus the expected results, explain any significant variances, detail the necessary adjustments and be the main reporting mechanism for monitoring project activities. A calendar for the clearance and approval of work plans, requests for financial advances, financial reporting and technical reporting will be developed and agreed at the </w:t>
      </w:r>
      <w:r w:rsidR="00093E60" w:rsidRPr="00375505">
        <w:rPr>
          <w:lang w:val="en-GB"/>
        </w:rPr>
        <w:t>first Project Board Meeting</w:t>
      </w:r>
      <w:r w:rsidR="00206967" w:rsidRPr="00375505">
        <w:rPr>
          <w:lang w:val="en-GB"/>
        </w:rPr>
        <w:t xml:space="preserve"> and during the inception phase</w:t>
      </w:r>
      <w:r w:rsidR="00F858E1" w:rsidRPr="00375505">
        <w:rPr>
          <w:lang w:val="en-GB"/>
        </w:rPr>
        <w:t xml:space="preserve">.    </w:t>
      </w:r>
    </w:p>
    <w:p w:rsidR="00F858E1" w:rsidRPr="00375505" w:rsidRDefault="00F858E1" w:rsidP="00F858E1">
      <w:pPr>
        <w:pStyle w:val="NumberedParas"/>
        <w:numPr>
          <w:ilvl w:val="0"/>
          <w:numId w:val="0"/>
        </w:numPr>
        <w:autoSpaceDE w:val="0"/>
        <w:autoSpaceDN w:val="0"/>
        <w:adjustRightInd w:val="0"/>
        <w:rPr>
          <w:lang w:val="en-GB" w:eastAsia="en-ZA"/>
        </w:rPr>
      </w:pPr>
    </w:p>
    <w:p w:rsidR="00F858E1" w:rsidRPr="00375505" w:rsidRDefault="00F858E1" w:rsidP="00565EED">
      <w:pPr>
        <w:pStyle w:val="NumberedParas"/>
        <w:numPr>
          <w:ilvl w:val="0"/>
          <w:numId w:val="65"/>
        </w:numPr>
        <w:autoSpaceDE w:val="0"/>
        <w:autoSpaceDN w:val="0"/>
        <w:adjustRightInd w:val="0"/>
        <w:ind w:left="0" w:firstLine="0"/>
        <w:rPr>
          <w:lang w:val="en-GB" w:eastAsia="en-ZA"/>
        </w:rPr>
      </w:pPr>
      <w:r w:rsidRPr="00375505">
        <w:rPr>
          <w:lang w:val="en-GB" w:eastAsia="en-ZA"/>
        </w:rPr>
        <w:t>An overview of the project organisation structure is shown below.</w:t>
      </w:r>
    </w:p>
    <w:p w:rsidR="000169C4" w:rsidRPr="00375505" w:rsidRDefault="000169C4" w:rsidP="000169C4">
      <w:pPr>
        <w:pStyle w:val="ListParagraph"/>
        <w:rPr>
          <w:lang w:val="en-GB" w:eastAsia="en-ZA"/>
        </w:rPr>
      </w:pPr>
    </w:p>
    <w:p w:rsidR="000169C4" w:rsidRPr="00375505" w:rsidRDefault="00BF62F6" w:rsidP="000169C4">
      <w:pPr>
        <w:pStyle w:val="NumberedParas"/>
        <w:numPr>
          <w:ilvl w:val="0"/>
          <w:numId w:val="0"/>
        </w:numPr>
        <w:autoSpaceDE w:val="0"/>
        <w:autoSpaceDN w:val="0"/>
        <w:adjustRightInd w:val="0"/>
        <w:rPr>
          <w:lang w:val="en-GB" w:eastAsia="en-ZA"/>
        </w:rPr>
      </w:pPr>
      <w:r w:rsidRPr="00BF62F6">
        <w:rPr>
          <w:lang w:val="en-ZA" w:eastAsia="en-ZA"/>
        </w:rPr>
      </w:r>
      <w:r w:rsidRPr="00BF62F6">
        <w:rPr>
          <w:lang w:val="en-ZA" w:eastAsia="en-ZA"/>
        </w:rPr>
        <w:pict>
          <v:group id="Group 22" o:spid="_x0000_s1026" style="width:462pt;height:453.5pt;mso-position-horizontal-relative:char;mso-position-vertical-relative:line" coordorigin="1440,4848" coordsize="9966,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">
            <o:lock v:ext="edit" aspectratio="t"/>
            <v:rect id="AutoShape 28" o:spid="_x0000_s1027" style="position:absolute;left:1440;top:4848;width:9966;height:61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j1cQA&#10;AADbAAAADwAAAGRycy9kb3ducmV2LnhtbESPQWvCQBSE74X+h+UVvBTd1EI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o9XEAAAA2wAAAA8AAAAAAAAAAAAAAAAAmAIAAGRycy9k&#10;b3ducmV2LnhtbFBLBQYAAAAABAAEAPUAAACJAwAAAAA=&#10;" filled="f" stroked="f">
              <o:lock v:ext="edit" aspectratio="t" text="t"/>
            </v:rect>
            <v:rect id="Rectangle 29" o:spid="_x0000_s1028" style="position:absolute;left:1557;top:9138;width:4435;height:1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h0sMA&#10;AADbAAAADwAAAGRycy9kb3ducmV2LnhtbESPT2sCMRTE7wW/Q3iCt5pVpJTVKP5B6lW7lB4fm7fJ&#10;4uZl3aS69tM3BcHjMDO/YRar3jXiSl2oPSuYjDMQxKXXNRsFxef+9R1EiMgaG8+k4E4BVsvBywJz&#10;7W98pOspGpEgHHJUYGNscylDaclhGPuWOHmV7xzGJDsjdYe3BHeNnGbZm3RYc1qw2NLWUnk+/TgF&#10;7Wa9Ky6/x+pcfenm2+yt+SisUqNhv56DiNTHZ/jRPmgF0xn8f0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Nh0sMAAADbAAAADwAAAAAAAAAAAAAAAACYAgAAZHJzL2Rv&#10;d25yZXYueG1sUEsFBgAAAAAEAAQA9QAAAIgDAAAAAA==&#10;" fillcolor="#ff9">
              <v:shadow on="t" opacity=".5" offset="6pt,6pt"/>
              <v:textbox>
                <w:txbxContent>
                  <w:p w:rsidR="00DA2EE8" w:rsidRPr="00843968" w:rsidRDefault="00DA2EE8" w:rsidP="00093E60">
                    <w:pPr>
                      <w:jc w:val="center"/>
                      <w:rPr>
                        <w:b/>
                        <w:sz w:val="20"/>
                        <w:szCs w:val="18"/>
                        <w:u w:val="single"/>
                      </w:rPr>
                    </w:pPr>
                    <w:r w:rsidRPr="00843968">
                      <w:rPr>
                        <w:b/>
                        <w:sz w:val="20"/>
                        <w:szCs w:val="18"/>
                        <w:u w:val="single"/>
                      </w:rPr>
                      <w:t xml:space="preserve">System’s level team </w:t>
                    </w:r>
                  </w:p>
                  <w:p w:rsidR="00DA2EE8" w:rsidRPr="003721B7" w:rsidRDefault="00DA2EE8" w:rsidP="00093E60">
                    <w:pPr>
                      <w:jc w:val="center"/>
                      <w:rPr>
                        <w:sz w:val="20"/>
                        <w:szCs w:val="18"/>
                      </w:rPr>
                    </w:pPr>
                    <w:r w:rsidRPr="003721B7">
                      <w:rPr>
                        <w:b/>
                        <w:sz w:val="20"/>
                        <w:szCs w:val="18"/>
                      </w:rPr>
                      <w:t>Project Manager</w:t>
                    </w:r>
                    <w:r w:rsidRPr="003721B7">
                      <w:rPr>
                        <w:sz w:val="20"/>
                        <w:szCs w:val="18"/>
                      </w:rPr>
                      <w:t xml:space="preserve"> </w:t>
                    </w:r>
                    <w:r>
                      <w:rPr>
                        <w:sz w:val="20"/>
                        <w:szCs w:val="18"/>
                      </w:rPr>
                      <w:t>+</w:t>
                    </w:r>
                    <w:r w:rsidRPr="003721B7">
                      <w:rPr>
                        <w:sz w:val="20"/>
                        <w:szCs w:val="18"/>
                      </w:rPr>
                      <w:t xml:space="preserve"> technical consultants</w:t>
                    </w:r>
                  </w:p>
                  <w:p w:rsidR="00DA2EE8" w:rsidRPr="00843968" w:rsidRDefault="00DA2EE8" w:rsidP="00093E60">
                    <w:pPr>
                      <w:pStyle w:val="ListParagraph"/>
                      <w:numPr>
                        <w:ilvl w:val="0"/>
                        <w:numId w:val="74"/>
                      </w:numPr>
                      <w:spacing w:after="200" w:line="276" w:lineRule="auto"/>
                      <w:contextualSpacing/>
                      <w:rPr>
                        <w:sz w:val="18"/>
                        <w:szCs w:val="18"/>
                      </w:rPr>
                    </w:pPr>
                    <w:r w:rsidRPr="00843968">
                      <w:rPr>
                        <w:sz w:val="18"/>
                        <w:szCs w:val="18"/>
                      </w:rPr>
                      <w:t>PA Business Planning</w:t>
                    </w:r>
                  </w:p>
                  <w:p w:rsidR="00DA2EE8" w:rsidRPr="00843968" w:rsidRDefault="00DA2EE8" w:rsidP="00093E60">
                    <w:pPr>
                      <w:pStyle w:val="ListParagraph"/>
                      <w:numPr>
                        <w:ilvl w:val="0"/>
                        <w:numId w:val="74"/>
                      </w:numPr>
                      <w:contextualSpacing/>
                      <w:rPr>
                        <w:sz w:val="18"/>
                        <w:szCs w:val="18"/>
                      </w:rPr>
                    </w:pPr>
                    <w:r w:rsidRPr="00843968">
                      <w:rPr>
                        <w:sz w:val="18"/>
                        <w:szCs w:val="18"/>
                      </w:rPr>
                      <w:t>Decision Support Systems for Integrated Natural Resource Management</w:t>
                    </w:r>
                  </w:p>
                  <w:p w:rsidR="00DA2EE8" w:rsidRPr="00843968" w:rsidRDefault="00DA2EE8" w:rsidP="00093E60">
                    <w:pPr>
                      <w:pStyle w:val="ListParagraph"/>
                      <w:numPr>
                        <w:ilvl w:val="0"/>
                        <w:numId w:val="74"/>
                      </w:numPr>
                      <w:contextualSpacing/>
                      <w:rPr>
                        <w:sz w:val="18"/>
                        <w:szCs w:val="18"/>
                      </w:rPr>
                    </w:pPr>
                    <w:r w:rsidRPr="00843968">
                      <w:rPr>
                        <w:sz w:val="18"/>
                        <w:szCs w:val="18"/>
                      </w:rPr>
                      <w:t xml:space="preserve">Island Land Use Plans </w:t>
                    </w:r>
                  </w:p>
                  <w:p w:rsidR="00DA2EE8" w:rsidRPr="00843968" w:rsidRDefault="00DA2EE8" w:rsidP="00093E60">
                    <w:pPr>
                      <w:pStyle w:val="ListParagraph"/>
                      <w:numPr>
                        <w:ilvl w:val="0"/>
                        <w:numId w:val="74"/>
                      </w:numPr>
                      <w:contextualSpacing/>
                      <w:rPr>
                        <w:sz w:val="18"/>
                        <w:szCs w:val="18"/>
                      </w:rPr>
                    </w:pPr>
                    <w:r w:rsidRPr="00843968">
                      <w:rPr>
                        <w:sz w:val="18"/>
                        <w:szCs w:val="18"/>
                      </w:rPr>
                      <w:t>Ecosystem-wide Zoning &amp; Master Strategy for the Outer Islands</w:t>
                    </w:r>
                  </w:p>
                </w:txbxContent>
              </v:textbox>
            </v:rect>
            <v:rect id="Rectangle 30" o:spid="_x0000_s1029" style="position:absolute;left:6263;top:9138;width:4976;height:1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EScMA&#10;AADbAAAADwAAAGRycy9kb3ducmV2LnhtbESPT2sCMRTE7wW/Q3iCt5pVsJTVKP5B6lW7lB4fm7fJ&#10;4uZl3aS69tM3BcHjMDO/YRar3jXiSl2oPSuYjDMQxKXXNRsFxef+9R1EiMgaG8+k4E4BVsvBywJz&#10;7W98pOspGpEgHHJUYGNscylDaclhGPuWOHmV7xzGJDsjdYe3BHeNnGbZm3RYc1qw2NLWUnk+/TgF&#10;7Wa9Ky6/x+pcfenm2+yt+SisUqNhv56DiNTHZ/jRPmgF0xn8f0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EScMAAADbAAAADwAAAAAAAAAAAAAAAACYAgAAZHJzL2Rv&#10;d25yZXYueG1sUEsFBgAAAAAEAAQA9QAAAIgDAAAAAA==&#10;" fillcolor="#ff9">
              <v:shadow on="t" opacity=".5" offset="6pt,6pt"/>
              <v:textbox>
                <w:txbxContent>
                  <w:p w:rsidR="00DA2EE8" w:rsidRPr="00843968" w:rsidRDefault="00DA2EE8" w:rsidP="00093E60">
                    <w:pPr>
                      <w:jc w:val="center"/>
                      <w:rPr>
                        <w:b/>
                        <w:sz w:val="20"/>
                        <w:szCs w:val="18"/>
                        <w:u w:val="single"/>
                      </w:rPr>
                    </w:pPr>
                    <w:r w:rsidRPr="00843968">
                      <w:rPr>
                        <w:b/>
                        <w:sz w:val="20"/>
                        <w:szCs w:val="18"/>
                        <w:u w:val="single"/>
                      </w:rPr>
                      <w:t>Site level team</w:t>
                    </w:r>
                    <w:r>
                      <w:rPr>
                        <w:b/>
                        <w:sz w:val="20"/>
                        <w:szCs w:val="18"/>
                        <w:u w:val="single"/>
                      </w:rPr>
                      <w:t>(s)</w:t>
                    </w:r>
                    <w:r w:rsidRPr="00843968">
                      <w:rPr>
                        <w:b/>
                        <w:sz w:val="20"/>
                        <w:szCs w:val="18"/>
                        <w:u w:val="single"/>
                      </w:rPr>
                      <w:t xml:space="preserve"> </w:t>
                    </w:r>
                  </w:p>
                  <w:p w:rsidR="00DA2EE8" w:rsidRPr="00843968" w:rsidRDefault="00DA2EE8" w:rsidP="00093E60">
                    <w:pPr>
                      <w:jc w:val="center"/>
                      <w:rPr>
                        <w:sz w:val="18"/>
                        <w:szCs w:val="18"/>
                      </w:rPr>
                    </w:pPr>
                    <w:r w:rsidRPr="00843968">
                      <w:rPr>
                        <w:b/>
                        <w:sz w:val="18"/>
                        <w:szCs w:val="18"/>
                      </w:rPr>
                      <w:t>Logistical support</w:t>
                    </w:r>
                    <w:r w:rsidRPr="00843968">
                      <w:rPr>
                        <w:sz w:val="18"/>
                        <w:szCs w:val="18"/>
                      </w:rPr>
                      <w:t>: provided by IDC</w:t>
                    </w:r>
                  </w:p>
                  <w:p w:rsidR="00DA2EE8" w:rsidRPr="00843968" w:rsidRDefault="00DA2EE8" w:rsidP="00093E60">
                    <w:pPr>
                      <w:jc w:val="center"/>
                      <w:rPr>
                        <w:sz w:val="18"/>
                        <w:szCs w:val="18"/>
                      </w:rPr>
                    </w:pPr>
                    <w:r w:rsidRPr="00843968">
                      <w:rPr>
                        <w:b/>
                        <w:sz w:val="18"/>
                        <w:szCs w:val="18"/>
                      </w:rPr>
                      <w:t>Conservation activities on listed sites</w:t>
                    </w:r>
                    <w:r w:rsidRPr="00843968">
                      <w:rPr>
                        <w:sz w:val="18"/>
                        <w:szCs w:val="18"/>
                      </w:rPr>
                      <w:t>: main responsibility of ICS</w:t>
                    </w:r>
                  </w:p>
                  <w:p w:rsidR="00DA2EE8" w:rsidRPr="0073637C" w:rsidRDefault="00DA2EE8" w:rsidP="00093E60">
                    <w:pPr>
                      <w:numPr>
                        <w:ilvl w:val="0"/>
                        <w:numId w:val="20"/>
                      </w:numPr>
                      <w:spacing w:before="20" w:after="20"/>
                      <w:ind w:left="142" w:hanging="142"/>
                      <w:rPr>
                        <w:sz w:val="18"/>
                        <w:szCs w:val="16"/>
                        <w:lang w:val="en-GB"/>
                      </w:rPr>
                    </w:pPr>
                    <w:r w:rsidRPr="0073637C">
                      <w:rPr>
                        <w:sz w:val="18"/>
                        <w:szCs w:val="16"/>
                        <w:lang w:val="en-GB"/>
                      </w:rPr>
                      <w:t>Desroches</w:t>
                    </w:r>
                  </w:p>
                  <w:p w:rsidR="00DA2EE8" w:rsidRPr="0073637C" w:rsidRDefault="00DA2EE8" w:rsidP="00093E60">
                    <w:pPr>
                      <w:numPr>
                        <w:ilvl w:val="0"/>
                        <w:numId w:val="20"/>
                      </w:numPr>
                      <w:spacing w:before="20" w:after="20"/>
                      <w:ind w:left="142" w:hanging="142"/>
                      <w:rPr>
                        <w:sz w:val="18"/>
                        <w:szCs w:val="16"/>
                        <w:lang w:val="en-GB"/>
                      </w:rPr>
                    </w:pPr>
                    <w:r w:rsidRPr="0073637C">
                      <w:rPr>
                        <w:sz w:val="18"/>
                        <w:szCs w:val="16"/>
                        <w:lang w:val="en-GB"/>
                      </w:rPr>
                      <w:t>Alphonse / St. Francois / Bijoutier</w:t>
                    </w:r>
                  </w:p>
                  <w:p w:rsidR="00DA2EE8" w:rsidRPr="0073637C" w:rsidRDefault="00DA2EE8" w:rsidP="00093E60">
                    <w:pPr>
                      <w:numPr>
                        <w:ilvl w:val="0"/>
                        <w:numId w:val="20"/>
                      </w:numPr>
                      <w:spacing w:before="20" w:after="20"/>
                      <w:ind w:left="142" w:hanging="142"/>
                      <w:rPr>
                        <w:sz w:val="18"/>
                        <w:szCs w:val="16"/>
                        <w:lang w:val="en-GB"/>
                      </w:rPr>
                    </w:pPr>
                    <w:r w:rsidRPr="0073637C">
                      <w:rPr>
                        <w:sz w:val="18"/>
                        <w:szCs w:val="16"/>
                        <w:lang w:val="en-GB"/>
                      </w:rPr>
                      <w:t>Poivre (South Island)</w:t>
                    </w:r>
                  </w:p>
                  <w:p w:rsidR="00DA2EE8" w:rsidRPr="0073637C" w:rsidRDefault="00DA2EE8" w:rsidP="00093E60">
                    <w:pPr>
                      <w:numPr>
                        <w:ilvl w:val="0"/>
                        <w:numId w:val="20"/>
                      </w:numPr>
                      <w:spacing w:before="20" w:after="20"/>
                      <w:ind w:left="142" w:hanging="142"/>
                      <w:rPr>
                        <w:sz w:val="18"/>
                        <w:szCs w:val="16"/>
                        <w:lang w:val="fr-FR"/>
                      </w:rPr>
                    </w:pPr>
                    <w:r w:rsidRPr="0073637C">
                      <w:rPr>
                        <w:sz w:val="18"/>
                        <w:szCs w:val="16"/>
                        <w:lang w:val="fr-FR"/>
                      </w:rPr>
                      <w:t>Farquhar (South Island, Ile Goellettes, Banc du Sable)</w:t>
                    </w:r>
                  </w:p>
                  <w:p w:rsidR="00DA2EE8" w:rsidRPr="00843968" w:rsidRDefault="00DA2EE8" w:rsidP="00093E60">
                    <w:pPr>
                      <w:jc w:val="center"/>
                      <w:rPr>
                        <w:sz w:val="18"/>
                        <w:szCs w:val="18"/>
                        <w:lang w:val="fr-FR"/>
                      </w:rPr>
                    </w:pPr>
                  </w:p>
                </w:txbxContent>
              </v:textbox>
            </v:rect>
            <v:rect id="Rectangle 33" o:spid="_x0000_s1030" style="position:absolute;left:4996;top:7792;width:3199;height:6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LkzsIA&#10;AADbAAAADwAAAGRycy9kb3ducmV2LnhtbESPUWvCMBSF3wf+h3AF32aqiEhnlE0QhT2t7gdcmrum&#10;tLnpkthWf70ZDHw8nHO+w9nuR9uKnnyoHStYzDMQxKXTNVcKvi/H1w2IEJE1to5JwY0C7HeTly3m&#10;2g38RX0RK5EgHHJUYGLscilDachimLuOOHk/zluMSfpKao9DgttWLrNsLS3WnBYMdnQwVDbF1Sr4&#10;vNSLVYum+KV7c+pXTeUPH4NSs+n4/gYi0hif4f/2WStYruHvS/oB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AuTOwgAAANsAAAAPAAAAAAAAAAAAAAAAAJgCAABkcnMvZG93&#10;bnJldi54bWxQSwUGAAAAAAQABAD1AAAAhwMAAAAA&#10;" fillcolor="#fc9">
              <v:shadow on="t" opacity=".5" offset="6pt,6pt"/>
              <v:textbox>
                <w:txbxContent>
                  <w:p w:rsidR="00DA2EE8" w:rsidRPr="0073637C" w:rsidRDefault="00DA2EE8" w:rsidP="00093E60">
                    <w:pPr>
                      <w:jc w:val="center"/>
                      <w:rPr>
                        <w:b/>
                        <w:sz w:val="20"/>
                        <w:szCs w:val="20"/>
                        <w:lang w:val="fr-FR"/>
                      </w:rPr>
                    </w:pPr>
                    <w:r w:rsidRPr="0073637C">
                      <w:rPr>
                        <w:b/>
                        <w:sz w:val="20"/>
                        <w:szCs w:val="20"/>
                        <w:lang w:val="fr-FR"/>
                      </w:rPr>
                      <w:t xml:space="preserve">PCU – </w:t>
                    </w:r>
                    <w:r w:rsidRPr="0073637C">
                      <w:rPr>
                        <w:b/>
                        <w:i/>
                        <w:sz w:val="20"/>
                        <w:szCs w:val="20"/>
                        <w:lang w:val="fr-FR"/>
                      </w:rPr>
                      <w:t>technical implementation</w:t>
                    </w:r>
                    <w:r w:rsidRPr="0073637C">
                      <w:rPr>
                        <w:b/>
                        <w:sz w:val="20"/>
                        <w:szCs w:val="20"/>
                        <w:lang w:val="fr-FR"/>
                      </w:rPr>
                      <w:t xml:space="preserve">: </w:t>
                    </w:r>
                  </w:p>
                  <w:p w:rsidR="00DA2EE8" w:rsidRPr="0073637C" w:rsidRDefault="00DA2EE8" w:rsidP="00093E60">
                    <w:pPr>
                      <w:jc w:val="center"/>
                      <w:rPr>
                        <w:sz w:val="20"/>
                        <w:szCs w:val="20"/>
                        <w:lang w:val="fr-FR"/>
                      </w:rPr>
                    </w:pPr>
                    <w:r w:rsidRPr="0073637C">
                      <w:rPr>
                        <w:sz w:val="20"/>
                        <w:szCs w:val="20"/>
                        <w:lang w:val="fr-FR"/>
                      </w:rPr>
                      <w:t>Programme Coordinator</w:t>
                    </w:r>
                  </w:p>
                  <w:p w:rsidR="00DA2EE8" w:rsidRPr="0073637C" w:rsidRDefault="00DA2EE8" w:rsidP="00093E60">
                    <w:pPr>
                      <w:jc w:val="center"/>
                      <w:rPr>
                        <w:b/>
                        <w:sz w:val="20"/>
                        <w:szCs w:val="20"/>
                        <w:lang w:val="fr-FR"/>
                      </w:rPr>
                    </w:pPr>
                  </w:p>
                  <w:p w:rsidR="00DA2EE8" w:rsidRPr="0073637C" w:rsidRDefault="00DA2EE8" w:rsidP="00093E60">
                    <w:pPr>
                      <w:jc w:val="center"/>
                      <w:rPr>
                        <w:sz w:val="20"/>
                        <w:szCs w:val="20"/>
                        <w:lang w:val="fr-FR"/>
                      </w:rPr>
                    </w:pPr>
                  </w:p>
                  <w:p w:rsidR="00DA2EE8" w:rsidRPr="0073637C" w:rsidRDefault="00DA2EE8" w:rsidP="00093E60">
                    <w:pPr>
                      <w:rPr>
                        <w:lang w:val="fr-FR"/>
                      </w:rPr>
                    </w:pPr>
                  </w:p>
                </w:txbxContent>
              </v:textbox>
            </v:rect>
            <v:rect id="Rectangle 34" o:spid="_x0000_s1031" style="position:absolute;left:2160;top:5733;width:8899;height:4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s8JcQA&#10;AADbAAAADwAAAGRycy9kb3ducmV2LnhtbESPT4vCMBTE7wt+h/AWvMiaVqGVrlFkQRH25B8Eb4/m&#10;2ZRtXkqTtfXbbwRhj8PM/IZZrgfbiDt1vnasIJ0mIIhLp2uuFJxP248FCB+QNTaOScGDPKxXo7cl&#10;Ftr1fKD7MVQiQtgXqMCE0BZS+tKQRT91LXH0bq6zGKLsKqk77CPcNnKWJJm0WHNcMNjSl6Hy5/hr&#10;Fexu/ppR+p1m/XzXnk1+meSTi1Lj92HzCSLQEP7Dr/ZeK5jl8Pw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7PCXEAAAA2wAAAA8AAAAAAAAAAAAAAAAAmAIAAGRycy9k&#10;b3ducmV2LnhtbFBLBQYAAAAABAAEAPUAAACJAwAAAAA=&#10;" fillcolor="#f90">
              <v:shadow on="t" opacity=".5" offset="6pt,6pt"/>
              <v:textbox>
                <w:txbxContent>
                  <w:p w:rsidR="00DA2EE8" w:rsidRPr="004400A3" w:rsidRDefault="00DA2EE8" w:rsidP="00093E60">
                    <w:pPr>
                      <w:jc w:val="center"/>
                      <w:rPr>
                        <w:b/>
                        <w:sz w:val="20"/>
                        <w:szCs w:val="20"/>
                      </w:rPr>
                    </w:pPr>
                    <w:r w:rsidRPr="004400A3">
                      <w:rPr>
                        <w:b/>
                        <w:sz w:val="20"/>
                        <w:szCs w:val="20"/>
                      </w:rPr>
                      <w:t>Project Steering Committee</w:t>
                    </w:r>
                  </w:p>
                </w:txbxContent>
              </v:textbox>
            </v:rect>
            <v:rect id="Rectangle 35" o:spid="_x0000_s1032" style="position:absolute;left:2160;top:6093;width:3534;height:10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5jMAA&#10;AADbAAAADwAAAGRycy9kb3ducmV2LnhtbERPS26DMBDdR8odrInUXWLCoqoIDkJVo9JNk5IcYISn&#10;YBWPKXaB3j5eVOry6f3zYrG9mGj0xrGC/S4BQdw4bbhVcLuetk8gfEDW2DsmBb/koTiuVzlm2s38&#10;QVMdWhFD2GeooAthyKT0TUcW/c4NxJH7dKPFEOHYSj3iHMNtL9MkeZQWDceGDgd67qj5qn+sgu83&#10;PJXnV/c+V3tzMc0llfSSKvWwWcoDiEBL+Bf/uSutII1j45f4A+Tx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5jMAAAADbAAAADwAAAAAAAAAAAAAAAACYAgAAZHJzL2Rvd25y&#10;ZXYueG1sUEsFBgAAAAAEAAQA9QAAAIUDAAAAAA==&#10;" fillcolor="#fc0">
              <v:shadow on="t" opacity=".5" offset="6pt,6pt"/>
              <v:textbox>
                <w:txbxContent>
                  <w:p w:rsidR="00DA2EE8" w:rsidRDefault="00DA2EE8" w:rsidP="00093E60">
                    <w:pPr>
                      <w:jc w:val="center"/>
                      <w:rPr>
                        <w:b/>
                        <w:bCs/>
                        <w:sz w:val="20"/>
                        <w:szCs w:val="20"/>
                      </w:rPr>
                    </w:pPr>
                    <w:r w:rsidRPr="004400A3">
                      <w:rPr>
                        <w:b/>
                        <w:bCs/>
                        <w:sz w:val="20"/>
                        <w:szCs w:val="20"/>
                      </w:rPr>
                      <w:t xml:space="preserve">Senior Beneficiary: </w:t>
                    </w:r>
                  </w:p>
                  <w:p w:rsidR="00DA2EE8" w:rsidRPr="004400A3" w:rsidRDefault="00DA2EE8" w:rsidP="00093E60">
                    <w:pPr>
                      <w:jc w:val="center"/>
                      <w:rPr>
                        <w:b/>
                        <w:bCs/>
                        <w:sz w:val="20"/>
                        <w:szCs w:val="20"/>
                      </w:rPr>
                    </w:pPr>
                  </w:p>
                  <w:p w:rsidR="00DA2EE8" w:rsidRPr="00FA0172" w:rsidRDefault="00DA2EE8" w:rsidP="00093E60">
                    <w:pPr>
                      <w:jc w:val="center"/>
                      <w:rPr>
                        <w:bCs/>
                        <w:sz w:val="20"/>
                        <w:szCs w:val="20"/>
                      </w:rPr>
                    </w:pPr>
                    <w:r w:rsidRPr="00DA7590">
                      <w:rPr>
                        <w:sz w:val="20"/>
                        <w:szCs w:val="20"/>
                      </w:rPr>
                      <w:t>MEE</w:t>
                    </w:r>
                    <w:r w:rsidRPr="00843968">
                      <w:rPr>
                        <w:bCs/>
                        <w:sz w:val="20"/>
                        <w:szCs w:val="20"/>
                      </w:rPr>
                      <w:t xml:space="preserve">, IDC, ICS, SIF, </w:t>
                    </w:r>
                    <w:r>
                      <w:rPr>
                        <w:bCs/>
                        <w:sz w:val="20"/>
                        <w:szCs w:val="20"/>
                      </w:rPr>
                      <w:t>SNPA,</w:t>
                    </w:r>
                  </w:p>
                  <w:p w:rsidR="00DA2EE8" w:rsidRPr="00FA0172" w:rsidRDefault="00DA2EE8" w:rsidP="00093E60">
                    <w:pPr>
                      <w:jc w:val="center"/>
                      <w:rPr>
                        <w:bCs/>
                        <w:sz w:val="20"/>
                        <w:szCs w:val="20"/>
                      </w:rPr>
                    </w:pPr>
                    <w:r>
                      <w:rPr>
                        <w:bCs/>
                        <w:sz w:val="20"/>
                        <w:szCs w:val="20"/>
                      </w:rPr>
                      <w:t>SFA, MLUH</w:t>
                    </w:r>
                  </w:p>
                  <w:p w:rsidR="00DA2EE8" w:rsidRPr="00DA7590" w:rsidRDefault="00DA2EE8" w:rsidP="00093E60">
                    <w:pPr>
                      <w:jc w:val="center"/>
                      <w:rPr>
                        <w:sz w:val="20"/>
                        <w:szCs w:val="20"/>
                      </w:rPr>
                    </w:pPr>
                  </w:p>
                </w:txbxContent>
              </v:textbox>
            </v:rect>
            <v:rect id="Rectangle 36" o:spid="_x0000_s1033" style="position:absolute;left:5694;top:6093;width:1813;height:10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cF8MA&#10;AADbAAAADwAAAGRycy9kb3ducmV2LnhtbESPzWrDMBCE74W+g9hCbo1sH0LrRgkhxNS5tPl7gMXa&#10;2iLWyrFU23n7qlDocZiZb5jlerKtGKj3xrGCdJ6AIK6cNlwruJyL5xcQPiBrbB2Tgjt5WK8eH5aY&#10;azfykYZTqEWEsM9RQRNCl0vpq4Ys+rnriKP35XqLIcq+lrrHMcJtK7MkWUiLhuNCgx1tG6qup2+r&#10;4LbHYvP57j7GMjUHUx0ySbtMqdnTtHkDEWgK/+G/dqkVZK/w+yX+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WcF8MAAADbAAAADwAAAAAAAAAAAAAAAACYAgAAZHJzL2Rv&#10;d25yZXYueG1sUEsFBgAAAAAEAAQA9QAAAIgDAAAAAA==&#10;" fillcolor="#fc0">
              <v:shadow on="t" opacity=".5" offset="6pt,6pt"/>
              <v:textbox>
                <w:txbxContent>
                  <w:p w:rsidR="00DA2EE8" w:rsidRDefault="00DA2EE8" w:rsidP="00093E60">
                    <w:pPr>
                      <w:jc w:val="center"/>
                      <w:rPr>
                        <w:b/>
                        <w:sz w:val="20"/>
                        <w:szCs w:val="20"/>
                      </w:rPr>
                    </w:pPr>
                    <w:r w:rsidRPr="004400A3">
                      <w:rPr>
                        <w:b/>
                        <w:sz w:val="20"/>
                        <w:szCs w:val="20"/>
                      </w:rPr>
                      <w:t>Executive:</w:t>
                    </w:r>
                  </w:p>
                  <w:p w:rsidR="00DA2EE8" w:rsidRPr="004400A3" w:rsidRDefault="00DA2EE8" w:rsidP="00093E60">
                    <w:pPr>
                      <w:jc w:val="center"/>
                      <w:rPr>
                        <w:b/>
                        <w:sz w:val="20"/>
                        <w:szCs w:val="20"/>
                      </w:rPr>
                    </w:pPr>
                  </w:p>
                  <w:p w:rsidR="00DA2EE8" w:rsidRPr="00843968" w:rsidRDefault="00DA2EE8" w:rsidP="00093E60">
                    <w:pPr>
                      <w:jc w:val="center"/>
                      <w:rPr>
                        <w:b/>
                        <w:sz w:val="28"/>
                        <w:szCs w:val="20"/>
                      </w:rPr>
                    </w:pPr>
                    <w:r w:rsidRPr="00843968">
                      <w:rPr>
                        <w:b/>
                        <w:sz w:val="28"/>
                        <w:szCs w:val="20"/>
                      </w:rPr>
                      <w:t>MEE, DOE</w:t>
                    </w:r>
                  </w:p>
                  <w:p w:rsidR="00DA2EE8" w:rsidRPr="004400A3" w:rsidRDefault="00DA2EE8" w:rsidP="00093E60">
                    <w:pPr>
                      <w:jc w:val="center"/>
                      <w:rPr>
                        <w:b/>
                        <w:sz w:val="20"/>
                        <w:szCs w:val="20"/>
                      </w:rPr>
                    </w:pPr>
                  </w:p>
                  <w:p w:rsidR="00DA2EE8" w:rsidRPr="004400A3" w:rsidRDefault="00DA2EE8" w:rsidP="00093E60">
                    <w:pPr>
                      <w:jc w:val="center"/>
                      <w:rPr>
                        <w:b/>
                        <w:sz w:val="20"/>
                        <w:szCs w:val="20"/>
                      </w:rPr>
                    </w:pPr>
                  </w:p>
                </w:txbxContent>
              </v:textbox>
            </v:rect>
            <v:rect id="Rectangle 37" o:spid="_x0000_s1034" style="position:absolute;left:7506;top:6093;width:3554;height:10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ajV78A&#10;AADbAAAADwAAAGRycy9kb3ducmV2LnhtbERPzYrCMBC+C75DGMGbplaQpWsUEUW9uFr3AYZmtg3b&#10;TGoTbX17c1jY48f3v1z3thZPar1xrGA2TUAQF04bLhV83/aTDxA+IGusHZOCF3lYr4aDJWbadXyl&#10;Zx5KEUPYZ6igCqHJpPRFRRb91DXEkftxrcUQYVtK3WIXw20t0yRZSIuGY0OFDW0rKn7zh1VwP+F+&#10;83Vw5+44MxdTXFJJu1Sp8ajffIII1Id/8Z/7qBXM4/r4Jf4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pqNXvwAAANsAAAAPAAAAAAAAAAAAAAAAAJgCAABkcnMvZG93bnJl&#10;di54bWxQSwUGAAAAAAQABAD1AAAAhAMAAAAA&#10;" fillcolor="#fc0">
              <v:shadow on="t" opacity=".5" offset="6pt,6pt"/>
              <v:textbox>
                <w:txbxContent>
                  <w:p w:rsidR="00DA2EE8" w:rsidRDefault="00DA2EE8" w:rsidP="00093E60">
                    <w:pPr>
                      <w:jc w:val="center"/>
                      <w:rPr>
                        <w:b/>
                        <w:bCs/>
                        <w:sz w:val="20"/>
                        <w:szCs w:val="20"/>
                      </w:rPr>
                    </w:pPr>
                    <w:r w:rsidRPr="004400A3">
                      <w:rPr>
                        <w:b/>
                        <w:bCs/>
                        <w:sz w:val="20"/>
                        <w:szCs w:val="20"/>
                      </w:rPr>
                      <w:t>Senior Supplier:</w:t>
                    </w:r>
                  </w:p>
                  <w:p w:rsidR="00DA2EE8" w:rsidRPr="004400A3" w:rsidRDefault="00DA2EE8" w:rsidP="00093E60">
                    <w:pPr>
                      <w:jc w:val="center"/>
                      <w:rPr>
                        <w:b/>
                        <w:bCs/>
                        <w:sz w:val="20"/>
                        <w:szCs w:val="20"/>
                      </w:rPr>
                    </w:pPr>
                  </w:p>
                  <w:p w:rsidR="00DA2EE8" w:rsidRPr="00843968" w:rsidRDefault="00DA2EE8" w:rsidP="00093E60">
                    <w:pPr>
                      <w:jc w:val="center"/>
                      <w:rPr>
                        <w:bCs/>
                        <w:sz w:val="18"/>
                        <w:szCs w:val="20"/>
                      </w:rPr>
                    </w:pPr>
                    <w:r w:rsidRPr="00843968">
                      <w:rPr>
                        <w:sz w:val="18"/>
                        <w:szCs w:val="20"/>
                      </w:rPr>
                      <w:t>UNDP-GEF, PCU, MEE</w:t>
                    </w:r>
                    <w:r w:rsidRPr="00843968">
                      <w:rPr>
                        <w:bCs/>
                        <w:sz w:val="18"/>
                        <w:szCs w:val="20"/>
                      </w:rPr>
                      <w:t xml:space="preserve">, IDC, ICS, SIF and other project co-financiers, </w:t>
                    </w:r>
                    <w:r>
                      <w:rPr>
                        <w:bCs/>
                        <w:sz w:val="18"/>
                        <w:szCs w:val="20"/>
                      </w:rPr>
                      <w:t xml:space="preserve">including </w:t>
                    </w:r>
                    <w:r w:rsidRPr="00843968">
                      <w:rPr>
                        <w:bCs/>
                        <w:sz w:val="18"/>
                        <w:szCs w:val="20"/>
                      </w:rPr>
                      <w:t>SOS- D'Arros</w:t>
                    </w:r>
                    <w:r>
                      <w:rPr>
                        <w:bCs/>
                        <w:sz w:val="18"/>
                        <w:szCs w:val="20"/>
                      </w:rPr>
                      <w:t xml:space="preserve">, </w:t>
                    </w:r>
                    <w:r w:rsidRPr="00843968">
                      <w:rPr>
                        <w:bCs/>
                        <w:sz w:val="18"/>
                        <w:szCs w:val="20"/>
                      </w:rPr>
                      <w:t>SAIAB / Pangaea</w:t>
                    </w:r>
                    <w:r>
                      <w:rPr>
                        <w:bCs/>
                        <w:sz w:val="18"/>
                        <w:szCs w:val="20"/>
                      </w:rPr>
                      <w:t xml:space="preserve">, </w:t>
                    </w:r>
                    <w:r w:rsidRPr="00843968">
                      <w:rPr>
                        <w:bCs/>
                        <w:sz w:val="18"/>
                        <w:szCs w:val="20"/>
                      </w:rPr>
                      <w:t>Desroches Island Lodge</w:t>
                    </w:r>
                  </w:p>
                  <w:p w:rsidR="00DA2EE8" w:rsidRPr="00843968" w:rsidRDefault="00DA2EE8" w:rsidP="00093E60">
                    <w:pPr>
                      <w:jc w:val="center"/>
                      <w:rPr>
                        <w:sz w:val="18"/>
                        <w:szCs w:val="20"/>
                      </w:rPr>
                    </w:pPr>
                  </w:p>
                </w:txbxContent>
              </v:textbox>
            </v:rect>
            <v:shapetype id="_x0000_t32" coordsize="21600,21600" o:spt="32" o:oned="t" path="m,l21600,21600e" filled="f">
              <v:path arrowok="t" fillok="f" o:connecttype="none"/>
              <o:lock v:ext="edit" shapetype="t"/>
            </v:shapetype>
            <v:shape id="AutoShape 38" o:spid="_x0000_s1035" type="#_x0000_t32" style="position:absolute;left:6596;top:7112;width:5;height:6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rect id="Rectangle 39" o:spid="_x0000_s1036" style="position:absolute;left:1732;top:7684;width:2520;height:6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Yu8MA&#10;AADbAAAADwAAAGRycy9kb3ducmV2LnhtbESPzWrDMBCE74W+g9hCbo1sB0pxo4QQYupc2vw9wGJt&#10;bRFr5Viq7bx9VSj0OMzMN8xyPdlWDNR741hBOk9AEFdOG64VXM7F8ysIH5A1to5JwZ08rFePD0vM&#10;tRv5SMMp1CJC2OeooAmhy6X0VUMW/dx1xNH7cr3FEGVfS93jGOG2lVmSvEiLhuNCgx1tG6qup2+r&#10;4LbHYvP57j7GMjUHUx0ySbtMqdnTtHkDEWgK/+G/dqkVLDL4/R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iYu8MAAADbAAAADwAAAAAAAAAAAAAAAACYAgAAZHJzL2Rv&#10;d25yZXYueG1sUEsFBgAAAAAEAAQA9QAAAIgDAAAAAA==&#10;" fillcolor="#fc0">
              <v:shadow on="t" opacity=".5" offset="6pt,6pt"/>
              <v:textbox>
                <w:txbxContent>
                  <w:p w:rsidR="00DA2EE8" w:rsidRPr="004400A3" w:rsidRDefault="00DA2EE8" w:rsidP="00093E60">
                    <w:pPr>
                      <w:jc w:val="center"/>
                      <w:rPr>
                        <w:b/>
                        <w:sz w:val="20"/>
                        <w:szCs w:val="20"/>
                      </w:rPr>
                    </w:pPr>
                    <w:r w:rsidRPr="004400A3">
                      <w:rPr>
                        <w:b/>
                        <w:sz w:val="20"/>
                        <w:szCs w:val="20"/>
                      </w:rPr>
                      <w:t>Project Assurance</w:t>
                    </w:r>
                  </w:p>
                  <w:p w:rsidR="00DA2EE8" w:rsidRDefault="00DA2EE8" w:rsidP="00093E60">
                    <w:pPr>
                      <w:pStyle w:val="BodyText3"/>
                      <w:jc w:val="center"/>
                      <w:rPr>
                        <w:bCs/>
                        <w:sz w:val="22"/>
                        <w:szCs w:val="20"/>
                      </w:rPr>
                    </w:pPr>
                  </w:p>
                  <w:p w:rsidR="00DA2EE8" w:rsidRPr="00843968" w:rsidRDefault="00DA2EE8" w:rsidP="00093E60">
                    <w:pPr>
                      <w:pStyle w:val="BodyText3"/>
                      <w:jc w:val="center"/>
                      <w:rPr>
                        <w:bCs/>
                        <w:sz w:val="22"/>
                        <w:szCs w:val="20"/>
                      </w:rPr>
                    </w:pPr>
                    <w:r w:rsidRPr="00843968">
                      <w:rPr>
                        <w:bCs/>
                        <w:sz w:val="22"/>
                        <w:szCs w:val="20"/>
                      </w:rPr>
                      <w:t>UNDP</w:t>
                    </w:r>
                  </w:p>
                </w:txbxContent>
              </v:textbox>
            </v:rect>
            <v:rect id="Rectangle 40" o:spid="_x0000_s1037" style="position:absolute;left:8998;top:8109;width:2240;height:8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zRi8MA&#10;AADbAAAADwAAAGRycy9kb3ducmV2LnhtbESPUWvCMBSF3wf+h3AHvs3UKWN0RtmEoeCTdT/g0tw1&#10;pc1NTbK2+uuNIOzxcM75Dme1GW0revKhdqxgPstAEJdO11wp+Dl9v7yDCBFZY+uYFFwowGY9eVph&#10;rt3AR+qLWIkE4ZCjAhNjl0sZSkMWw8x1xMn7dd5iTNJXUnscEty28jXL3qTFmtOCwY62hsqm+LMK&#10;Dqd6vmzRFGe6Nrt+2VR++zUoNX0ePz9ARBrjf/jR3msFiwXcv6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zRi8MAAADbAAAADwAAAAAAAAAAAAAAAACYAgAAZHJzL2Rv&#10;d25yZXYueG1sUEsFBgAAAAAEAAQA9QAAAIgDAAAAAA==&#10;" fillcolor="#fc9">
              <v:shadow on="t" opacity=".5" offset="6pt,6pt"/>
              <v:textbox>
                <w:txbxContent>
                  <w:p w:rsidR="00DA2EE8" w:rsidRPr="004400A3" w:rsidRDefault="00DA2EE8" w:rsidP="00093E60">
                    <w:pPr>
                      <w:jc w:val="center"/>
                      <w:rPr>
                        <w:b/>
                        <w:sz w:val="20"/>
                        <w:szCs w:val="20"/>
                      </w:rPr>
                    </w:pPr>
                    <w:r>
                      <w:rPr>
                        <w:b/>
                        <w:sz w:val="20"/>
                        <w:szCs w:val="20"/>
                      </w:rPr>
                      <w:t xml:space="preserve">PCU – </w:t>
                    </w:r>
                    <w:r w:rsidRPr="00843968">
                      <w:rPr>
                        <w:b/>
                        <w:i/>
                        <w:sz w:val="20"/>
                        <w:szCs w:val="20"/>
                      </w:rPr>
                      <w:t>programme support</w:t>
                    </w:r>
                    <w:r>
                      <w:rPr>
                        <w:b/>
                        <w:i/>
                        <w:sz w:val="20"/>
                        <w:szCs w:val="20"/>
                      </w:rPr>
                      <w:t>:</w:t>
                    </w:r>
                  </w:p>
                  <w:p w:rsidR="00DA2EE8" w:rsidRPr="00860FC6" w:rsidRDefault="00DA2EE8" w:rsidP="00093E60">
                    <w:pPr>
                      <w:jc w:val="center"/>
                      <w:rPr>
                        <w:sz w:val="20"/>
                        <w:szCs w:val="20"/>
                      </w:rPr>
                    </w:pPr>
                    <w:r w:rsidRPr="00860FC6">
                      <w:rPr>
                        <w:sz w:val="20"/>
                        <w:szCs w:val="20"/>
                      </w:rPr>
                      <w:t>Administrative and financial support</w:t>
                    </w:r>
                  </w:p>
                  <w:p w:rsidR="00DA2EE8" w:rsidRPr="004400A3" w:rsidRDefault="00DA2EE8" w:rsidP="00093E60">
                    <w:pPr>
                      <w:jc w:val="center"/>
                      <w:rPr>
                        <w:sz w:val="20"/>
                        <w:szCs w:val="20"/>
                      </w:rPr>
                    </w:pPr>
                  </w:p>
                  <w:p w:rsidR="00DA2EE8" w:rsidRPr="004400A3" w:rsidRDefault="00DA2EE8" w:rsidP="00093E60">
                    <w:pPr>
                      <w:jc w:val="center"/>
                      <w:rPr>
                        <w:sz w:val="20"/>
                        <w:szCs w:val="20"/>
                      </w:rPr>
                    </w:pPr>
                  </w:p>
                  <w:p w:rsidR="00DA2EE8" w:rsidRPr="004400A3" w:rsidRDefault="00DA2EE8" w:rsidP="00093E60">
                    <w:pPr>
                      <w:jc w:val="center"/>
                      <w:rPr>
                        <w:sz w:val="20"/>
                        <w:szCs w:val="20"/>
                      </w:rPr>
                    </w:pPr>
                  </w:p>
                </w:txbxContent>
              </v:textbox>
            </v:rect>
            <v:shape id="AutoShape 41" o:spid="_x0000_s1038" type="#_x0000_t32" style="position:absolute;left:8195;top:8109;width:803;height:4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roundrect id="AutoShape 42" o:spid="_x0000_s1039" style="position:absolute;left:2160;top:5196;width:8901;height:40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W7MQA&#10;AADbAAAADwAAAGRycy9kb3ducmV2LnhtbESPW2vCQBSE3wv+h+UIvumm8UJIXUUDLfZJvEDx7ZA9&#10;TYLZsyG71e2/7wpCH4eZ+YZZroNpxY1611hW8DpJQBCXVjdcKTif3scZCOeRNbaWScEvOVivBi9L&#10;zLW984FuR1+JCGGXo4La+y6X0pU1GXQT2xFH79v2Bn2UfSV1j/cIN61Mk2QhDTYcF2rsqKipvB5/&#10;jAJ5yYrP+eySfoU9lx+p3F6zIig1GobNGwhPwf+Hn+2dVjCdw+N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luzEAAAA2wAAAA8AAAAAAAAAAAAAAAAAmAIAAGRycy9k&#10;b3ducmV2LnhtbFBLBQYAAAAABAAEAPUAAACJAwAAAAA=&#10;" fillcolor="#9cf">
              <v:textbox>
                <w:txbxContent>
                  <w:p w:rsidR="00DA2EE8" w:rsidRPr="004400A3" w:rsidRDefault="00DA2EE8" w:rsidP="00093E60">
                    <w:pPr>
                      <w:jc w:val="center"/>
                      <w:rPr>
                        <w:b/>
                        <w:sz w:val="20"/>
                        <w:szCs w:val="20"/>
                      </w:rPr>
                    </w:pPr>
                    <w:r w:rsidRPr="004400A3">
                      <w:rPr>
                        <w:b/>
                        <w:sz w:val="20"/>
                        <w:szCs w:val="20"/>
                      </w:rPr>
                      <w:t>Project Organization Structure</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3" o:spid="_x0000_s1040" type="#_x0000_t34" style="position:absolute;left:4829;top:7371;width:713;height:282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H30sUAAADbAAAADwAAAGRycy9kb3ducmV2LnhtbESPQWvCQBCF7wX/wzKCt7rRYgipmyBC&#10;pdpetL30NmbHbDA7G7Jbjf/eLRQ8Pt68781bloNtxYV63zhWMJsmIIgrpxuuFXx/vT1nIHxA1tg6&#10;JgU38lAWo6cl5tpdeU+XQ6hFhLDPUYEJocul9JUhi37qOuLonVxvMUTZ11L3eI1w28p5kqTSYsOx&#10;wWBHa0PV+fBr4xvb/fxjg9ltky1+zCrdHT/rxVGpyXhYvYIINITH8X/6XSt4SeFvSwSALO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H30sUAAADbAAAADwAAAAAAAAAA&#10;AAAAAAChAgAAZHJzL2Rvd25yZXYueG1sUEsFBgAAAAAEAAQA+QAAAJMDAAAAAA==&#10;"/>
            <v:shape id="AutoShape 44" o:spid="_x0000_s1041" type="#_x0000_t34" style="position:absolute;left:4510;top:5594;width:572;height:3608;rotation: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WHusQAAADbAAAADwAAAGRycy9kb3ducmV2LnhtbESPQWvCQBSE7wX/w/KE3nRjizGkrmJL&#10;FS8eTKvnR/aZpGbfhuwa4793BaHHYWa+YebL3tSio9ZVlhVMxhEI4tzqigsFvz/rUQLCeWSNtWVS&#10;cCMHy8XgZY6ptlfeU5f5QgQIuxQVlN43qZQuL8mgG9uGOHgn2xr0QbaF1C1eA9zU8i2KYmmw4rBQ&#10;YkNfJeXn7GIUdNlfdZiY0+fuFifcJd/TzTFulHod9qsPEJ56/x9+trdawfsMHl/CD5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FYe6xAAAANsAAAAPAAAAAAAAAAAA&#10;AAAAAKECAABkcnMvZG93bnJldi54bWxQSwUGAAAAAAQABAD5AAAAkgMAAAAA&#10;"/>
            <v:shape id="AutoShape 46" o:spid="_x0000_s1042" type="#_x0000_t34" style="position:absolute;left:7317;top:7704;width:713;height:2155;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Qnpr8AAADbAAAADwAAAGRycy9kb3ducmV2LnhtbERPy4rCMBTdC/5DuIIb0VRnFKlGEVHQ&#10;pQ/Q5aW5tsXmpjbR1vl6sxhweTjv+bIxhXhR5XLLCoaDCARxYnXOqYLzadufgnAeWWNhmRS8ycFy&#10;0W7NMda25gO9jj4VIYRdjAoy78tYSpdkZNANbEkcuJutDPoAq1TqCusQbgo5iqKJNJhzaMiwpHVG&#10;yf34NAp649Ujuv7e9rw5vP+Gl/rpR46U6naa1QyEp8Z/xf/unVbwE8aGL+EHyM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CQnpr8AAADbAAAADwAAAAAAAAAAAAAAAACh&#10;AgAAZHJzL2Rvd25yZXYueG1sUEsFBgAAAAAEAAQA+QAAAI0DAAAAAA==&#10;"/>
            <w10:wrap type="none"/>
            <w10:anchorlock/>
          </v:group>
        </w:pict>
      </w:r>
    </w:p>
    <w:p w:rsidR="000169C4" w:rsidRPr="00375505" w:rsidRDefault="00206967" w:rsidP="000169C4">
      <w:pPr>
        <w:pStyle w:val="NumberedParas"/>
        <w:numPr>
          <w:ilvl w:val="0"/>
          <w:numId w:val="0"/>
        </w:numPr>
        <w:autoSpaceDE w:val="0"/>
        <w:autoSpaceDN w:val="0"/>
        <w:adjustRightInd w:val="0"/>
        <w:rPr>
          <w:i/>
          <w:sz w:val="16"/>
          <w:szCs w:val="16"/>
          <w:lang w:val="en-GB" w:eastAsia="en-ZA"/>
        </w:rPr>
      </w:pPr>
      <w:r w:rsidRPr="00375505">
        <w:rPr>
          <w:i/>
          <w:sz w:val="16"/>
          <w:szCs w:val="16"/>
          <w:lang w:val="en-GB" w:eastAsia="en-ZA"/>
        </w:rPr>
        <w:t xml:space="preserve">[last updated in Jun 2014 in connection with the signature of the </w:t>
      </w:r>
      <w:hyperlink r:id="rId20" w:history="1">
        <w:r w:rsidRPr="00375505">
          <w:rPr>
            <w:rStyle w:val="Hyperlink"/>
            <w:i/>
            <w:sz w:val="16"/>
            <w:szCs w:val="16"/>
            <w:lang w:val="en-GB" w:eastAsia="en-ZA"/>
          </w:rPr>
          <w:t>Note to File</w:t>
        </w:r>
      </w:hyperlink>
      <w:r w:rsidRPr="00375505">
        <w:rPr>
          <w:i/>
          <w:sz w:val="16"/>
          <w:szCs w:val="16"/>
          <w:lang w:val="en-GB" w:eastAsia="en-ZA"/>
        </w:rPr>
        <w:t xml:space="preserve"> on the management arrangements.]</w:t>
      </w:r>
    </w:p>
    <w:p w:rsidR="000169C4" w:rsidRPr="00375505" w:rsidRDefault="000169C4" w:rsidP="000169C4">
      <w:pPr>
        <w:pStyle w:val="NumberedParas"/>
        <w:numPr>
          <w:ilvl w:val="0"/>
          <w:numId w:val="0"/>
        </w:numPr>
        <w:autoSpaceDE w:val="0"/>
        <w:autoSpaceDN w:val="0"/>
        <w:adjustRightInd w:val="0"/>
        <w:rPr>
          <w:lang w:val="en-GB" w:eastAsia="en-ZA"/>
        </w:rPr>
      </w:pPr>
    </w:p>
    <w:p w:rsidR="00404353" w:rsidRPr="00375505" w:rsidRDefault="00404353" w:rsidP="00404353">
      <w:pPr>
        <w:autoSpaceDE w:val="0"/>
        <w:autoSpaceDN w:val="0"/>
        <w:adjustRightInd w:val="0"/>
        <w:rPr>
          <w:b/>
          <w:bCs/>
          <w:szCs w:val="22"/>
          <w:lang w:val="en-GB" w:eastAsia="en-ZA"/>
        </w:rPr>
      </w:pPr>
    </w:p>
    <w:p w:rsidR="00AF2C7D" w:rsidRPr="00375505" w:rsidRDefault="00AF2C7D" w:rsidP="00404353">
      <w:pPr>
        <w:autoSpaceDE w:val="0"/>
        <w:autoSpaceDN w:val="0"/>
        <w:adjustRightInd w:val="0"/>
        <w:rPr>
          <w:b/>
          <w:bCs/>
          <w:szCs w:val="22"/>
          <w:lang w:val="en-GB" w:eastAsia="en-ZA"/>
        </w:rPr>
      </w:pPr>
    </w:p>
    <w:p w:rsidR="00ED7082" w:rsidRPr="00375505" w:rsidRDefault="00ED7082" w:rsidP="00FC2C41">
      <w:pPr>
        <w:pStyle w:val="Heading3"/>
        <w:rPr>
          <w:lang w:val="en-GB"/>
        </w:rPr>
      </w:pPr>
      <w:bookmarkStart w:id="67" w:name="_Toc393890933"/>
      <w:r w:rsidRPr="00375505">
        <w:rPr>
          <w:lang w:val="en-GB"/>
        </w:rPr>
        <w:t>Financial and other procedures</w:t>
      </w:r>
      <w:bookmarkEnd w:id="67"/>
    </w:p>
    <w:p w:rsidR="00ED7082" w:rsidRPr="00375505" w:rsidRDefault="00ED7082" w:rsidP="00FC2C41">
      <w:pPr>
        <w:tabs>
          <w:tab w:val="left" w:pos="720"/>
        </w:tabs>
        <w:jc w:val="both"/>
        <w:rPr>
          <w:szCs w:val="22"/>
          <w:lang w:val="en-GB"/>
        </w:rPr>
      </w:pPr>
    </w:p>
    <w:p w:rsidR="002144CB" w:rsidRPr="00375505" w:rsidRDefault="009A1341" w:rsidP="00FC2C41">
      <w:pPr>
        <w:pStyle w:val="NumberedParas"/>
        <w:numPr>
          <w:ilvl w:val="0"/>
          <w:numId w:val="65"/>
        </w:numPr>
        <w:autoSpaceDE w:val="0"/>
        <w:autoSpaceDN w:val="0"/>
        <w:adjustRightInd w:val="0"/>
        <w:ind w:left="0" w:firstLine="0"/>
        <w:rPr>
          <w:lang w:val="en-GB" w:eastAsia="en-ZA"/>
        </w:rPr>
      </w:pPr>
      <w:r w:rsidRPr="00375505">
        <w:rPr>
          <w:lang w:val="en-GB" w:eastAsia="en-ZA"/>
        </w:rPr>
        <w:t xml:space="preserve">The financial arrangements and procedures for the project are governed by the UNDP rules and regulations for National Implementation Modality (NIM). Financial transactions will be based on direct requests for advances – based on the quarterly work plans and financial reports - submitted by the MEE to UNDP. The arrangements for the financial reporting, request for transfer of funds, and the advance and disbursement of funds </w:t>
      </w:r>
      <w:r w:rsidR="00865E59" w:rsidRPr="00375505">
        <w:rPr>
          <w:lang w:val="en-GB" w:eastAsia="en-ZA"/>
        </w:rPr>
        <w:t xml:space="preserve">from </w:t>
      </w:r>
      <w:r w:rsidRPr="00375505">
        <w:rPr>
          <w:lang w:val="en-GB" w:eastAsia="en-ZA"/>
        </w:rPr>
        <w:t>the implementing partner</w:t>
      </w:r>
      <w:r w:rsidR="00865E59" w:rsidRPr="00375505">
        <w:rPr>
          <w:lang w:val="en-GB" w:eastAsia="en-ZA"/>
        </w:rPr>
        <w:t xml:space="preserve"> to the selected responsible party</w:t>
      </w:r>
      <w:r w:rsidRPr="00375505">
        <w:rPr>
          <w:lang w:val="en-GB" w:eastAsia="en-ZA"/>
        </w:rPr>
        <w:t xml:space="preserve"> will, in turn, be detailed in </w:t>
      </w:r>
      <w:r w:rsidR="002144CB" w:rsidRPr="00375505">
        <w:rPr>
          <w:lang w:val="en-GB" w:eastAsia="en-ZA"/>
        </w:rPr>
        <w:t xml:space="preserve">a </w:t>
      </w:r>
      <w:r w:rsidRPr="00375505">
        <w:rPr>
          <w:lang w:val="en-GB"/>
        </w:rPr>
        <w:t xml:space="preserve">MOU </w:t>
      </w:r>
      <w:r w:rsidR="002144CB" w:rsidRPr="00375505">
        <w:rPr>
          <w:lang w:val="en-GB"/>
        </w:rPr>
        <w:t xml:space="preserve">to be signed </w:t>
      </w:r>
      <w:r w:rsidRPr="00375505">
        <w:rPr>
          <w:lang w:val="en-GB"/>
        </w:rPr>
        <w:t>between MEE and</w:t>
      </w:r>
      <w:r w:rsidR="0043694C" w:rsidRPr="00375505">
        <w:rPr>
          <w:lang w:val="en-GB"/>
        </w:rPr>
        <w:t xml:space="preserve"> ICS</w:t>
      </w:r>
      <w:r w:rsidR="00865E59" w:rsidRPr="00375505">
        <w:rPr>
          <w:lang w:val="en-GB"/>
        </w:rPr>
        <w:t xml:space="preserve">. </w:t>
      </w:r>
    </w:p>
    <w:p w:rsidR="002144CB" w:rsidRPr="00375505" w:rsidRDefault="002144CB" w:rsidP="002144CB">
      <w:pPr>
        <w:pStyle w:val="NumberedParas"/>
        <w:numPr>
          <w:ilvl w:val="0"/>
          <w:numId w:val="0"/>
        </w:numPr>
        <w:autoSpaceDE w:val="0"/>
        <w:autoSpaceDN w:val="0"/>
        <w:adjustRightInd w:val="0"/>
        <w:rPr>
          <w:lang w:val="en-GB" w:eastAsia="en-ZA"/>
        </w:rPr>
      </w:pPr>
    </w:p>
    <w:p w:rsidR="002144CB" w:rsidRPr="00375505" w:rsidRDefault="002144CB" w:rsidP="002144CB">
      <w:pPr>
        <w:pStyle w:val="NumberedParas"/>
        <w:numPr>
          <w:ilvl w:val="0"/>
          <w:numId w:val="0"/>
        </w:numPr>
        <w:autoSpaceDE w:val="0"/>
        <w:autoSpaceDN w:val="0"/>
        <w:adjustRightInd w:val="0"/>
        <w:rPr>
          <w:lang w:val="en-GB" w:eastAsia="en-ZA"/>
        </w:rPr>
      </w:pPr>
    </w:p>
    <w:p w:rsidR="00062B46" w:rsidRPr="00375505" w:rsidRDefault="009A1341" w:rsidP="00062B46">
      <w:pPr>
        <w:pStyle w:val="NumberedParas"/>
        <w:numPr>
          <w:ilvl w:val="0"/>
          <w:numId w:val="65"/>
        </w:numPr>
        <w:autoSpaceDE w:val="0"/>
        <w:autoSpaceDN w:val="0"/>
        <w:adjustRightInd w:val="0"/>
        <w:ind w:left="0" w:firstLine="0"/>
        <w:rPr>
          <w:lang w:val="en-GB" w:eastAsia="en-ZA"/>
        </w:rPr>
      </w:pPr>
      <w:r w:rsidRPr="00375505">
        <w:rPr>
          <w:lang w:val="en-GB"/>
        </w:rPr>
        <w:t>All procurement and financial transactions will be governed by national rules and regulations, and must be compatible with the UNDP rules and regulations as specified in the Aide Memoire signed between UNDP and Department of Environment on the modus operandi of the PCU.</w:t>
      </w:r>
      <w:r w:rsidR="00062B46" w:rsidRPr="00375505">
        <w:rPr>
          <w:lang w:val="en-GB"/>
        </w:rPr>
        <w:t xml:space="preserve"> </w:t>
      </w:r>
    </w:p>
    <w:p w:rsidR="00062B46" w:rsidRPr="00375505" w:rsidRDefault="00062B46" w:rsidP="00062B46">
      <w:pPr>
        <w:pStyle w:val="NumberedParas"/>
        <w:numPr>
          <w:ilvl w:val="0"/>
          <w:numId w:val="0"/>
        </w:numPr>
        <w:autoSpaceDE w:val="0"/>
        <w:autoSpaceDN w:val="0"/>
        <w:adjustRightInd w:val="0"/>
        <w:rPr>
          <w:lang w:val="en-GB" w:eastAsia="en-ZA"/>
        </w:rPr>
      </w:pPr>
    </w:p>
    <w:p w:rsidR="00062B46" w:rsidRPr="00375505" w:rsidRDefault="00062B46" w:rsidP="00062B46">
      <w:pPr>
        <w:pStyle w:val="NumberedParas"/>
        <w:numPr>
          <w:ilvl w:val="0"/>
          <w:numId w:val="65"/>
        </w:numPr>
        <w:autoSpaceDE w:val="0"/>
        <w:autoSpaceDN w:val="0"/>
        <w:adjustRightInd w:val="0"/>
        <w:ind w:left="0" w:firstLine="0"/>
        <w:rPr>
          <w:lang w:val="en-GB" w:eastAsia="en-ZA"/>
        </w:rPr>
      </w:pPr>
      <w:r w:rsidRPr="00375505">
        <w:rPr>
          <w:lang w:val="en-GB"/>
        </w:rPr>
        <w:t xml:space="preserve">A </w:t>
      </w:r>
      <w:hyperlink r:id="rId21" w:history="1">
        <w:r w:rsidRPr="00375505">
          <w:rPr>
            <w:rStyle w:val="Hyperlink"/>
            <w:lang w:val="en-GB"/>
          </w:rPr>
          <w:t>Note to the File</w:t>
        </w:r>
      </w:hyperlink>
      <w:r w:rsidRPr="00375505">
        <w:rPr>
          <w:lang w:val="en-GB"/>
        </w:rPr>
        <w:t xml:space="preserve">, prepared by UNDP and MEE in June 2014 as part of this PRODOC, serves to further clarify certain LPAC decisions on the selection of ICS as a responsible party for providing conservation services on the islands benefitting from project support. These islands are under the management responsibility of the parastatal IDC, as per the terms of a long-term lease from 1995 between IDC and the governement of Seychelles. In ddition, the capacity of ICS to deliver on its responsibilities has been thoroughly assessed, as part of a due dilligence process to select them as responsible party. The mentioned Note to the File also recalls that a MOU between IDC and ICS has been in place since 2007 and it is co-signed by the the Ministry then responsible for the environment portfolio. The IDC-ICS MOU explains the terms under which IDC delegates the responsibility for conservation activities on the islands under IDC’s management.  </w:t>
      </w:r>
    </w:p>
    <w:p w:rsidR="009A1341" w:rsidRPr="00375505" w:rsidRDefault="009A1341" w:rsidP="00B10FA5">
      <w:pPr>
        <w:pStyle w:val="NumberedParas"/>
        <w:numPr>
          <w:ilvl w:val="0"/>
          <w:numId w:val="0"/>
        </w:numPr>
        <w:autoSpaceDE w:val="0"/>
        <w:autoSpaceDN w:val="0"/>
        <w:adjustRightInd w:val="0"/>
        <w:rPr>
          <w:lang w:val="en-GB" w:eastAsia="en-ZA"/>
        </w:rPr>
      </w:pPr>
    </w:p>
    <w:p w:rsidR="00404353" w:rsidRPr="00375505" w:rsidRDefault="00404353" w:rsidP="00FC2C41">
      <w:pPr>
        <w:tabs>
          <w:tab w:val="left" w:pos="540"/>
        </w:tabs>
        <w:jc w:val="both"/>
        <w:rPr>
          <w:szCs w:val="22"/>
          <w:lang w:val="en-GB"/>
        </w:rPr>
      </w:pPr>
    </w:p>
    <w:p w:rsidR="00ED7082" w:rsidRPr="00375505" w:rsidRDefault="00ED7082" w:rsidP="00FC2C41">
      <w:pPr>
        <w:pStyle w:val="Heading3"/>
        <w:rPr>
          <w:lang w:val="en-GB"/>
        </w:rPr>
      </w:pPr>
      <w:bookmarkStart w:id="68" w:name="_Toc393890934"/>
      <w:r w:rsidRPr="00375505">
        <w:rPr>
          <w:lang w:val="en-GB"/>
        </w:rPr>
        <w:t>Audit Clause</w:t>
      </w:r>
      <w:bookmarkEnd w:id="68"/>
    </w:p>
    <w:p w:rsidR="00ED7082" w:rsidRPr="00375505" w:rsidRDefault="00ED7082" w:rsidP="00FC2C41">
      <w:pPr>
        <w:tabs>
          <w:tab w:val="left" w:pos="540"/>
        </w:tabs>
        <w:jc w:val="both"/>
        <w:rPr>
          <w:i/>
          <w:szCs w:val="22"/>
          <w:lang w:val="en-GB"/>
        </w:rPr>
      </w:pPr>
    </w:p>
    <w:p w:rsidR="00ED7082" w:rsidRPr="00375505" w:rsidRDefault="00D9355F" w:rsidP="00FC2C41">
      <w:pPr>
        <w:pStyle w:val="NumberedParas"/>
        <w:numPr>
          <w:ilvl w:val="0"/>
          <w:numId w:val="65"/>
        </w:numPr>
        <w:ind w:left="0" w:firstLine="0"/>
        <w:rPr>
          <w:lang w:val="en-GB"/>
        </w:rPr>
      </w:pPr>
      <w:r w:rsidRPr="00375505">
        <w:rPr>
          <w:lang w:val="en-GB"/>
        </w:rPr>
        <w:t>Audit will be conducted according to UNDP Financial Regulations and Rules and applicable Audit policies</w:t>
      </w:r>
      <w:r w:rsidR="00ED7082" w:rsidRPr="00375505">
        <w:rPr>
          <w:lang w:val="en-GB"/>
        </w:rPr>
        <w:t>.</w:t>
      </w:r>
    </w:p>
    <w:p w:rsidR="00ED7082" w:rsidRPr="00375505" w:rsidRDefault="00ED7082" w:rsidP="00FC2C41">
      <w:pPr>
        <w:tabs>
          <w:tab w:val="left" w:pos="540"/>
        </w:tabs>
        <w:jc w:val="both"/>
        <w:rPr>
          <w:szCs w:val="22"/>
          <w:lang w:val="en-GB"/>
        </w:rPr>
      </w:pPr>
    </w:p>
    <w:p w:rsidR="00AF2C7D" w:rsidRPr="00375505" w:rsidRDefault="00AF2C7D" w:rsidP="00FC2C41">
      <w:pPr>
        <w:tabs>
          <w:tab w:val="left" w:pos="540"/>
        </w:tabs>
        <w:jc w:val="both"/>
        <w:rPr>
          <w:szCs w:val="22"/>
          <w:lang w:val="en-GB"/>
        </w:rPr>
      </w:pPr>
    </w:p>
    <w:p w:rsidR="000A15E6" w:rsidRPr="00375505" w:rsidRDefault="000A15E6" w:rsidP="005355F9">
      <w:pPr>
        <w:rPr>
          <w:lang w:val="en-GB"/>
        </w:rPr>
      </w:pPr>
    </w:p>
    <w:p w:rsidR="002F3A73" w:rsidRPr="00375505" w:rsidRDefault="002F3A73" w:rsidP="002F3A73">
      <w:pPr>
        <w:pStyle w:val="Heading2"/>
        <w:rPr>
          <w:lang w:val="en-GB"/>
        </w:rPr>
      </w:pPr>
      <w:bookmarkStart w:id="69" w:name="_Toc393890935"/>
      <w:bookmarkStart w:id="70" w:name="_Toc294185475"/>
      <w:r w:rsidRPr="00375505">
        <w:rPr>
          <w:lang w:val="en-GB"/>
        </w:rPr>
        <w:t>PART IV: Monitoring Framework and Evaluation</w:t>
      </w:r>
      <w:bookmarkEnd w:id="69"/>
      <w:r w:rsidRPr="00375505">
        <w:rPr>
          <w:lang w:val="en-GB"/>
        </w:rPr>
        <w:t xml:space="preserve"> </w:t>
      </w:r>
    </w:p>
    <w:p w:rsidR="002F3A73" w:rsidRPr="00375505" w:rsidRDefault="002F3A73" w:rsidP="002F3A73">
      <w:pPr>
        <w:pStyle w:val="Heading3"/>
        <w:rPr>
          <w:lang w:val="en-GB"/>
        </w:rPr>
      </w:pPr>
      <w:bookmarkStart w:id="71" w:name="_Toc393890936"/>
      <w:r w:rsidRPr="00375505">
        <w:rPr>
          <w:lang w:val="en-GB"/>
        </w:rPr>
        <w:t>Monitoring and reporting</w:t>
      </w:r>
      <w:bookmarkEnd w:id="71"/>
    </w:p>
    <w:p w:rsidR="002F3A73" w:rsidRPr="00375505" w:rsidRDefault="002F3A73" w:rsidP="00787B94">
      <w:pPr>
        <w:tabs>
          <w:tab w:val="num" w:pos="720"/>
        </w:tabs>
        <w:jc w:val="both"/>
        <w:rPr>
          <w:color w:val="000000"/>
          <w:szCs w:val="22"/>
          <w:lang w:val="en-GB"/>
        </w:rPr>
      </w:pPr>
    </w:p>
    <w:p w:rsidR="00074D31" w:rsidRPr="00375505" w:rsidRDefault="00074D31" w:rsidP="00565EED">
      <w:pPr>
        <w:pStyle w:val="NumberedParas"/>
        <w:numPr>
          <w:ilvl w:val="0"/>
          <w:numId w:val="65"/>
        </w:numPr>
        <w:autoSpaceDE w:val="0"/>
        <w:autoSpaceDN w:val="0"/>
        <w:adjustRightInd w:val="0"/>
        <w:ind w:left="0" w:firstLine="0"/>
        <w:rPr>
          <w:lang w:val="en-GB" w:eastAsia="en-ZA"/>
        </w:rPr>
      </w:pPr>
      <w:r w:rsidRPr="00375505">
        <w:rPr>
          <w:lang w:val="en-GB"/>
        </w:rPr>
        <w:t xml:space="preserve">Project monitoring and evaluation will be conducted in accordance with established UNDP and GEF procedures and will be provided by the project team and the UNDP Country Office (UNDP-CO) with support from UNDP/GEF.  The Project logframe (Project Results Framework) in Part III provides </w:t>
      </w:r>
      <w:r w:rsidRPr="00375505">
        <w:rPr>
          <w:i/>
          <w:lang w:val="en-GB"/>
        </w:rPr>
        <w:t>performance</w:t>
      </w:r>
      <w:r w:rsidRPr="00375505">
        <w:rPr>
          <w:lang w:val="en-GB"/>
        </w:rPr>
        <w:t xml:space="preserve"> and </w:t>
      </w:r>
      <w:r w:rsidRPr="00375505">
        <w:rPr>
          <w:i/>
          <w:lang w:val="en-GB"/>
        </w:rPr>
        <w:t>impact</w:t>
      </w:r>
      <w:r w:rsidRPr="00375505">
        <w:rPr>
          <w:lang w:val="en-GB"/>
        </w:rPr>
        <w:t xml:space="preserve"> indicators for project implementation along with their corresponding </w:t>
      </w:r>
      <w:r w:rsidRPr="00375505">
        <w:rPr>
          <w:i/>
          <w:lang w:val="en-GB"/>
        </w:rPr>
        <w:t>means of verification</w:t>
      </w:r>
      <w:r w:rsidRPr="00375505">
        <w:rPr>
          <w:lang w:val="en-GB"/>
        </w:rPr>
        <w:t>. These will form the basis on which the project's Monitoring and Evaluation (M&amp;E) system will be built. The following sections outline the principle components of the Monitoring and Evaluation Plan and indicative cost estimates related to M&amp;E activities. The project's Monitoring and Evaluation Plan will be presented and finalized at the Project's Inception Report following a collective fine-tuning of indicators, means of verification, and the full definition of project staff M&amp;E responsibilities.</w:t>
      </w:r>
    </w:p>
    <w:p w:rsidR="00074D31" w:rsidRPr="00375505" w:rsidRDefault="00074D31" w:rsidP="00787B94">
      <w:pPr>
        <w:pStyle w:val="NumberedParas"/>
        <w:numPr>
          <w:ilvl w:val="0"/>
          <w:numId w:val="0"/>
        </w:numPr>
        <w:rPr>
          <w:noProof w:val="0"/>
          <w:lang w:val="en-GB"/>
        </w:rPr>
      </w:pPr>
    </w:p>
    <w:p w:rsidR="002F3A73" w:rsidRPr="00375505" w:rsidRDefault="002F3A73" w:rsidP="00565EED">
      <w:pPr>
        <w:pStyle w:val="NumberedParas"/>
        <w:numPr>
          <w:ilvl w:val="0"/>
          <w:numId w:val="65"/>
        </w:numPr>
        <w:ind w:left="0" w:firstLine="0"/>
        <w:rPr>
          <w:noProof w:val="0"/>
          <w:lang w:val="en-GB"/>
        </w:rPr>
      </w:pPr>
      <w:r w:rsidRPr="00375505">
        <w:rPr>
          <w:noProof w:val="0"/>
          <w:lang w:val="en-GB"/>
        </w:rPr>
        <w:t>The project will be mon</w:t>
      </w:r>
      <w:r w:rsidR="007A1E08" w:rsidRPr="00375505">
        <w:rPr>
          <w:noProof w:val="0"/>
          <w:lang w:val="en-GB"/>
        </w:rPr>
        <w:t>itored through the following M&amp;E activities.  The M&amp;</w:t>
      </w:r>
      <w:r w:rsidRPr="00375505">
        <w:rPr>
          <w:noProof w:val="0"/>
          <w:lang w:val="en-GB"/>
        </w:rPr>
        <w:t>E budget is provided in the table below.</w:t>
      </w:r>
    </w:p>
    <w:p w:rsidR="002F3A73" w:rsidRPr="00375505" w:rsidRDefault="002F3A73" w:rsidP="00787B94">
      <w:pPr>
        <w:pStyle w:val="NumberedParas"/>
        <w:numPr>
          <w:ilvl w:val="0"/>
          <w:numId w:val="0"/>
        </w:numPr>
        <w:rPr>
          <w:noProof w:val="0"/>
          <w:lang w:val="en-GB"/>
        </w:rPr>
      </w:pPr>
    </w:p>
    <w:p w:rsidR="002F3A73" w:rsidRPr="00375505" w:rsidRDefault="002F3A73" w:rsidP="00787B94">
      <w:pPr>
        <w:jc w:val="both"/>
        <w:rPr>
          <w:i/>
          <w:szCs w:val="22"/>
          <w:lang w:val="en-GB"/>
        </w:rPr>
      </w:pPr>
      <w:r w:rsidRPr="00375505">
        <w:rPr>
          <w:b/>
          <w:i/>
          <w:lang w:val="en-GB"/>
        </w:rPr>
        <w:t>Project start-up</w:t>
      </w:r>
    </w:p>
    <w:p w:rsidR="002F3A73" w:rsidRPr="00375505" w:rsidRDefault="002F3A73" w:rsidP="00787B94">
      <w:pPr>
        <w:jc w:val="both"/>
        <w:rPr>
          <w:szCs w:val="22"/>
          <w:lang w:val="en-GB"/>
        </w:rPr>
      </w:pPr>
    </w:p>
    <w:p w:rsidR="002F3A73" w:rsidRPr="00375505" w:rsidRDefault="002F3A73" w:rsidP="00565EED">
      <w:pPr>
        <w:pStyle w:val="NumberedParas"/>
        <w:numPr>
          <w:ilvl w:val="0"/>
          <w:numId w:val="65"/>
        </w:numPr>
        <w:ind w:left="0" w:firstLine="0"/>
        <w:rPr>
          <w:noProof w:val="0"/>
          <w:lang w:val="en-GB"/>
        </w:rPr>
      </w:pPr>
      <w:r w:rsidRPr="00375505">
        <w:rPr>
          <w:noProof w:val="0"/>
          <w:lang w:val="en-GB"/>
        </w:rPr>
        <w:t xml:space="preserve">A Project Inception Workshop will be held </w:t>
      </w:r>
      <w:r w:rsidRPr="00375505">
        <w:rPr>
          <w:noProof w:val="0"/>
          <w:u w:val="single"/>
          <w:lang w:val="en-GB"/>
        </w:rPr>
        <w:t>within the first 2 months</w:t>
      </w:r>
      <w:r w:rsidRPr="00375505">
        <w:rPr>
          <w:noProof w:val="0"/>
          <w:lang w:val="en-GB"/>
        </w:rPr>
        <w:t xml:space="preserve"> of project start with those with assigned roles in the project organization structure, UNDP country office and where appropriate/feasible regional technical policy and programme advisors as well as other stakeholders.  The Inception Workshop is crucial to building ownership for the project results and to plan the first year annual work plan. </w:t>
      </w:r>
    </w:p>
    <w:p w:rsidR="002F3A73" w:rsidRPr="00375505" w:rsidRDefault="002F3A73" w:rsidP="00787B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lang w:val="en-GB"/>
        </w:rPr>
      </w:pPr>
    </w:p>
    <w:p w:rsidR="002F3A73" w:rsidRPr="00375505" w:rsidRDefault="002F3A73" w:rsidP="00787B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lang w:val="en-GB"/>
        </w:rPr>
      </w:pPr>
      <w:r w:rsidRPr="00375505">
        <w:rPr>
          <w:rFonts w:cs="Arial"/>
          <w:szCs w:val="22"/>
          <w:lang w:val="en-GB"/>
        </w:rPr>
        <w:t>The Inception Workshop should address a number of key issues including:</w:t>
      </w:r>
    </w:p>
    <w:p w:rsidR="002F3A73" w:rsidRPr="00375505" w:rsidRDefault="002F3A73" w:rsidP="00945F73">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lang w:val="en-GB"/>
        </w:rPr>
      </w:pPr>
      <w:r w:rsidRPr="00375505">
        <w:rPr>
          <w:rFonts w:cs="Arial"/>
          <w:szCs w:val="22"/>
          <w:lang w:val="en-GB"/>
        </w:rPr>
        <w:t>Assist all partners to fully understand and take ownership of the project.  Detail the roles, support services and complementary responsibilities of UNDP CO and RCU staff vis à vis the project team.  Discuss the roles, functions, and responsibilities within the project's decision-making structures, including reporting and communication lines, and conflict resolution mechanisms.  The Terms of Reference for project staff will be discussed again as needed.</w:t>
      </w:r>
    </w:p>
    <w:p w:rsidR="002F3A73" w:rsidRPr="00375505" w:rsidRDefault="002F3A73" w:rsidP="00945F73">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lang w:val="en-GB"/>
        </w:rPr>
      </w:pPr>
      <w:r w:rsidRPr="00375505">
        <w:rPr>
          <w:rFonts w:cs="Arial"/>
          <w:szCs w:val="22"/>
          <w:lang w:val="en-GB"/>
        </w:rPr>
        <w:t xml:space="preserve">Based on the project results framework and the relevant GEF Tracking Tool if appropriate, finalize the first annual work plan.  Review and agree on the indicators, targets and their means of verification, and recheck assumptions and risks.  </w:t>
      </w:r>
    </w:p>
    <w:p w:rsidR="002F3A73" w:rsidRPr="00375505" w:rsidRDefault="002F3A73" w:rsidP="00945F73">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lang w:val="en-GB"/>
        </w:rPr>
      </w:pPr>
      <w:r w:rsidRPr="00375505">
        <w:rPr>
          <w:rFonts w:cs="Arial"/>
          <w:szCs w:val="22"/>
          <w:lang w:val="en-GB"/>
        </w:rPr>
        <w:t xml:space="preserve">Provide a detailed overview of reporting, monitoring and evaluation (M&amp;E) requirements.  The Monitoring and Evaluation work plan and budget should be agreed and scheduled. </w:t>
      </w:r>
    </w:p>
    <w:p w:rsidR="002F3A73" w:rsidRPr="00375505" w:rsidRDefault="002F3A73" w:rsidP="00945F73">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lang w:val="en-GB"/>
        </w:rPr>
      </w:pPr>
      <w:r w:rsidRPr="00375505">
        <w:rPr>
          <w:rFonts w:cs="Arial"/>
          <w:szCs w:val="22"/>
          <w:lang w:val="en-GB"/>
        </w:rPr>
        <w:t>Discuss financial reporting procedures and obligations, and arrangements for annual audit.</w:t>
      </w:r>
    </w:p>
    <w:p w:rsidR="002F3A73" w:rsidRPr="00375505" w:rsidRDefault="002F3A73" w:rsidP="00945F73">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lang w:val="en-GB"/>
        </w:rPr>
      </w:pPr>
      <w:r w:rsidRPr="00375505">
        <w:rPr>
          <w:rFonts w:cs="Arial"/>
          <w:szCs w:val="22"/>
          <w:lang w:val="en-GB"/>
        </w:rPr>
        <w:t>Plan and schedule P</w:t>
      </w:r>
      <w:r w:rsidR="00474B4D" w:rsidRPr="00375505">
        <w:rPr>
          <w:rFonts w:cs="Arial"/>
          <w:szCs w:val="22"/>
          <w:lang w:val="en-GB"/>
        </w:rPr>
        <w:t>roject Steering Committee</w:t>
      </w:r>
      <w:r w:rsidRPr="00375505">
        <w:rPr>
          <w:rFonts w:cs="Arial"/>
          <w:szCs w:val="22"/>
          <w:lang w:val="en-GB"/>
        </w:rPr>
        <w:t xml:space="preserve"> meetings.  Roles and responsibilities of all project organisation structures should be clarified and meetings p</w:t>
      </w:r>
      <w:r w:rsidR="00474B4D" w:rsidRPr="00375505">
        <w:rPr>
          <w:rFonts w:cs="Arial"/>
          <w:szCs w:val="22"/>
          <w:lang w:val="en-GB"/>
        </w:rPr>
        <w:t>lanned.  The first Project Steering Committee</w:t>
      </w:r>
      <w:r w:rsidRPr="00375505">
        <w:rPr>
          <w:rFonts w:cs="Arial"/>
          <w:szCs w:val="22"/>
          <w:lang w:val="en-GB"/>
        </w:rPr>
        <w:t xml:space="preserve"> meeting should be held </w:t>
      </w:r>
      <w:r w:rsidRPr="00375505">
        <w:rPr>
          <w:rFonts w:cs="Arial"/>
          <w:szCs w:val="22"/>
          <w:u w:val="single"/>
          <w:lang w:val="en-GB"/>
        </w:rPr>
        <w:t>within the first 12 months</w:t>
      </w:r>
      <w:r w:rsidRPr="00375505">
        <w:rPr>
          <w:rFonts w:cs="Arial"/>
          <w:szCs w:val="22"/>
          <w:lang w:val="en-GB"/>
        </w:rPr>
        <w:t xml:space="preserve"> following the inception workshop.</w:t>
      </w:r>
    </w:p>
    <w:p w:rsidR="002F3A73" w:rsidRPr="00375505" w:rsidRDefault="002F3A73" w:rsidP="00787B94">
      <w:pPr>
        <w:jc w:val="both"/>
        <w:rPr>
          <w:szCs w:val="22"/>
          <w:lang w:val="en-GB"/>
        </w:rPr>
      </w:pPr>
    </w:p>
    <w:p w:rsidR="002F3A73" w:rsidRPr="00375505" w:rsidRDefault="002F3A73" w:rsidP="00565EED">
      <w:pPr>
        <w:pStyle w:val="NumberedParas"/>
        <w:numPr>
          <w:ilvl w:val="0"/>
          <w:numId w:val="65"/>
        </w:numPr>
        <w:ind w:left="0" w:firstLine="0"/>
        <w:rPr>
          <w:rFonts w:cs="Arial"/>
          <w:b/>
          <w:noProof w:val="0"/>
          <w:lang w:val="en-GB"/>
        </w:rPr>
      </w:pPr>
      <w:r w:rsidRPr="00375505">
        <w:rPr>
          <w:noProof w:val="0"/>
          <w:lang w:val="en-GB"/>
        </w:rPr>
        <w:t xml:space="preserve">An </w:t>
      </w:r>
      <w:r w:rsidRPr="00375505">
        <w:rPr>
          <w:noProof w:val="0"/>
          <w:u w:val="single"/>
          <w:lang w:val="en-GB"/>
        </w:rPr>
        <w:t xml:space="preserve">Inception </w:t>
      </w:r>
      <w:r w:rsidR="00793FE0" w:rsidRPr="00375505">
        <w:rPr>
          <w:noProof w:val="0"/>
          <w:u w:val="single"/>
          <w:lang w:val="en-GB"/>
        </w:rPr>
        <w:t>Phase R</w:t>
      </w:r>
      <w:r w:rsidRPr="00375505">
        <w:rPr>
          <w:noProof w:val="0"/>
          <w:u w:val="single"/>
          <w:lang w:val="en-GB"/>
        </w:rPr>
        <w:t>eport</w:t>
      </w:r>
      <w:r w:rsidRPr="00375505">
        <w:rPr>
          <w:noProof w:val="0"/>
          <w:lang w:val="en-GB"/>
        </w:rPr>
        <w:t xml:space="preserve"> is a key reference document and must be prepared and shared with participants to formalize various agreements and plans decided during the </w:t>
      </w:r>
      <w:r w:rsidR="00865E59" w:rsidRPr="00375505">
        <w:rPr>
          <w:noProof w:val="0"/>
          <w:lang w:val="en-GB"/>
        </w:rPr>
        <w:t>starting up period of the project</w:t>
      </w:r>
      <w:r w:rsidRPr="00375505">
        <w:rPr>
          <w:noProof w:val="0"/>
          <w:lang w:val="en-GB"/>
        </w:rPr>
        <w:t xml:space="preserve">.  </w:t>
      </w:r>
    </w:p>
    <w:p w:rsidR="002F3A73" w:rsidRPr="00375505" w:rsidRDefault="002F3A73" w:rsidP="00787B94">
      <w:pPr>
        <w:pStyle w:val="NumberedParas"/>
        <w:numPr>
          <w:ilvl w:val="0"/>
          <w:numId w:val="0"/>
        </w:numPr>
        <w:rPr>
          <w:noProof w:val="0"/>
          <w:lang w:val="en-GB"/>
        </w:rPr>
      </w:pPr>
    </w:p>
    <w:p w:rsidR="002F3A73" w:rsidRPr="00375505" w:rsidRDefault="00474B4D" w:rsidP="00787B94">
      <w:pPr>
        <w:jc w:val="both"/>
        <w:rPr>
          <w:b/>
          <w:i/>
          <w:szCs w:val="22"/>
          <w:lang w:val="en-GB"/>
        </w:rPr>
      </w:pPr>
      <w:r w:rsidRPr="00375505">
        <w:rPr>
          <w:b/>
          <w:i/>
          <w:szCs w:val="22"/>
          <w:lang w:val="en-GB"/>
        </w:rPr>
        <w:t>Quarterly</w:t>
      </w:r>
    </w:p>
    <w:p w:rsidR="00474B4D" w:rsidRPr="00375505" w:rsidRDefault="00474B4D" w:rsidP="00474B4D">
      <w:pPr>
        <w:pStyle w:val="Bullets"/>
        <w:numPr>
          <w:ilvl w:val="0"/>
          <w:numId w:val="0"/>
        </w:numPr>
        <w:spacing w:after="0"/>
        <w:ind w:left="360" w:hanging="360"/>
        <w:jc w:val="both"/>
        <w:rPr>
          <w:noProof w:val="0"/>
          <w:lang w:val="en-GB"/>
        </w:rPr>
      </w:pPr>
    </w:p>
    <w:p w:rsidR="002F3A73" w:rsidRPr="00375505" w:rsidRDefault="002F3A73" w:rsidP="00565EED">
      <w:pPr>
        <w:pStyle w:val="NumberedParas"/>
        <w:numPr>
          <w:ilvl w:val="0"/>
          <w:numId w:val="65"/>
        </w:numPr>
        <w:ind w:left="0" w:firstLine="0"/>
        <w:rPr>
          <w:lang w:val="en-GB"/>
        </w:rPr>
      </w:pPr>
      <w:r w:rsidRPr="00375505">
        <w:rPr>
          <w:lang w:val="en-GB"/>
        </w:rPr>
        <w:t>Progress made shall be monitored in the UNDP Enhanced Results Based Manag</w:t>
      </w:r>
      <w:r w:rsidR="00474B4D" w:rsidRPr="00375505">
        <w:rPr>
          <w:lang w:val="en-GB"/>
        </w:rPr>
        <w:t>e</w:t>
      </w:r>
      <w:r w:rsidRPr="00375505">
        <w:rPr>
          <w:lang w:val="en-GB"/>
        </w:rPr>
        <w:t>ment Platform.</w:t>
      </w:r>
      <w:r w:rsidR="00474B4D" w:rsidRPr="00375505">
        <w:rPr>
          <w:lang w:val="en-GB"/>
        </w:rPr>
        <w:t xml:space="preserve">  </w:t>
      </w:r>
      <w:r w:rsidRPr="00375505">
        <w:rPr>
          <w:lang w:val="en-GB"/>
        </w:rPr>
        <w:t xml:space="preserve">Based on the initial risk analysis submitted, the risk log shall be regularly updated in ATLAS.  Risks become critical when the impact and probability are high.  Note that for UNDP GEF projects, all financial risks associated with financial instruments such as revolving funds, microfinance schemes, or capitalization of ESCOs are automatically classified as critical on the basis of their innovative nature (high impact and uncertainty due to no previous experience justifies classification as critical). </w:t>
      </w:r>
      <w:r w:rsidR="00474B4D" w:rsidRPr="00375505">
        <w:rPr>
          <w:lang w:val="en-GB"/>
        </w:rPr>
        <w:t xml:space="preserve">  </w:t>
      </w:r>
      <w:r w:rsidRPr="00375505">
        <w:rPr>
          <w:lang w:val="en-GB"/>
        </w:rPr>
        <w:t>Based on the information recorded in Atlas, a Project Progress Reports (PPR) can be generated in the Executive Snapshot.</w:t>
      </w:r>
      <w:r w:rsidR="00474B4D" w:rsidRPr="00375505">
        <w:rPr>
          <w:lang w:val="en-GB"/>
        </w:rPr>
        <w:t xml:space="preserve">  </w:t>
      </w:r>
      <w:r w:rsidRPr="00375505">
        <w:rPr>
          <w:lang w:val="en-GB"/>
        </w:rPr>
        <w:t>Other ATLAS logs can be used to monito</w:t>
      </w:r>
      <w:r w:rsidR="00474B4D" w:rsidRPr="00375505">
        <w:rPr>
          <w:lang w:val="en-GB"/>
        </w:rPr>
        <w:t>r issues, lessons learned etc.</w:t>
      </w:r>
      <w:r w:rsidRPr="00375505">
        <w:rPr>
          <w:lang w:val="en-GB"/>
        </w:rPr>
        <w:t xml:space="preserve">  The use of these functions is a key indicator in the UNDP Executive Balanced Scorecard.</w:t>
      </w:r>
    </w:p>
    <w:p w:rsidR="002F3A73" w:rsidRPr="00375505" w:rsidRDefault="002F3A73" w:rsidP="00787B94">
      <w:pPr>
        <w:pStyle w:val="NumberedParas"/>
        <w:numPr>
          <w:ilvl w:val="0"/>
          <w:numId w:val="0"/>
        </w:numPr>
        <w:rPr>
          <w:noProof w:val="0"/>
          <w:lang w:val="en-GB"/>
        </w:rPr>
      </w:pPr>
    </w:p>
    <w:p w:rsidR="002F3A73" w:rsidRPr="00375505" w:rsidRDefault="00474B4D" w:rsidP="00787B94">
      <w:pPr>
        <w:jc w:val="both"/>
        <w:rPr>
          <w:b/>
          <w:i/>
          <w:szCs w:val="22"/>
          <w:lang w:val="en-GB"/>
        </w:rPr>
      </w:pPr>
      <w:r w:rsidRPr="00375505">
        <w:rPr>
          <w:b/>
          <w:i/>
          <w:szCs w:val="22"/>
          <w:lang w:val="en-GB"/>
        </w:rPr>
        <w:t>Annually</w:t>
      </w:r>
    </w:p>
    <w:p w:rsidR="002F3A73" w:rsidRPr="00375505" w:rsidRDefault="002F3A73" w:rsidP="00787B94">
      <w:pPr>
        <w:jc w:val="both"/>
        <w:rPr>
          <w:szCs w:val="22"/>
          <w:lang w:val="en-GB"/>
        </w:rPr>
      </w:pPr>
    </w:p>
    <w:p w:rsidR="002F3A73" w:rsidRPr="00375505" w:rsidRDefault="002F3A73" w:rsidP="00565EED">
      <w:pPr>
        <w:pStyle w:val="NumberedParas"/>
        <w:numPr>
          <w:ilvl w:val="0"/>
          <w:numId w:val="65"/>
        </w:numPr>
        <w:ind w:left="0" w:firstLine="0"/>
        <w:rPr>
          <w:noProof w:val="0"/>
          <w:u w:val="single"/>
          <w:lang w:val="en-GB"/>
        </w:rPr>
      </w:pPr>
      <w:r w:rsidRPr="00375505">
        <w:rPr>
          <w:noProof w:val="0"/>
          <w:u w:val="single"/>
          <w:lang w:val="en-GB"/>
        </w:rPr>
        <w:t>Annual Project Review/Project Implementation Reports (APR/PIR</w:t>
      </w:r>
      <w:r w:rsidRPr="00375505">
        <w:rPr>
          <w:noProof w:val="0"/>
          <w:lang w:val="en-GB"/>
        </w:rPr>
        <w:t xml:space="preserve">):  This key report is prepared to monitor progress made since project start and in particular for the previous reporting period (30 June to 1 July).  The APR/PIR combines both UNDP and GEF reporting requirements.  </w:t>
      </w:r>
    </w:p>
    <w:p w:rsidR="002F3A73" w:rsidRPr="00375505" w:rsidRDefault="002F3A73" w:rsidP="00787B94">
      <w:pPr>
        <w:pStyle w:val="NormalWeb"/>
        <w:spacing w:before="0" w:beforeAutospacing="0" w:after="0" w:afterAutospacing="0"/>
        <w:ind w:left="360"/>
        <w:jc w:val="both"/>
        <w:rPr>
          <w:rFonts w:ascii="Times New Roman" w:hAnsi="Times New Roman" w:cs="Times New Roman"/>
          <w:szCs w:val="22"/>
          <w:lang w:val="en-GB"/>
        </w:rPr>
      </w:pPr>
    </w:p>
    <w:p w:rsidR="002F3A73" w:rsidRPr="00375505" w:rsidRDefault="002F3A73" w:rsidP="00565EED">
      <w:pPr>
        <w:pStyle w:val="NumberedParas"/>
        <w:numPr>
          <w:ilvl w:val="0"/>
          <w:numId w:val="65"/>
        </w:numPr>
        <w:ind w:left="0" w:firstLine="0"/>
        <w:rPr>
          <w:noProof w:val="0"/>
          <w:lang w:val="en-GB"/>
        </w:rPr>
      </w:pPr>
      <w:r w:rsidRPr="00375505">
        <w:rPr>
          <w:noProof w:val="0"/>
          <w:lang w:val="en-GB"/>
        </w:rPr>
        <w:t>The APR/PIR includes, but is not limited to, reporting on the following:</w:t>
      </w:r>
    </w:p>
    <w:p w:rsidR="002F3A73" w:rsidRPr="00375505" w:rsidRDefault="002F3A73" w:rsidP="00945F73">
      <w:pPr>
        <w:pStyle w:val="NormalWeb"/>
        <w:numPr>
          <w:ilvl w:val="0"/>
          <w:numId w:val="10"/>
        </w:numPr>
        <w:spacing w:before="0" w:beforeAutospacing="0" w:after="0" w:afterAutospacing="0"/>
        <w:jc w:val="both"/>
        <w:rPr>
          <w:rFonts w:ascii="Times New Roman" w:hAnsi="Times New Roman" w:cs="Times New Roman"/>
          <w:szCs w:val="22"/>
          <w:lang w:val="en-GB"/>
        </w:rPr>
      </w:pPr>
      <w:r w:rsidRPr="00375505">
        <w:rPr>
          <w:rFonts w:ascii="Times New Roman" w:hAnsi="Times New Roman" w:cs="Times New Roman"/>
          <w:szCs w:val="22"/>
          <w:lang w:val="en-GB"/>
        </w:rPr>
        <w:t xml:space="preserve">Progress made toward project objective and project outcomes - each with indicators, baseline data and end-of-project targets (cumulative)  </w:t>
      </w:r>
    </w:p>
    <w:p w:rsidR="002F3A73" w:rsidRPr="00375505" w:rsidRDefault="002F3A73" w:rsidP="00945F73">
      <w:pPr>
        <w:pStyle w:val="NormalWeb"/>
        <w:numPr>
          <w:ilvl w:val="0"/>
          <w:numId w:val="10"/>
        </w:numPr>
        <w:spacing w:before="0" w:beforeAutospacing="0" w:after="0" w:afterAutospacing="0"/>
        <w:jc w:val="both"/>
        <w:rPr>
          <w:rFonts w:ascii="Times New Roman" w:hAnsi="Times New Roman" w:cs="Times New Roman"/>
          <w:szCs w:val="22"/>
          <w:lang w:val="en-GB"/>
        </w:rPr>
      </w:pPr>
      <w:r w:rsidRPr="00375505">
        <w:rPr>
          <w:rFonts w:ascii="Times New Roman" w:hAnsi="Times New Roman" w:cs="Times New Roman"/>
          <w:szCs w:val="22"/>
          <w:lang w:val="en-GB"/>
        </w:rPr>
        <w:t xml:space="preserve">Project outputs delivered per project outcome (annual). </w:t>
      </w:r>
    </w:p>
    <w:p w:rsidR="002F3A73" w:rsidRPr="00375505" w:rsidRDefault="002F3A73" w:rsidP="00945F73">
      <w:pPr>
        <w:pStyle w:val="NormalWeb"/>
        <w:numPr>
          <w:ilvl w:val="0"/>
          <w:numId w:val="10"/>
        </w:numPr>
        <w:spacing w:before="0" w:beforeAutospacing="0" w:after="0" w:afterAutospacing="0"/>
        <w:jc w:val="both"/>
        <w:rPr>
          <w:rFonts w:ascii="Times New Roman" w:hAnsi="Times New Roman" w:cs="Times New Roman"/>
          <w:szCs w:val="22"/>
          <w:lang w:val="en-GB"/>
        </w:rPr>
      </w:pPr>
      <w:r w:rsidRPr="00375505">
        <w:rPr>
          <w:rFonts w:ascii="Times New Roman" w:hAnsi="Times New Roman" w:cs="Times New Roman"/>
          <w:szCs w:val="22"/>
          <w:lang w:val="en-GB"/>
        </w:rPr>
        <w:t>Lesson learned/good practice.</w:t>
      </w:r>
    </w:p>
    <w:p w:rsidR="002F3A73" w:rsidRPr="00375505" w:rsidRDefault="002F3A73" w:rsidP="00945F73">
      <w:pPr>
        <w:pStyle w:val="NormalWeb"/>
        <w:numPr>
          <w:ilvl w:val="0"/>
          <w:numId w:val="10"/>
        </w:numPr>
        <w:spacing w:before="0" w:beforeAutospacing="0" w:after="0" w:afterAutospacing="0"/>
        <w:jc w:val="both"/>
        <w:rPr>
          <w:rFonts w:ascii="Times New Roman" w:hAnsi="Times New Roman" w:cs="Times New Roman"/>
          <w:szCs w:val="22"/>
          <w:lang w:val="en-GB"/>
        </w:rPr>
      </w:pPr>
      <w:r w:rsidRPr="00375505">
        <w:rPr>
          <w:rFonts w:ascii="Times New Roman" w:hAnsi="Times New Roman" w:cs="Times New Roman"/>
          <w:szCs w:val="22"/>
          <w:lang w:val="en-GB"/>
        </w:rPr>
        <w:t>AWP and other expenditure reports</w:t>
      </w:r>
    </w:p>
    <w:p w:rsidR="002F3A73" w:rsidRPr="00375505" w:rsidRDefault="002F3A73" w:rsidP="00945F73">
      <w:pPr>
        <w:pStyle w:val="NormalWeb"/>
        <w:numPr>
          <w:ilvl w:val="0"/>
          <w:numId w:val="10"/>
        </w:numPr>
        <w:spacing w:before="0" w:beforeAutospacing="0" w:after="0" w:afterAutospacing="0"/>
        <w:jc w:val="both"/>
        <w:rPr>
          <w:rFonts w:ascii="Times New Roman" w:hAnsi="Times New Roman" w:cs="Times New Roman"/>
          <w:szCs w:val="22"/>
          <w:lang w:val="en-GB"/>
        </w:rPr>
      </w:pPr>
      <w:r w:rsidRPr="00375505">
        <w:rPr>
          <w:rFonts w:ascii="Times New Roman" w:hAnsi="Times New Roman" w:cs="Times New Roman"/>
          <w:szCs w:val="22"/>
          <w:lang w:val="en-GB"/>
        </w:rPr>
        <w:t>Risk and adaptive management</w:t>
      </w:r>
    </w:p>
    <w:p w:rsidR="002F3A73" w:rsidRPr="00375505" w:rsidRDefault="002F3A73" w:rsidP="00945F73">
      <w:pPr>
        <w:pStyle w:val="NormalWeb"/>
        <w:numPr>
          <w:ilvl w:val="0"/>
          <w:numId w:val="10"/>
        </w:numPr>
        <w:spacing w:before="0" w:beforeAutospacing="0" w:after="0" w:afterAutospacing="0"/>
        <w:jc w:val="both"/>
        <w:rPr>
          <w:rFonts w:ascii="Times New Roman" w:hAnsi="Times New Roman" w:cs="Times New Roman"/>
          <w:szCs w:val="22"/>
          <w:lang w:val="en-GB"/>
        </w:rPr>
      </w:pPr>
      <w:r w:rsidRPr="00375505">
        <w:rPr>
          <w:rFonts w:ascii="Times New Roman" w:hAnsi="Times New Roman" w:cs="Times New Roman"/>
          <w:szCs w:val="22"/>
          <w:lang w:val="en-GB"/>
        </w:rPr>
        <w:t>ATLAS QPR</w:t>
      </w:r>
    </w:p>
    <w:p w:rsidR="002F3A73" w:rsidRPr="00375505" w:rsidRDefault="002F3A73" w:rsidP="00945F73">
      <w:pPr>
        <w:pStyle w:val="NormalWeb"/>
        <w:numPr>
          <w:ilvl w:val="0"/>
          <w:numId w:val="10"/>
        </w:numPr>
        <w:spacing w:before="0" w:beforeAutospacing="0" w:after="0" w:afterAutospacing="0"/>
        <w:jc w:val="both"/>
        <w:rPr>
          <w:rFonts w:ascii="Times New Roman" w:hAnsi="Times New Roman" w:cs="Times New Roman"/>
          <w:szCs w:val="22"/>
          <w:lang w:val="en-GB"/>
        </w:rPr>
      </w:pPr>
      <w:r w:rsidRPr="00375505">
        <w:rPr>
          <w:rFonts w:ascii="Times New Roman" w:hAnsi="Times New Roman" w:cs="Times New Roman"/>
          <w:szCs w:val="22"/>
          <w:lang w:val="en-GB"/>
        </w:rPr>
        <w:t xml:space="preserve">Portfolio level indicators (i.e. GEF focal area tracking tools) are used by most focal areas on an annual basis as well.  </w:t>
      </w:r>
    </w:p>
    <w:p w:rsidR="002F3A73" w:rsidRPr="00375505" w:rsidRDefault="002F3A73" w:rsidP="00787B94">
      <w:pPr>
        <w:pStyle w:val="NormalWeb"/>
        <w:spacing w:before="0" w:beforeAutospacing="0" w:after="0" w:afterAutospacing="0"/>
        <w:jc w:val="both"/>
        <w:rPr>
          <w:rFonts w:ascii="Times New Roman" w:eastAsia="Times New Roman" w:hAnsi="Times New Roman" w:cs="Times New Roman"/>
          <w:color w:val="auto"/>
          <w:szCs w:val="22"/>
          <w:lang w:val="en-GB"/>
        </w:rPr>
      </w:pPr>
    </w:p>
    <w:p w:rsidR="002F3A73" w:rsidRPr="00375505" w:rsidRDefault="002F3A73" w:rsidP="00787B94">
      <w:pPr>
        <w:jc w:val="both"/>
        <w:rPr>
          <w:b/>
          <w:i/>
          <w:lang w:val="en-GB"/>
        </w:rPr>
      </w:pPr>
      <w:r w:rsidRPr="00375505">
        <w:rPr>
          <w:b/>
          <w:i/>
          <w:lang w:val="en-GB"/>
        </w:rPr>
        <w:t>Periodic</w:t>
      </w:r>
      <w:r w:rsidR="00474B4D" w:rsidRPr="00375505">
        <w:rPr>
          <w:b/>
          <w:i/>
          <w:lang w:val="en-GB"/>
        </w:rPr>
        <w:t xml:space="preserve"> Monitoring through site visits</w:t>
      </w:r>
    </w:p>
    <w:p w:rsidR="002F3A73" w:rsidRPr="00375505" w:rsidRDefault="002F3A73" w:rsidP="00787B94">
      <w:pPr>
        <w:jc w:val="both"/>
        <w:rPr>
          <w:szCs w:val="22"/>
          <w:lang w:val="en-GB"/>
        </w:rPr>
      </w:pPr>
    </w:p>
    <w:p w:rsidR="002F3A73" w:rsidRPr="00375505" w:rsidRDefault="002F3A73" w:rsidP="00565EED">
      <w:pPr>
        <w:pStyle w:val="NumberedParas"/>
        <w:numPr>
          <w:ilvl w:val="0"/>
          <w:numId w:val="65"/>
        </w:numPr>
        <w:ind w:left="0" w:firstLine="0"/>
        <w:rPr>
          <w:noProof w:val="0"/>
          <w:lang w:val="en-GB"/>
        </w:rPr>
      </w:pPr>
      <w:r w:rsidRPr="00375505">
        <w:rPr>
          <w:noProof w:val="0"/>
          <w:lang w:val="en-GB"/>
        </w:rPr>
        <w:t>UNDP CO and the UNDP RCU will conduct visits to project sites based on the agreed schedule in the project's Inception Report/Annual Work Plan to assess first hand project progress.  Other members of the Project Board may also join these visits.  A Field Visit Report/BTOR will be prepared by the CO and UNDP RCU and will be circulated no less than one month after the visit to the project team and Project Board members.</w:t>
      </w:r>
    </w:p>
    <w:p w:rsidR="002F3A73" w:rsidRPr="00375505" w:rsidRDefault="002F3A73" w:rsidP="00787B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lang w:val="en-GB"/>
        </w:rPr>
      </w:pPr>
    </w:p>
    <w:p w:rsidR="002F3A73" w:rsidRPr="00375505" w:rsidRDefault="00474B4D" w:rsidP="00787B94">
      <w:pPr>
        <w:jc w:val="both"/>
        <w:rPr>
          <w:b/>
          <w:i/>
          <w:lang w:val="en-GB"/>
        </w:rPr>
      </w:pPr>
      <w:r w:rsidRPr="00375505">
        <w:rPr>
          <w:b/>
          <w:i/>
          <w:lang w:val="en-GB"/>
        </w:rPr>
        <w:t>Mid-term of project cycle</w:t>
      </w:r>
    </w:p>
    <w:p w:rsidR="002F3A73" w:rsidRPr="00375505" w:rsidRDefault="002F3A73" w:rsidP="00787B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lang w:val="en-GB"/>
        </w:rPr>
      </w:pPr>
    </w:p>
    <w:p w:rsidR="002F3A73" w:rsidRPr="00375505" w:rsidRDefault="002F3A73" w:rsidP="00565EED">
      <w:pPr>
        <w:pStyle w:val="NumberedParas"/>
        <w:numPr>
          <w:ilvl w:val="0"/>
          <w:numId w:val="65"/>
        </w:numPr>
        <w:ind w:left="0" w:firstLine="0"/>
        <w:rPr>
          <w:noProof w:val="0"/>
          <w:lang w:val="en-GB"/>
        </w:rPr>
      </w:pPr>
      <w:r w:rsidRPr="00375505">
        <w:rPr>
          <w:noProof w:val="0"/>
          <w:lang w:val="en-GB"/>
        </w:rPr>
        <w:t xml:space="preserve">The project will undergo an independent </w:t>
      </w:r>
      <w:r w:rsidRPr="00375505">
        <w:rPr>
          <w:noProof w:val="0"/>
          <w:u w:val="single"/>
          <w:lang w:val="en-GB"/>
        </w:rPr>
        <w:t>Mid-Term Evaluation</w:t>
      </w:r>
      <w:r w:rsidRPr="00375505">
        <w:rPr>
          <w:noProof w:val="0"/>
          <w:lang w:val="en-GB"/>
        </w:rPr>
        <w:t xml:space="preserve"> at the mid-point of project implementation (insert date).  The Mid-Term Evaluation will determine progress being made toward the achievement of outcomes and will identify course correction if needed.  It will focus on the effectiveness, efficiency and timeliness of project implementation; will highlight issues requiring decisions and actions; and will present initial lessons learned about project design, implementation and management.  Findings of this review will be incorporated as recommendations for enhanced implementation during the final half of the project’s term.  The organization, terms of reference and timing of the mid-term evaluation will be decided after consultation between the parties to the project document.  The Terms of Reference for this Mid-term evaluation will be prepared by the UNDP CO based on guidance from the Regional Coordinating Unit and UNDP-GEF.  The management response and the evaluation will be uploaded to UNDP corporate systems, in particular the </w:t>
      </w:r>
      <w:hyperlink r:id="rId22" w:history="1">
        <w:r w:rsidRPr="00375505">
          <w:rPr>
            <w:rStyle w:val="Hyperlink"/>
            <w:rFonts w:cs="Arial"/>
            <w:noProof w:val="0"/>
            <w:lang w:val="en-GB"/>
          </w:rPr>
          <w:t xml:space="preserve">UNDP Evaluation Office Evaluation Resource </w:t>
        </w:r>
        <w:r w:rsidR="00B47883" w:rsidRPr="00375505">
          <w:rPr>
            <w:rStyle w:val="Hyperlink"/>
            <w:rFonts w:cs="Arial"/>
            <w:noProof w:val="0"/>
            <w:lang w:val="en-GB"/>
          </w:rPr>
          <w:t>Centre</w:t>
        </w:r>
        <w:r w:rsidRPr="00375505">
          <w:rPr>
            <w:rStyle w:val="Hyperlink"/>
            <w:rFonts w:cs="Arial"/>
            <w:noProof w:val="0"/>
            <w:lang w:val="en-GB"/>
          </w:rPr>
          <w:t xml:space="preserve"> (ERC)</w:t>
        </w:r>
      </w:hyperlink>
      <w:r w:rsidRPr="00375505">
        <w:rPr>
          <w:noProof w:val="0"/>
          <w:lang w:val="en-GB"/>
        </w:rPr>
        <w:t xml:space="preserve">.  The relevant GEF Focal Area Tracking Tools will also be completed during the mid-term evaluation cycle. </w:t>
      </w:r>
    </w:p>
    <w:p w:rsidR="002F3A73" w:rsidRPr="00375505" w:rsidRDefault="002F3A73" w:rsidP="00787B94">
      <w:pPr>
        <w:pStyle w:val="NumberedParas"/>
        <w:numPr>
          <w:ilvl w:val="0"/>
          <w:numId w:val="0"/>
        </w:numPr>
        <w:rPr>
          <w:noProof w:val="0"/>
          <w:lang w:val="en-GB"/>
        </w:rPr>
      </w:pPr>
    </w:p>
    <w:p w:rsidR="002F3A73" w:rsidRPr="00375505" w:rsidRDefault="00474B4D" w:rsidP="00787B94">
      <w:pPr>
        <w:jc w:val="both"/>
        <w:rPr>
          <w:b/>
          <w:i/>
          <w:lang w:val="en-GB"/>
        </w:rPr>
      </w:pPr>
      <w:r w:rsidRPr="00375505">
        <w:rPr>
          <w:b/>
          <w:i/>
          <w:lang w:val="en-GB"/>
        </w:rPr>
        <w:t>End of Project</w:t>
      </w:r>
    </w:p>
    <w:p w:rsidR="002F3A73" w:rsidRPr="00375505" w:rsidRDefault="002F3A73" w:rsidP="00787B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lang w:val="en-GB"/>
        </w:rPr>
      </w:pPr>
    </w:p>
    <w:p w:rsidR="002F3A73" w:rsidRPr="00375505" w:rsidRDefault="002F3A73" w:rsidP="00565EED">
      <w:pPr>
        <w:pStyle w:val="NumberedParas"/>
        <w:numPr>
          <w:ilvl w:val="0"/>
          <w:numId w:val="65"/>
        </w:numPr>
        <w:ind w:left="0" w:firstLine="0"/>
        <w:rPr>
          <w:noProof w:val="0"/>
          <w:lang w:val="en-GB"/>
        </w:rPr>
      </w:pPr>
      <w:r w:rsidRPr="00375505">
        <w:rPr>
          <w:noProof w:val="0"/>
          <w:lang w:val="en-GB"/>
        </w:rPr>
        <w:t xml:space="preserve">An independent </w:t>
      </w:r>
      <w:r w:rsidRPr="00375505">
        <w:rPr>
          <w:noProof w:val="0"/>
          <w:u w:val="single"/>
          <w:lang w:val="en-GB"/>
        </w:rPr>
        <w:t>Final Evaluation</w:t>
      </w:r>
      <w:r w:rsidRPr="00375505">
        <w:rPr>
          <w:noProof w:val="0"/>
          <w:lang w:val="en-GB"/>
        </w:rPr>
        <w:t xml:space="preserve"> will take place three months prior to the final Project Board meeting and will be undertaken in accordance with UNDP and GEF guidance.  The final evaluation will focus on the delivery of the project’s results as initially planned (and as corrected after the mid-term evaluation, if any such correction took place).  The final evaluation will look at impact and sustainability of results, including the contribution to capacity development and the achievement of global environmental benefits/goals. The Terms of Reference for this evaluation will be prepared by the UNDP CO based on guidance from the Regional Coordinating Unit and UNDP-GEF.</w:t>
      </w:r>
    </w:p>
    <w:p w:rsidR="002F3A73" w:rsidRPr="00375505" w:rsidRDefault="002F3A73" w:rsidP="00787B94">
      <w:pPr>
        <w:pStyle w:val="NumberedParas"/>
        <w:numPr>
          <w:ilvl w:val="0"/>
          <w:numId w:val="0"/>
        </w:numPr>
        <w:rPr>
          <w:noProof w:val="0"/>
          <w:lang w:val="en-GB"/>
        </w:rPr>
      </w:pPr>
    </w:p>
    <w:p w:rsidR="002F3A73" w:rsidRPr="00375505" w:rsidRDefault="002F3A73" w:rsidP="00565EED">
      <w:pPr>
        <w:pStyle w:val="NumberedParas"/>
        <w:numPr>
          <w:ilvl w:val="0"/>
          <w:numId w:val="65"/>
        </w:numPr>
        <w:ind w:left="0" w:firstLine="0"/>
        <w:rPr>
          <w:noProof w:val="0"/>
          <w:lang w:val="en-GB"/>
        </w:rPr>
      </w:pPr>
      <w:r w:rsidRPr="00375505">
        <w:rPr>
          <w:noProof w:val="0"/>
          <w:lang w:val="en-GB"/>
        </w:rPr>
        <w:t xml:space="preserve">The Terminal Evaluation should also provide recommendations for follow-up activities and requires a management </w:t>
      </w:r>
      <w:r w:rsidR="00B47883" w:rsidRPr="00375505">
        <w:rPr>
          <w:noProof w:val="0"/>
          <w:lang w:val="en-GB"/>
        </w:rPr>
        <w:t>response, which</w:t>
      </w:r>
      <w:r w:rsidRPr="00375505">
        <w:rPr>
          <w:noProof w:val="0"/>
          <w:lang w:val="en-GB"/>
        </w:rPr>
        <w:t xml:space="preserve"> should be uploaded to PIMS and to the </w:t>
      </w:r>
      <w:hyperlink r:id="rId23" w:history="1">
        <w:r w:rsidRPr="00375505">
          <w:rPr>
            <w:rStyle w:val="Hyperlink"/>
            <w:rFonts w:cs="Arial"/>
            <w:noProof w:val="0"/>
            <w:lang w:val="en-GB"/>
          </w:rPr>
          <w:t xml:space="preserve">UNDP Evaluation Office Evaluation Resource </w:t>
        </w:r>
        <w:r w:rsidR="00B47883" w:rsidRPr="00375505">
          <w:rPr>
            <w:rStyle w:val="Hyperlink"/>
            <w:rFonts w:cs="Arial"/>
            <w:noProof w:val="0"/>
            <w:lang w:val="en-GB"/>
          </w:rPr>
          <w:t>Centre</w:t>
        </w:r>
        <w:r w:rsidRPr="00375505">
          <w:rPr>
            <w:rStyle w:val="Hyperlink"/>
            <w:rFonts w:cs="Arial"/>
            <w:noProof w:val="0"/>
            <w:lang w:val="en-GB"/>
          </w:rPr>
          <w:t xml:space="preserve"> (ERC)</w:t>
        </w:r>
      </w:hyperlink>
      <w:r w:rsidRPr="00375505">
        <w:rPr>
          <w:noProof w:val="0"/>
          <w:lang w:val="en-GB"/>
        </w:rPr>
        <w:t xml:space="preserve">.  The relevant GEF Focal Area Tracking Tools will also be completed during the final evaluation. </w:t>
      </w:r>
    </w:p>
    <w:p w:rsidR="002F3A73" w:rsidRPr="00375505" w:rsidRDefault="002F3A73" w:rsidP="00787B94">
      <w:pPr>
        <w:pStyle w:val="NumberedParas"/>
        <w:numPr>
          <w:ilvl w:val="0"/>
          <w:numId w:val="0"/>
        </w:numPr>
        <w:rPr>
          <w:noProof w:val="0"/>
          <w:lang w:val="en-GB"/>
        </w:rPr>
      </w:pPr>
    </w:p>
    <w:p w:rsidR="002F3A73" w:rsidRPr="00375505" w:rsidRDefault="002F3A73" w:rsidP="00565EED">
      <w:pPr>
        <w:pStyle w:val="NumberedParas"/>
        <w:numPr>
          <w:ilvl w:val="0"/>
          <w:numId w:val="65"/>
        </w:numPr>
        <w:ind w:left="0" w:firstLine="0"/>
        <w:rPr>
          <w:noProof w:val="0"/>
          <w:lang w:val="en-GB"/>
        </w:rPr>
      </w:pPr>
      <w:r w:rsidRPr="00375505">
        <w:rPr>
          <w:noProof w:val="0"/>
          <w:lang w:val="en-GB"/>
        </w:rPr>
        <w:t xml:space="preserve">During the last three months, the project team will prepare the </w:t>
      </w:r>
      <w:r w:rsidRPr="00375505">
        <w:rPr>
          <w:noProof w:val="0"/>
          <w:u w:val="single"/>
          <w:lang w:val="en-GB"/>
        </w:rPr>
        <w:t>Project Terminal Report</w:t>
      </w:r>
      <w:r w:rsidRPr="00375505">
        <w:rPr>
          <w:noProof w:val="0"/>
          <w:lang w:val="en-GB"/>
        </w:rPr>
        <w:t>. This comprehensive report will summarize the results achieved (objectives, outcomes, outputs), lessons learned, problems met and areas where results may not have been achieved.  It will also lay out recommendations for any further steps that may need to be taken to ensure sustainability and replicability of the project’s results.</w:t>
      </w:r>
    </w:p>
    <w:p w:rsidR="002F3A73" w:rsidRPr="00375505" w:rsidRDefault="002F3A73" w:rsidP="00787B94">
      <w:pPr>
        <w:pStyle w:val="NumberedParas"/>
        <w:numPr>
          <w:ilvl w:val="0"/>
          <w:numId w:val="0"/>
        </w:numPr>
        <w:rPr>
          <w:noProof w:val="0"/>
          <w:lang w:val="en-GB"/>
        </w:rPr>
      </w:pPr>
    </w:p>
    <w:p w:rsidR="002F3A73" w:rsidRPr="00375505" w:rsidRDefault="002F3A73" w:rsidP="00787B94">
      <w:pPr>
        <w:jc w:val="both"/>
        <w:rPr>
          <w:i/>
          <w:szCs w:val="22"/>
          <w:lang w:val="en-GB"/>
        </w:rPr>
      </w:pPr>
      <w:r w:rsidRPr="00375505">
        <w:rPr>
          <w:b/>
          <w:i/>
          <w:szCs w:val="22"/>
          <w:lang w:val="en-GB"/>
        </w:rPr>
        <w:t>Learning and knowledge sharing</w:t>
      </w:r>
    </w:p>
    <w:p w:rsidR="002F3A73" w:rsidRPr="00375505" w:rsidRDefault="002F3A73" w:rsidP="00787B94">
      <w:pPr>
        <w:jc w:val="both"/>
        <w:rPr>
          <w:szCs w:val="22"/>
          <w:lang w:val="en-GB"/>
        </w:rPr>
      </w:pPr>
    </w:p>
    <w:p w:rsidR="002F3A73" w:rsidRPr="00375505" w:rsidRDefault="002F3A73" w:rsidP="00565EED">
      <w:pPr>
        <w:pStyle w:val="NumberedParas"/>
        <w:numPr>
          <w:ilvl w:val="0"/>
          <w:numId w:val="65"/>
        </w:numPr>
        <w:ind w:left="0" w:firstLine="0"/>
        <w:rPr>
          <w:noProof w:val="0"/>
          <w:lang w:val="en-GB"/>
        </w:rPr>
      </w:pPr>
      <w:r w:rsidRPr="00375505">
        <w:rPr>
          <w:noProof w:val="0"/>
          <w:lang w:val="en-GB"/>
        </w:rPr>
        <w:t xml:space="preserve">Results from the project will be disseminated within and beyond the project intervention zone through existing information sharing networks and forums.  The project will identify and participate, as relevant and appropriate, in scientific, policy-based and/or any other networks, which may be of benefit to project implementation though lessons learned. The project will identify, </w:t>
      </w:r>
      <w:r w:rsidR="00B47883" w:rsidRPr="00375505">
        <w:rPr>
          <w:noProof w:val="0"/>
          <w:lang w:val="en-GB"/>
        </w:rPr>
        <w:t>analyse</w:t>
      </w:r>
      <w:r w:rsidRPr="00375505">
        <w:rPr>
          <w:noProof w:val="0"/>
          <w:lang w:val="en-GB"/>
        </w:rPr>
        <w:t xml:space="preserve">, and share lessons learned that might be beneficial in the design and implementation of similar future projects.  Finally, there will be a two-way flow of information between this project and other projects of a similar focus.  </w:t>
      </w:r>
    </w:p>
    <w:p w:rsidR="002F3A73" w:rsidRPr="00375505" w:rsidRDefault="002F3A73" w:rsidP="00787B94">
      <w:pPr>
        <w:pStyle w:val="NumberedParas"/>
        <w:numPr>
          <w:ilvl w:val="0"/>
          <w:numId w:val="0"/>
        </w:numPr>
        <w:rPr>
          <w:noProof w:val="0"/>
          <w:lang w:val="en-GB"/>
        </w:rPr>
      </w:pPr>
    </w:p>
    <w:p w:rsidR="002F3A73" w:rsidRPr="00375505" w:rsidRDefault="002F3A73" w:rsidP="00787B94">
      <w:pPr>
        <w:jc w:val="both"/>
        <w:rPr>
          <w:b/>
          <w:i/>
          <w:szCs w:val="22"/>
          <w:lang w:val="en-GB"/>
        </w:rPr>
      </w:pPr>
      <w:r w:rsidRPr="00375505">
        <w:rPr>
          <w:b/>
          <w:i/>
          <w:szCs w:val="22"/>
          <w:lang w:val="en-GB"/>
        </w:rPr>
        <w:t>Communications and visibility requirements</w:t>
      </w:r>
    </w:p>
    <w:p w:rsidR="00474B4D" w:rsidRPr="00375505" w:rsidRDefault="00474B4D" w:rsidP="00474B4D">
      <w:pPr>
        <w:pStyle w:val="NumberedParas"/>
        <w:numPr>
          <w:ilvl w:val="0"/>
          <w:numId w:val="0"/>
        </w:numPr>
        <w:rPr>
          <w:noProof w:val="0"/>
          <w:lang w:val="en-GB"/>
        </w:rPr>
      </w:pPr>
    </w:p>
    <w:p w:rsidR="002F3A73" w:rsidRPr="00375505" w:rsidRDefault="002F3A73" w:rsidP="00565EED">
      <w:pPr>
        <w:pStyle w:val="NumberedParas"/>
        <w:numPr>
          <w:ilvl w:val="0"/>
          <w:numId w:val="65"/>
        </w:numPr>
        <w:ind w:left="0" w:firstLine="0"/>
        <w:rPr>
          <w:noProof w:val="0"/>
          <w:lang w:val="en-GB"/>
        </w:rPr>
      </w:pPr>
      <w:r w:rsidRPr="00375505">
        <w:rPr>
          <w:noProof w:val="0"/>
          <w:lang w:val="en-GB"/>
        </w:rPr>
        <w:t xml:space="preserve">Full compliance is required with UNDP’s Branding Guidelines.  These can be accessed at </w:t>
      </w:r>
      <w:hyperlink r:id="rId24" w:history="1">
        <w:r w:rsidRPr="00375505">
          <w:rPr>
            <w:rStyle w:val="Hyperlink"/>
            <w:noProof w:val="0"/>
            <w:lang w:val="en-GB"/>
          </w:rPr>
          <w:t>http://intra.undp.org/coa/branding.shtml</w:t>
        </w:r>
      </w:hyperlink>
      <w:r w:rsidRPr="00375505">
        <w:rPr>
          <w:noProof w:val="0"/>
          <w:lang w:val="en-GB"/>
        </w:rPr>
        <w:t xml:space="preserve">, and specific guidelines on UNDP logo use can be accessed at: </w:t>
      </w:r>
      <w:hyperlink r:id="rId25" w:history="1">
        <w:r w:rsidRPr="00375505">
          <w:rPr>
            <w:rStyle w:val="Hyperlink"/>
            <w:noProof w:val="0"/>
            <w:lang w:val="en-GB"/>
          </w:rPr>
          <w:t>http://intra.undp.org/branding/useOfLogo.html</w:t>
        </w:r>
      </w:hyperlink>
      <w:r w:rsidRPr="00375505">
        <w:rPr>
          <w:noProof w:val="0"/>
          <w:lang w:val="en-GB"/>
        </w:rPr>
        <w:t xml:space="preserve">. Amongst other things, these guidelines describe when and how the UNDP logo needs to be used, as well as how the </w:t>
      </w:r>
      <w:r w:rsidR="00B47883" w:rsidRPr="00375505">
        <w:rPr>
          <w:noProof w:val="0"/>
          <w:lang w:val="en-GB"/>
        </w:rPr>
        <w:t>logos of donors to UNDP projects need</w:t>
      </w:r>
      <w:r w:rsidRPr="00375505">
        <w:rPr>
          <w:noProof w:val="0"/>
          <w:lang w:val="en-GB"/>
        </w:rPr>
        <w:t xml:space="preserve"> to be used.  For the avoidance of any doubt, when logo use is required, the UNDP logo needs to be used alongside the GEF logo.   The </w:t>
      </w:r>
      <w:hyperlink r:id="rId26" w:history="1">
        <w:r w:rsidRPr="00375505">
          <w:rPr>
            <w:noProof w:val="0"/>
            <w:lang w:val="en-GB"/>
          </w:rPr>
          <w:t>GEF logo</w:t>
        </w:r>
      </w:hyperlink>
      <w:r w:rsidRPr="00375505">
        <w:rPr>
          <w:noProof w:val="0"/>
          <w:lang w:val="en-GB"/>
        </w:rPr>
        <w:t xml:space="preserve"> can be accessed at: </w:t>
      </w:r>
      <w:hyperlink r:id="rId27" w:history="1">
        <w:r w:rsidRPr="00375505">
          <w:rPr>
            <w:noProof w:val="0"/>
            <w:lang w:val="en-GB"/>
          </w:rPr>
          <w:t>http://www.thegef.org/gef/GEF_logo</w:t>
        </w:r>
      </w:hyperlink>
      <w:r w:rsidRPr="00375505">
        <w:rPr>
          <w:noProof w:val="0"/>
          <w:lang w:val="en-GB"/>
        </w:rPr>
        <w:t xml:space="preserve">.   The </w:t>
      </w:r>
      <w:hyperlink r:id="rId28" w:history="1">
        <w:r w:rsidRPr="00375505">
          <w:rPr>
            <w:noProof w:val="0"/>
            <w:lang w:val="en-GB"/>
          </w:rPr>
          <w:t>UNDP logo</w:t>
        </w:r>
      </w:hyperlink>
      <w:r w:rsidRPr="00375505">
        <w:rPr>
          <w:noProof w:val="0"/>
          <w:lang w:val="en-GB"/>
        </w:rPr>
        <w:t xml:space="preserve"> can be accessed at </w:t>
      </w:r>
      <w:hyperlink r:id="rId29" w:history="1">
        <w:r w:rsidRPr="00375505">
          <w:rPr>
            <w:rStyle w:val="Hyperlink"/>
            <w:noProof w:val="0"/>
            <w:lang w:val="en-GB"/>
          </w:rPr>
          <w:t>http://intra.undp.org/coa/branding.shtml</w:t>
        </w:r>
      </w:hyperlink>
      <w:r w:rsidRPr="00375505">
        <w:rPr>
          <w:noProof w:val="0"/>
          <w:lang w:val="en-GB"/>
        </w:rPr>
        <w:t>.</w:t>
      </w:r>
    </w:p>
    <w:p w:rsidR="002F3A73" w:rsidRPr="00375505" w:rsidRDefault="002F3A73" w:rsidP="00787B94">
      <w:pPr>
        <w:pStyle w:val="NumberedParas"/>
        <w:numPr>
          <w:ilvl w:val="0"/>
          <w:numId w:val="0"/>
        </w:numPr>
        <w:rPr>
          <w:noProof w:val="0"/>
          <w:lang w:val="en-GB"/>
        </w:rPr>
      </w:pPr>
    </w:p>
    <w:p w:rsidR="002F3A73" w:rsidRPr="00375505" w:rsidRDefault="002F3A73" w:rsidP="00565EED">
      <w:pPr>
        <w:pStyle w:val="NumberedParas"/>
        <w:numPr>
          <w:ilvl w:val="0"/>
          <w:numId w:val="65"/>
        </w:numPr>
        <w:ind w:left="0" w:firstLine="0"/>
        <w:rPr>
          <w:noProof w:val="0"/>
          <w:lang w:val="en-GB"/>
        </w:rPr>
      </w:pPr>
      <w:r w:rsidRPr="00375505">
        <w:rPr>
          <w:noProof w:val="0"/>
          <w:lang w:val="en-GB"/>
        </w:rPr>
        <w:t xml:space="preserve">Full compliance is also required with the GEF’s Communication and Visibility Guidelines (the “GEF Guidelines”).  The GEF Guidelines can be accessed at: </w:t>
      </w:r>
      <w:hyperlink r:id="rId30" w:history="1">
        <w:r w:rsidRPr="00375505">
          <w:rPr>
            <w:rStyle w:val="Hyperlink"/>
            <w:noProof w:val="0"/>
            <w:lang w:val="en-GB"/>
          </w:rPr>
          <w:t>http://www.thegef.org/gef/sites/thegef.org/files/documents/C.40.08_Branding_the_GEF%20final_0.pdf</w:t>
        </w:r>
      </w:hyperlink>
      <w:r w:rsidRPr="00375505">
        <w:rPr>
          <w:noProof w:val="0"/>
          <w:lang w:val="en-GB"/>
        </w:rPr>
        <w:t xml:space="preserve">.  Amongst other things, the GEF Guidelines describe when and how the GEF logo needs to be used in project publications, vehicles, supplies and other project equipment.  The GEF Guidelines also describe other GEF promotional requirements regarding press releases, press conferences, press visits, visits by Government officials, productions and other promotional items.  </w:t>
      </w:r>
    </w:p>
    <w:p w:rsidR="002F3A73" w:rsidRPr="00375505" w:rsidRDefault="002F3A73" w:rsidP="00787B94">
      <w:pPr>
        <w:pStyle w:val="NumberedParas"/>
        <w:numPr>
          <w:ilvl w:val="0"/>
          <w:numId w:val="0"/>
        </w:numPr>
        <w:rPr>
          <w:noProof w:val="0"/>
          <w:lang w:val="en-GB"/>
        </w:rPr>
      </w:pPr>
    </w:p>
    <w:p w:rsidR="002F3A73" w:rsidRPr="00375505" w:rsidRDefault="002F3A73" w:rsidP="00565EED">
      <w:pPr>
        <w:pStyle w:val="NumberedParas"/>
        <w:numPr>
          <w:ilvl w:val="0"/>
          <w:numId w:val="65"/>
        </w:numPr>
        <w:ind w:left="0" w:firstLine="0"/>
        <w:rPr>
          <w:noProof w:val="0"/>
          <w:lang w:val="en-GB"/>
        </w:rPr>
      </w:pPr>
      <w:r w:rsidRPr="00375505">
        <w:rPr>
          <w:noProof w:val="0"/>
          <w:lang w:val="en-GB"/>
        </w:rPr>
        <w:t>Where other agencies and project partners have provided support through co-financing, their branding policies and requirements should be similarly applied.</w:t>
      </w:r>
    </w:p>
    <w:p w:rsidR="002F3A73" w:rsidRPr="00375505" w:rsidRDefault="002F3A73" w:rsidP="002F3A73">
      <w:pPr>
        <w:pStyle w:val="NumberedParas"/>
        <w:numPr>
          <w:ilvl w:val="0"/>
          <w:numId w:val="0"/>
        </w:numPr>
        <w:rPr>
          <w:noProof w:val="0"/>
          <w:lang w:val="en-GB"/>
        </w:rPr>
      </w:pPr>
    </w:p>
    <w:p w:rsidR="002F3A73" w:rsidRPr="00375505" w:rsidRDefault="00E26121" w:rsidP="002F3A73">
      <w:pPr>
        <w:rPr>
          <w:b/>
          <w:i/>
          <w:szCs w:val="22"/>
          <w:lang w:val="en-GB"/>
        </w:rPr>
      </w:pPr>
      <w:r w:rsidRPr="00375505">
        <w:rPr>
          <w:b/>
          <w:i/>
          <w:szCs w:val="22"/>
          <w:lang w:val="en-GB"/>
        </w:rPr>
        <w:t>M&amp;</w:t>
      </w:r>
      <w:r w:rsidR="002F3A73" w:rsidRPr="00375505">
        <w:rPr>
          <w:b/>
          <w:i/>
          <w:szCs w:val="22"/>
          <w:lang w:val="en-GB"/>
        </w:rPr>
        <w:t>E workplan and budget</w:t>
      </w:r>
    </w:p>
    <w:p w:rsidR="002F3A73" w:rsidRPr="00375505" w:rsidRDefault="002F3A73" w:rsidP="002F3A73">
      <w:pPr>
        <w:pStyle w:val="NumberedParas"/>
        <w:numPr>
          <w:ilvl w:val="0"/>
          <w:numId w:val="0"/>
        </w:numPr>
        <w:rPr>
          <w:noProof w:val="0"/>
          <w:lang w:val="en-GB"/>
        </w:rPr>
      </w:pPr>
    </w:p>
    <w:p w:rsidR="002F3A73" w:rsidRPr="00375505" w:rsidRDefault="0066015E" w:rsidP="002F3A73">
      <w:pPr>
        <w:pStyle w:val="Caption"/>
        <w:rPr>
          <w:color w:val="FF0000"/>
          <w:sz w:val="22"/>
          <w:szCs w:val="22"/>
          <w:lang w:val="en-GB"/>
        </w:rPr>
      </w:pPr>
      <w:bookmarkStart w:id="72" w:name="_Toc393890908"/>
      <w:r w:rsidRPr="00375505">
        <w:rPr>
          <w:i w:val="0"/>
          <w:sz w:val="22"/>
          <w:szCs w:val="22"/>
          <w:lang w:val="en-GB"/>
        </w:rPr>
        <w:t xml:space="preserve">Table </w:t>
      </w:r>
      <w:r w:rsidR="00BF62F6" w:rsidRPr="00375505">
        <w:rPr>
          <w:i w:val="0"/>
          <w:sz w:val="22"/>
          <w:szCs w:val="22"/>
          <w:lang w:val="en-GB"/>
        </w:rPr>
        <w:fldChar w:fldCharType="begin"/>
      </w:r>
      <w:r w:rsidRPr="00375505">
        <w:rPr>
          <w:i w:val="0"/>
          <w:sz w:val="22"/>
          <w:szCs w:val="22"/>
          <w:lang w:val="en-GB"/>
        </w:rPr>
        <w:instrText xml:space="preserve"> SEQ Table \* ARABIC </w:instrText>
      </w:r>
      <w:r w:rsidR="00BF62F6" w:rsidRPr="00375505">
        <w:rPr>
          <w:i w:val="0"/>
          <w:sz w:val="22"/>
          <w:szCs w:val="22"/>
          <w:lang w:val="en-GB"/>
        </w:rPr>
        <w:fldChar w:fldCharType="separate"/>
      </w:r>
      <w:r w:rsidR="00273939">
        <w:rPr>
          <w:i w:val="0"/>
          <w:noProof/>
          <w:sz w:val="22"/>
          <w:szCs w:val="22"/>
          <w:lang w:val="en-GB"/>
        </w:rPr>
        <w:t>14</w:t>
      </w:r>
      <w:r w:rsidR="00BF62F6" w:rsidRPr="00375505">
        <w:rPr>
          <w:i w:val="0"/>
          <w:sz w:val="22"/>
          <w:szCs w:val="22"/>
          <w:lang w:val="en-GB"/>
        </w:rPr>
        <w:fldChar w:fldCharType="end"/>
      </w:r>
      <w:r w:rsidRPr="00375505">
        <w:rPr>
          <w:i w:val="0"/>
          <w:sz w:val="22"/>
          <w:szCs w:val="22"/>
          <w:lang w:val="en-GB"/>
        </w:rPr>
        <w:t>:</w:t>
      </w:r>
      <w:r w:rsidR="002F3A73" w:rsidRPr="00375505">
        <w:rPr>
          <w:lang w:val="en-GB"/>
        </w:rPr>
        <w:t xml:space="preserve"> </w:t>
      </w:r>
      <w:r w:rsidR="002F3A73" w:rsidRPr="00375505">
        <w:rPr>
          <w:i w:val="0"/>
          <w:sz w:val="22"/>
          <w:szCs w:val="22"/>
          <w:lang w:val="en-GB"/>
        </w:rPr>
        <w:t>M&amp;E Activities, Responsibilities, Budget and Time Frame</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4"/>
        <w:gridCol w:w="2436"/>
        <w:gridCol w:w="2266"/>
        <w:gridCol w:w="2530"/>
      </w:tblGrid>
      <w:tr w:rsidR="002F3A73" w:rsidRPr="00375505" w:rsidTr="00073EE9">
        <w:trPr>
          <w:cantSplit/>
          <w:tblHeader/>
        </w:trPr>
        <w:tc>
          <w:tcPr>
            <w:tcW w:w="2344" w:type="dxa"/>
            <w:shd w:val="clear" w:color="auto" w:fill="FBD4B4"/>
            <w:vAlign w:val="center"/>
          </w:tcPr>
          <w:p w:rsidR="002F3A73" w:rsidRPr="00375505" w:rsidRDefault="002F3A73" w:rsidP="00073EE9">
            <w:pPr>
              <w:keepNext/>
              <w:ind w:right="1008"/>
              <w:rPr>
                <w:color w:val="FF0000"/>
                <w:sz w:val="18"/>
                <w:szCs w:val="18"/>
                <w:lang w:val="en-GB"/>
              </w:rPr>
            </w:pPr>
            <w:r w:rsidRPr="00375505">
              <w:rPr>
                <w:b/>
                <w:sz w:val="18"/>
                <w:szCs w:val="18"/>
                <w:lang w:val="en-GB"/>
              </w:rPr>
              <w:t>Type of M&amp;E activity</w:t>
            </w:r>
          </w:p>
        </w:tc>
        <w:tc>
          <w:tcPr>
            <w:tcW w:w="2436" w:type="dxa"/>
            <w:shd w:val="clear" w:color="auto" w:fill="FBD4B4"/>
            <w:vAlign w:val="center"/>
          </w:tcPr>
          <w:p w:rsidR="002F3A73" w:rsidRPr="00375505" w:rsidRDefault="002F3A73" w:rsidP="00073EE9">
            <w:pPr>
              <w:keepNext/>
              <w:ind w:right="1008"/>
              <w:rPr>
                <w:sz w:val="18"/>
                <w:szCs w:val="18"/>
                <w:lang w:val="en-GB"/>
              </w:rPr>
            </w:pPr>
            <w:r w:rsidRPr="00375505">
              <w:rPr>
                <w:b/>
                <w:sz w:val="18"/>
                <w:szCs w:val="18"/>
                <w:lang w:val="en-GB"/>
              </w:rPr>
              <w:t>Responsible Parties</w:t>
            </w:r>
          </w:p>
        </w:tc>
        <w:tc>
          <w:tcPr>
            <w:tcW w:w="2266" w:type="dxa"/>
            <w:shd w:val="clear" w:color="auto" w:fill="FBD4B4"/>
            <w:vAlign w:val="center"/>
          </w:tcPr>
          <w:p w:rsidR="002F3A73" w:rsidRPr="00375505" w:rsidRDefault="002F3A73" w:rsidP="00073EE9">
            <w:pPr>
              <w:keepNext/>
              <w:rPr>
                <w:b/>
                <w:sz w:val="18"/>
                <w:szCs w:val="18"/>
                <w:lang w:val="en-GB"/>
              </w:rPr>
            </w:pPr>
            <w:r w:rsidRPr="00375505">
              <w:rPr>
                <w:b/>
                <w:sz w:val="18"/>
                <w:szCs w:val="18"/>
                <w:lang w:val="en-GB"/>
              </w:rPr>
              <w:t>Budget US$</w:t>
            </w:r>
          </w:p>
          <w:p w:rsidR="002F3A73" w:rsidRPr="00375505" w:rsidRDefault="002F3A73" w:rsidP="00073EE9">
            <w:pPr>
              <w:keepNext/>
              <w:ind w:right="26"/>
              <w:rPr>
                <w:sz w:val="18"/>
                <w:szCs w:val="18"/>
                <w:lang w:val="en-GB"/>
              </w:rPr>
            </w:pPr>
            <w:r w:rsidRPr="00375505">
              <w:rPr>
                <w:bCs/>
                <w:i/>
                <w:iCs/>
                <w:sz w:val="18"/>
                <w:szCs w:val="18"/>
                <w:lang w:val="en-GB"/>
              </w:rPr>
              <w:t xml:space="preserve">Excluding project team staff time </w:t>
            </w:r>
          </w:p>
        </w:tc>
        <w:tc>
          <w:tcPr>
            <w:tcW w:w="2530" w:type="dxa"/>
            <w:shd w:val="clear" w:color="auto" w:fill="FBD4B4"/>
            <w:vAlign w:val="center"/>
          </w:tcPr>
          <w:p w:rsidR="002F3A73" w:rsidRPr="00375505" w:rsidRDefault="002F3A73" w:rsidP="00073EE9">
            <w:pPr>
              <w:keepNext/>
              <w:ind w:right="1008"/>
              <w:rPr>
                <w:color w:val="FF0000"/>
                <w:sz w:val="18"/>
                <w:szCs w:val="18"/>
                <w:lang w:val="en-GB"/>
              </w:rPr>
            </w:pPr>
            <w:r w:rsidRPr="00375505">
              <w:rPr>
                <w:b/>
                <w:sz w:val="18"/>
                <w:szCs w:val="18"/>
                <w:lang w:val="en-GB"/>
              </w:rPr>
              <w:t>Time frame</w:t>
            </w:r>
          </w:p>
        </w:tc>
      </w:tr>
      <w:tr w:rsidR="002F3A73" w:rsidRPr="00375505" w:rsidTr="00073EE9">
        <w:trPr>
          <w:cantSplit/>
        </w:trPr>
        <w:tc>
          <w:tcPr>
            <w:tcW w:w="2344" w:type="dxa"/>
            <w:vAlign w:val="center"/>
          </w:tcPr>
          <w:p w:rsidR="002F3A73" w:rsidRPr="00375505" w:rsidRDefault="002F3A73" w:rsidP="00073EE9">
            <w:pPr>
              <w:rPr>
                <w:sz w:val="18"/>
                <w:szCs w:val="18"/>
                <w:lang w:val="en-GB"/>
              </w:rPr>
            </w:pPr>
            <w:r w:rsidRPr="00375505">
              <w:rPr>
                <w:sz w:val="18"/>
                <w:szCs w:val="18"/>
                <w:lang w:val="en-GB"/>
              </w:rPr>
              <w:t>Inception Workshop and Report</w:t>
            </w:r>
          </w:p>
        </w:tc>
        <w:tc>
          <w:tcPr>
            <w:tcW w:w="2436" w:type="dxa"/>
            <w:vAlign w:val="center"/>
          </w:tcPr>
          <w:p w:rsidR="002F3A73" w:rsidRPr="00375505" w:rsidRDefault="002F3A73" w:rsidP="00945F73">
            <w:pPr>
              <w:numPr>
                <w:ilvl w:val="0"/>
                <w:numId w:val="11"/>
              </w:numPr>
              <w:rPr>
                <w:sz w:val="18"/>
                <w:szCs w:val="18"/>
                <w:lang w:val="en-GB"/>
              </w:rPr>
            </w:pPr>
            <w:r w:rsidRPr="00375505">
              <w:rPr>
                <w:sz w:val="18"/>
                <w:szCs w:val="18"/>
                <w:lang w:val="en-GB"/>
              </w:rPr>
              <w:t>Project Manager</w:t>
            </w:r>
          </w:p>
          <w:p w:rsidR="002F3A73" w:rsidRPr="00375505" w:rsidRDefault="002F3A73" w:rsidP="00945F73">
            <w:pPr>
              <w:numPr>
                <w:ilvl w:val="0"/>
                <w:numId w:val="11"/>
              </w:numPr>
              <w:rPr>
                <w:sz w:val="18"/>
                <w:szCs w:val="18"/>
                <w:lang w:val="en-GB"/>
              </w:rPr>
            </w:pPr>
            <w:r w:rsidRPr="00375505">
              <w:rPr>
                <w:sz w:val="18"/>
                <w:szCs w:val="18"/>
                <w:lang w:val="en-GB"/>
              </w:rPr>
              <w:t>UNDP CO, UNDP GEF</w:t>
            </w:r>
          </w:p>
        </w:tc>
        <w:tc>
          <w:tcPr>
            <w:tcW w:w="2266" w:type="dxa"/>
            <w:vAlign w:val="center"/>
          </w:tcPr>
          <w:p w:rsidR="002F3A73" w:rsidRPr="00375505" w:rsidRDefault="002F3A73" w:rsidP="00DC1DC5">
            <w:pPr>
              <w:rPr>
                <w:sz w:val="18"/>
                <w:szCs w:val="18"/>
                <w:lang w:val="en-GB"/>
              </w:rPr>
            </w:pPr>
            <w:r w:rsidRPr="00375505">
              <w:rPr>
                <w:sz w:val="18"/>
                <w:szCs w:val="18"/>
                <w:lang w:val="en-GB"/>
              </w:rPr>
              <w:t xml:space="preserve">Indicative cost:  </w:t>
            </w:r>
            <w:r w:rsidR="00782C72" w:rsidRPr="00375505">
              <w:rPr>
                <w:sz w:val="18"/>
                <w:szCs w:val="18"/>
                <w:lang w:val="en-GB"/>
              </w:rPr>
              <w:t>2</w:t>
            </w:r>
            <w:r w:rsidRPr="00375505">
              <w:rPr>
                <w:sz w:val="18"/>
                <w:szCs w:val="18"/>
                <w:lang w:val="en-GB"/>
              </w:rPr>
              <w:t>,000</w:t>
            </w:r>
          </w:p>
        </w:tc>
        <w:tc>
          <w:tcPr>
            <w:tcW w:w="2530" w:type="dxa"/>
            <w:vAlign w:val="center"/>
          </w:tcPr>
          <w:p w:rsidR="002F3A73" w:rsidRPr="00375505" w:rsidRDefault="002F3A73" w:rsidP="00073EE9">
            <w:pPr>
              <w:rPr>
                <w:sz w:val="18"/>
                <w:szCs w:val="18"/>
                <w:lang w:val="en-GB"/>
              </w:rPr>
            </w:pPr>
            <w:r w:rsidRPr="00375505">
              <w:rPr>
                <w:sz w:val="18"/>
                <w:szCs w:val="18"/>
                <w:lang w:val="en-GB"/>
              </w:rPr>
              <w:t xml:space="preserve">Within first two months of project start up </w:t>
            </w:r>
          </w:p>
        </w:tc>
      </w:tr>
      <w:tr w:rsidR="002F3A73" w:rsidRPr="00375505" w:rsidTr="00073EE9">
        <w:trPr>
          <w:cantSplit/>
        </w:trPr>
        <w:tc>
          <w:tcPr>
            <w:tcW w:w="2344" w:type="dxa"/>
            <w:vAlign w:val="center"/>
          </w:tcPr>
          <w:p w:rsidR="002F3A73" w:rsidRPr="00375505" w:rsidRDefault="002F3A73" w:rsidP="00073EE9">
            <w:pPr>
              <w:rPr>
                <w:sz w:val="18"/>
                <w:szCs w:val="18"/>
                <w:lang w:val="en-GB"/>
              </w:rPr>
            </w:pPr>
            <w:r w:rsidRPr="00375505">
              <w:rPr>
                <w:sz w:val="18"/>
                <w:szCs w:val="18"/>
                <w:lang w:val="en-GB"/>
              </w:rPr>
              <w:t>Measurement of Means of Verification of project results.</w:t>
            </w:r>
          </w:p>
        </w:tc>
        <w:tc>
          <w:tcPr>
            <w:tcW w:w="2436" w:type="dxa"/>
            <w:vAlign w:val="center"/>
          </w:tcPr>
          <w:p w:rsidR="002F3A73" w:rsidRPr="00375505" w:rsidRDefault="002F3A73" w:rsidP="00945F73">
            <w:pPr>
              <w:numPr>
                <w:ilvl w:val="0"/>
                <w:numId w:val="12"/>
              </w:numPr>
              <w:rPr>
                <w:sz w:val="18"/>
                <w:szCs w:val="18"/>
                <w:lang w:val="en-GB"/>
              </w:rPr>
            </w:pPr>
            <w:r w:rsidRPr="00375505">
              <w:rPr>
                <w:sz w:val="18"/>
                <w:szCs w:val="18"/>
                <w:lang w:val="en-GB"/>
              </w:rPr>
              <w:t>UNDP GEF RTA/Project Manager will oversee the hiring of specific studies and institutions, and delegate responsibilities to relevant team members.</w:t>
            </w:r>
          </w:p>
        </w:tc>
        <w:tc>
          <w:tcPr>
            <w:tcW w:w="2266" w:type="dxa"/>
            <w:vAlign w:val="center"/>
          </w:tcPr>
          <w:p w:rsidR="002F3A73" w:rsidRPr="00375505" w:rsidRDefault="002F3A73" w:rsidP="00073EE9">
            <w:pPr>
              <w:pStyle w:val="BodyText23"/>
              <w:widowControl/>
              <w:tabs>
                <w:tab w:val="clear" w:pos="547"/>
              </w:tabs>
              <w:rPr>
                <w:snapToGrid/>
                <w:sz w:val="18"/>
                <w:szCs w:val="18"/>
                <w:lang w:val="en-GB"/>
              </w:rPr>
            </w:pPr>
            <w:r w:rsidRPr="00375505">
              <w:rPr>
                <w:snapToGrid/>
                <w:sz w:val="18"/>
                <w:szCs w:val="18"/>
                <w:lang w:val="en-GB"/>
              </w:rPr>
              <w:t xml:space="preserve">To be finalized in Inception Phase and Workshop. </w:t>
            </w:r>
          </w:p>
          <w:p w:rsidR="002F3A73" w:rsidRPr="00375505" w:rsidRDefault="002F3A73" w:rsidP="00073EE9">
            <w:pPr>
              <w:pStyle w:val="BodyText23"/>
              <w:widowControl/>
              <w:tabs>
                <w:tab w:val="clear" w:pos="547"/>
              </w:tabs>
              <w:rPr>
                <w:snapToGrid/>
                <w:sz w:val="18"/>
                <w:szCs w:val="18"/>
                <w:lang w:val="en-GB"/>
              </w:rPr>
            </w:pPr>
          </w:p>
        </w:tc>
        <w:tc>
          <w:tcPr>
            <w:tcW w:w="2530" w:type="dxa"/>
            <w:vAlign w:val="center"/>
          </w:tcPr>
          <w:p w:rsidR="002F3A73" w:rsidRPr="00375505" w:rsidRDefault="002F3A73" w:rsidP="00073EE9">
            <w:pPr>
              <w:rPr>
                <w:sz w:val="18"/>
                <w:szCs w:val="18"/>
                <w:lang w:val="en-GB"/>
              </w:rPr>
            </w:pPr>
            <w:r w:rsidRPr="00375505">
              <w:rPr>
                <w:sz w:val="18"/>
                <w:szCs w:val="18"/>
                <w:lang w:val="en-GB"/>
              </w:rPr>
              <w:t>Start, mid and end of project (during evaluation cycle) and annually when required.</w:t>
            </w:r>
          </w:p>
        </w:tc>
      </w:tr>
      <w:tr w:rsidR="002F3A73" w:rsidRPr="00375505" w:rsidTr="00073EE9">
        <w:trPr>
          <w:cantSplit/>
        </w:trPr>
        <w:tc>
          <w:tcPr>
            <w:tcW w:w="2344" w:type="dxa"/>
            <w:vAlign w:val="center"/>
          </w:tcPr>
          <w:p w:rsidR="002F3A73" w:rsidRPr="00375505" w:rsidRDefault="002F3A73" w:rsidP="00073EE9">
            <w:pPr>
              <w:rPr>
                <w:sz w:val="18"/>
                <w:szCs w:val="18"/>
                <w:lang w:val="en-GB"/>
              </w:rPr>
            </w:pPr>
            <w:r w:rsidRPr="00375505">
              <w:rPr>
                <w:sz w:val="18"/>
                <w:szCs w:val="18"/>
                <w:lang w:val="en-GB"/>
              </w:rPr>
              <w:t xml:space="preserve">Measurement of Means of Verification for Project Progress on </w:t>
            </w:r>
            <w:r w:rsidRPr="00375505">
              <w:rPr>
                <w:i/>
                <w:sz w:val="18"/>
                <w:szCs w:val="18"/>
                <w:lang w:val="en-GB"/>
              </w:rPr>
              <w:t>output and implementation</w:t>
            </w:r>
            <w:r w:rsidRPr="00375505">
              <w:rPr>
                <w:sz w:val="18"/>
                <w:szCs w:val="18"/>
                <w:lang w:val="en-GB"/>
              </w:rPr>
              <w:t xml:space="preserve"> </w:t>
            </w:r>
          </w:p>
        </w:tc>
        <w:tc>
          <w:tcPr>
            <w:tcW w:w="2436" w:type="dxa"/>
            <w:vAlign w:val="center"/>
          </w:tcPr>
          <w:p w:rsidR="002F3A73" w:rsidRPr="00375505" w:rsidRDefault="002F3A73" w:rsidP="00945F73">
            <w:pPr>
              <w:numPr>
                <w:ilvl w:val="0"/>
                <w:numId w:val="12"/>
              </w:numPr>
              <w:rPr>
                <w:sz w:val="18"/>
                <w:szCs w:val="18"/>
                <w:lang w:val="en-GB"/>
              </w:rPr>
            </w:pPr>
            <w:r w:rsidRPr="00375505">
              <w:rPr>
                <w:sz w:val="18"/>
                <w:szCs w:val="18"/>
                <w:lang w:val="en-GB"/>
              </w:rPr>
              <w:t xml:space="preserve">Oversight by Project Manager </w:t>
            </w:r>
          </w:p>
          <w:p w:rsidR="002F3A73" w:rsidRPr="00375505" w:rsidRDefault="002F3A73" w:rsidP="00945F73">
            <w:pPr>
              <w:numPr>
                <w:ilvl w:val="0"/>
                <w:numId w:val="12"/>
              </w:numPr>
              <w:rPr>
                <w:sz w:val="18"/>
                <w:szCs w:val="18"/>
                <w:lang w:val="en-GB"/>
              </w:rPr>
            </w:pPr>
            <w:r w:rsidRPr="00375505">
              <w:rPr>
                <w:sz w:val="18"/>
                <w:szCs w:val="18"/>
                <w:lang w:val="en-GB"/>
              </w:rPr>
              <w:t xml:space="preserve">Project team </w:t>
            </w:r>
          </w:p>
        </w:tc>
        <w:tc>
          <w:tcPr>
            <w:tcW w:w="2266" w:type="dxa"/>
            <w:vAlign w:val="center"/>
          </w:tcPr>
          <w:p w:rsidR="002F3A73" w:rsidRPr="00375505" w:rsidRDefault="002F3A73" w:rsidP="00073EE9">
            <w:pPr>
              <w:pStyle w:val="BodyText23"/>
              <w:widowControl/>
              <w:tabs>
                <w:tab w:val="clear" w:pos="547"/>
              </w:tabs>
              <w:rPr>
                <w:snapToGrid/>
                <w:sz w:val="18"/>
                <w:szCs w:val="18"/>
                <w:lang w:val="en-GB"/>
              </w:rPr>
            </w:pPr>
            <w:r w:rsidRPr="00375505">
              <w:rPr>
                <w:snapToGrid/>
                <w:sz w:val="18"/>
                <w:szCs w:val="18"/>
                <w:lang w:val="en-GB"/>
              </w:rPr>
              <w:t xml:space="preserve">To be determined as part of the Annual Work Plan's preparation. </w:t>
            </w:r>
          </w:p>
        </w:tc>
        <w:tc>
          <w:tcPr>
            <w:tcW w:w="2530" w:type="dxa"/>
            <w:vAlign w:val="center"/>
          </w:tcPr>
          <w:p w:rsidR="002F3A73" w:rsidRPr="00375505" w:rsidRDefault="002F3A73" w:rsidP="00073EE9">
            <w:pPr>
              <w:rPr>
                <w:sz w:val="18"/>
                <w:szCs w:val="18"/>
                <w:lang w:val="en-GB"/>
              </w:rPr>
            </w:pPr>
            <w:r w:rsidRPr="00375505">
              <w:rPr>
                <w:sz w:val="18"/>
                <w:szCs w:val="18"/>
                <w:lang w:val="en-GB"/>
              </w:rPr>
              <w:t xml:space="preserve">Annually prior to ARR/PIR and to the definition of annual work plans </w:t>
            </w:r>
          </w:p>
        </w:tc>
      </w:tr>
      <w:tr w:rsidR="002F3A73" w:rsidRPr="00375505" w:rsidTr="00073EE9">
        <w:trPr>
          <w:cantSplit/>
        </w:trPr>
        <w:tc>
          <w:tcPr>
            <w:tcW w:w="2344" w:type="dxa"/>
            <w:vAlign w:val="center"/>
          </w:tcPr>
          <w:p w:rsidR="002F3A73" w:rsidRPr="00375505" w:rsidRDefault="002F3A73" w:rsidP="00073EE9">
            <w:pPr>
              <w:rPr>
                <w:sz w:val="18"/>
                <w:szCs w:val="18"/>
                <w:lang w:val="en-GB"/>
              </w:rPr>
            </w:pPr>
            <w:r w:rsidRPr="00375505">
              <w:rPr>
                <w:sz w:val="18"/>
                <w:szCs w:val="18"/>
                <w:lang w:val="en-GB"/>
              </w:rPr>
              <w:t>ARR/PIR</w:t>
            </w:r>
          </w:p>
        </w:tc>
        <w:tc>
          <w:tcPr>
            <w:tcW w:w="2436" w:type="dxa"/>
            <w:vAlign w:val="center"/>
          </w:tcPr>
          <w:p w:rsidR="002F3A73" w:rsidRPr="00375505" w:rsidRDefault="002F3A73" w:rsidP="00945F73">
            <w:pPr>
              <w:numPr>
                <w:ilvl w:val="0"/>
                <w:numId w:val="12"/>
              </w:numPr>
              <w:rPr>
                <w:sz w:val="18"/>
                <w:szCs w:val="18"/>
                <w:lang w:val="en-GB"/>
              </w:rPr>
            </w:pPr>
            <w:r w:rsidRPr="00375505">
              <w:rPr>
                <w:sz w:val="18"/>
                <w:szCs w:val="18"/>
                <w:lang w:val="en-GB"/>
              </w:rPr>
              <w:t>Project manager and team</w:t>
            </w:r>
          </w:p>
          <w:p w:rsidR="002F3A73" w:rsidRPr="00375505" w:rsidRDefault="002F3A73" w:rsidP="00945F73">
            <w:pPr>
              <w:numPr>
                <w:ilvl w:val="0"/>
                <w:numId w:val="12"/>
              </w:numPr>
              <w:rPr>
                <w:sz w:val="18"/>
                <w:szCs w:val="18"/>
                <w:lang w:val="en-GB"/>
              </w:rPr>
            </w:pPr>
            <w:r w:rsidRPr="00375505">
              <w:rPr>
                <w:sz w:val="18"/>
                <w:szCs w:val="18"/>
                <w:lang w:val="en-GB"/>
              </w:rPr>
              <w:t>UNDP CO</w:t>
            </w:r>
          </w:p>
          <w:p w:rsidR="002F3A73" w:rsidRPr="00375505" w:rsidRDefault="002F3A73" w:rsidP="00945F73">
            <w:pPr>
              <w:numPr>
                <w:ilvl w:val="0"/>
                <w:numId w:val="12"/>
              </w:numPr>
              <w:rPr>
                <w:sz w:val="18"/>
                <w:szCs w:val="18"/>
                <w:lang w:val="en-GB"/>
              </w:rPr>
            </w:pPr>
            <w:r w:rsidRPr="00375505">
              <w:rPr>
                <w:sz w:val="18"/>
                <w:szCs w:val="18"/>
                <w:lang w:val="en-GB"/>
              </w:rPr>
              <w:t>UNDP RTA</w:t>
            </w:r>
          </w:p>
          <w:p w:rsidR="002F3A73" w:rsidRPr="00375505" w:rsidRDefault="002F3A73" w:rsidP="00945F73">
            <w:pPr>
              <w:numPr>
                <w:ilvl w:val="0"/>
                <w:numId w:val="12"/>
              </w:numPr>
              <w:rPr>
                <w:sz w:val="18"/>
                <w:szCs w:val="18"/>
                <w:lang w:val="en-GB"/>
              </w:rPr>
            </w:pPr>
            <w:r w:rsidRPr="00375505">
              <w:rPr>
                <w:sz w:val="18"/>
                <w:szCs w:val="18"/>
                <w:lang w:val="en-GB"/>
              </w:rPr>
              <w:t>UNDP EEG</w:t>
            </w:r>
          </w:p>
        </w:tc>
        <w:tc>
          <w:tcPr>
            <w:tcW w:w="2266" w:type="dxa"/>
            <w:vAlign w:val="center"/>
          </w:tcPr>
          <w:p w:rsidR="002F3A73" w:rsidRPr="00375505" w:rsidRDefault="002F3A73" w:rsidP="00073EE9">
            <w:pPr>
              <w:pStyle w:val="BodyText23"/>
              <w:widowControl/>
              <w:tabs>
                <w:tab w:val="clear" w:pos="547"/>
              </w:tabs>
              <w:rPr>
                <w:snapToGrid/>
                <w:sz w:val="18"/>
                <w:szCs w:val="18"/>
                <w:lang w:val="en-GB"/>
              </w:rPr>
            </w:pPr>
            <w:r w:rsidRPr="00375505">
              <w:rPr>
                <w:snapToGrid/>
                <w:sz w:val="18"/>
                <w:szCs w:val="18"/>
                <w:lang w:val="en-GB"/>
              </w:rPr>
              <w:t>None</w:t>
            </w:r>
          </w:p>
        </w:tc>
        <w:tc>
          <w:tcPr>
            <w:tcW w:w="2530" w:type="dxa"/>
            <w:vAlign w:val="center"/>
          </w:tcPr>
          <w:p w:rsidR="002F3A73" w:rsidRPr="00375505" w:rsidRDefault="002F3A73" w:rsidP="00073EE9">
            <w:pPr>
              <w:rPr>
                <w:sz w:val="18"/>
                <w:szCs w:val="18"/>
                <w:lang w:val="en-GB"/>
              </w:rPr>
            </w:pPr>
            <w:r w:rsidRPr="00375505">
              <w:rPr>
                <w:sz w:val="18"/>
                <w:szCs w:val="18"/>
                <w:lang w:val="en-GB"/>
              </w:rPr>
              <w:t xml:space="preserve">Annually </w:t>
            </w:r>
          </w:p>
        </w:tc>
      </w:tr>
      <w:tr w:rsidR="002F3A73" w:rsidRPr="00375505" w:rsidTr="00073EE9">
        <w:trPr>
          <w:cantSplit/>
        </w:trPr>
        <w:tc>
          <w:tcPr>
            <w:tcW w:w="2344" w:type="dxa"/>
            <w:vAlign w:val="center"/>
          </w:tcPr>
          <w:p w:rsidR="002F3A73" w:rsidRPr="00375505" w:rsidRDefault="002F3A73" w:rsidP="00073EE9">
            <w:pPr>
              <w:rPr>
                <w:sz w:val="18"/>
                <w:szCs w:val="18"/>
                <w:lang w:val="en-GB"/>
              </w:rPr>
            </w:pPr>
            <w:r w:rsidRPr="00375505">
              <w:rPr>
                <w:sz w:val="18"/>
                <w:szCs w:val="18"/>
                <w:lang w:val="en-GB"/>
              </w:rPr>
              <w:t>Periodic status/ progress reports</w:t>
            </w:r>
          </w:p>
        </w:tc>
        <w:tc>
          <w:tcPr>
            <w:tcW w:w="2436" w:type="dxa"/>
            <w:vAlign w:val="center"/>
          </w:tcPr>
          <w:p w:rsidR="002F3A73" w:rsidRPr="00375505" w:rsidRDefault="002F3A73" w:rsidP="00945F73">
            <w:pPr>
              <w:numPr>
                <w:ilvl w:val="0"/>
                <w:numId w:val="13"/>
              </w:numPr>
              <w:rPr>
                <w:sz w:val="18"/>
                <w:szCs w:val="18"/>
                <w:lang w:val="en-GB"/>
              </w:rPr>
            </w:pPr>
            <w:r w:rsidRPr="00375505">
              <w:rPr>
                <w:sz w:val="18"/>
                <w:szCs w:val="18"/>
                <w:lang w:val="en-GB"/>
              </w:rPr>
              <w:t xml:space="preserve">Project manager and team </w:t>
            </w:r>
          </w:p>
        </w:tc>
        <w:tc>
          <w:tcPr>
            <w:tcW w:w="2266" w:type="dxa"/>
            <w:vAlign w:val="center"/>
          </w:tcPr>
          <w:p w:rsidR="002F3A73" w:rsidRPr="00375505" w:rsidRDefault="002F3A73" w:rsidP="00073EE9">
            <w:pPr>
              <w:rPr>
                <w:sz w:val="18"/>
                <w:szCs w:val="18"/>
                <w:lang w:val="en-GB"/>
              </w:rPr>
            </w:pPr>
            <w:r w:rsidRPr="00375505">
              <w:rPr>
                <w:sz w:val="18"/>
                <w:szCs w:val="18"/>
                <w:lang w:val="en-GB"/>
              </w:rPr>
              <w:t>None</w:t>
            </w:r>
          </w:p>
        </w:tc>
        <w:tc>
          <w:tcPr>
            <w:tcW w:w="2530" w:type="dxa"/>
            <w:vAlign w:val="center"/>
          </w:tcPr>
          <w:p w:rsidR="002F3A73" w:rsidRPr="00375505" w:rsidRDefault="002F3A73" w:rsidP="00073EE9">
            <w:pPr>
              <w:rPr>
                <w:sz w:val="18"/>
                <w:szCs w:val="18"/>
                <w:lang w:val="en-GB"/>
              </w:rPr>
            </w:pPr>
            <w:r w:rsidRPr="00375505">
              <w:rPr>
                <w:sz w:val="18"/>
                <w:szCs w:val="18"/>
                <w:lang w:val="en-GB"/>
              </w:rPr>
              <w:t>Quarterly</w:t>
            </w:r>
          </w:p>
        </w:tc>
      </w:tr>
      <w:tr w:rsidR="002F3A73" w:rsidRPr="00375505" w:rsidTr="00073EE9">
        <w:trPr>
          <w:cantSplit/>
        </w:trPr>
        <w:tc>
          <w:tcPr>
            <w:tcW w:w="2344" w:type="dxa"/>
            <w:vAlign w:val="center"/>
          </w:tcPr>
          <w:p w:rsidR="002F3A73" w:rsidRPr="00375505" w:rsidRDefault="002F3A73" w:rsidP="00073EE9">
            <w:pPr>
              <w:rPr>
                <w:sz w:val="18"/>
                <w:szCs w:val="18"/>
                <w:lang w:val="en-GB"/>
              </w:rPr>
            </w:pPr>
            <w:r w:rsidRPr="00375505">
              <w:rPr>
                <w:sz w:val="18"/>
                <w:szCs w:val="18"/>
                <w:lang w:val="en-GB"/>
              </w:rPr>
              <w:t>Mid-term Evaluation</w:t>
            </w:r>
          </w:p>
        </w:tc>
        <w:tc>
          <w:tcPr>
            <w:tcW w:w="2436" w:type="dxa"/>
            <w:vAlign w:val="center"/>
          </w:tcPr>
          <w:p w:rsidR="002F3A73" w:rsidRPr="00375505" w:rsidRDefault="002F3A73" w:rsidP="00945F73">
            <w:pPr>
              <w:numPr>
                <w:ilvl w:val="0"/>
                <w:numId w:val="13"/>
              </w:numPr>
              <w:rPr>
                <w:sz w:val="18"/>
                <w:szCs w:val="18"/>
                <w:lang w:val="en-GB"/>
              </w:rPr>
            </w:pPr>
            <w:r w:rsidRPr="00375505">
              <w:rPr>
                <w:sz w:val="18"/>
                <w:szCs w:val="18"/>
                <w:lang w:val="en-GB"/>
              </w:rPr>
              <w:t>Project manager and team</w:t>
            </w:r>
          </w:p>
          <w:p w:rsidR="002F3A73" w:rsidRPr="00375505" w:rsidRDefault="002F3A73" w:rsidP="00945F73">
            <w:pPr>
              <w:numPr>
                <w:ilvl w:val="0"/>
                <w:numId w:val="13"/>
              </w:numPr>
              <w:rPr>
                <w:sz w:val="18"/>
                <w:szCs w:val="18"/>
                <w:lang w:val="en-GB"/>
              </w:rPr>
            </w:pPr>
            <w:r w:rsidRPr="00375505">
              <w:rPr>
                <w:sz w:val="18"/>
                <w:szCs w:val="18"/>
                <w:lang w:val="en-GB"/>
              </w:rPr>
              <w:t>UNDP CO</w:t>
            </w:r>
          </w:p>
          <w:p w:rsidR="002F3A73" w:rsidRPr="00375505" w:rsidRDefault="002F3A73" w:rsidP="00945F73">
            <w:pPr>
              <w:numPr>
                <w:ilvl w:val="0"/>
                <w:numId w:val="13"/>
              </w:numPr>
              <w:rPr>
                <w:sz w:val="18"/>
                <w:szCs w:val="18"/>
                <w:lang w:val="en-GB"/>
              </w:rPr>
            </w:pPr>
            <w:r w:rsidRPr="00375505">
              <w:rPr>
                <w:sz w:val="18"/>
                <w:szCs w:val="18"/>
                <w:lang w:val="en-GB"/>
              </w:rPr>
              <w:t>UNDP RCU</w:t>
            </w:r>
          </w:p>
          <w:p w:rsidR="002F3A73" w:rsidRPr="00375505" w:rsidRDefault="002F3A73" w:rsidP="00945F73">
            <w:pPr>
              <w:numPr>
                <w:ilvl w:val="0"/>
                <w:numId w:val="13"/>
              </w:numPr>
              <w:rPr>
                <w:sz w:val="18"/>
                <w:szCs w:val="18"/>
                <w:lang w:val="en-GB"/>
              </w:rPr>
            </w:pPr>
            <w:r w:rsidRPr="00375505">
              <w:rPr>
                <w:sz w:val="18"/>
                <w:szCs w:val="18"/>
                <w:lang w:val="en-GB"/>
              </w:rPr>
              <w:t>External Consultants (i.e. evaluation team)</w:t>
            </w:r>
          </w:p>
        </w:tc>
        <w:tc>
          <w:tcPr>
            <w:tcW w:w="2266" w:type="dxa"/>
            <w:vAlign w:val="center"/>
          </w:tcPr>
          <w:p w:rsidR="002F3A73" w:rsidRPr="00375505" w:rsidRDefault="00782C72" w:rsidP="00DC1DC5">
            <w:pPr>
              <w:rPr>
                <w:sz w:val="18"/>
                <w:szCs w:val="18"/>
                <w:lang w:val="en-GB"/>
              </w:rPr>
            </w:pPr>
            <w:r w:rsidRPr="00375505">
              <w:rPr>
                <w:sz w:val="18"/>
                <w:szCs w:val="18"/>
                <w:lang w:val="en-GB"/>
              </w:rPr>
              <w:t>Indicative cost: 2</w:t>
            </w:r>
            <w:r w:rsidR="002F3A73" w:rsidRPr="00375505">
              <w:rPr>
                <w:sz w:val="18"/>
                <w:szCs w:val="18"/>
                <w:lang w:val="en-GB"/>
              </w:rPr>
              <w:t>0,000</w:t>
            </w:r>
          </w:p>
        </w:tc>
        <w:tc>
          <w:tcPr>
            <w:tcW w:w="2530" w:type="dxa"/>
            <w:vAlign w:val="center"/>
          </w:tcPr>
          <w:p w:rsidR="002F3A73" w:rsidRPr="00375505" w:rsidRDefault="002F3A73" w:rsidP="00073EE9">
            <w:pPr>
              <w:rPr>
                <w:sz w:val="18"/>
                <w:szCs w:val="18"/>
                <w:lang w:val="en-GB"/>
              </w:rPr>
            </w:pPr>
            <w:r w:rsidRPr="00375505">
              <w:rPr>
                <w:sz w:val="18"/>
                <w:szCs w:val="18"/>
                <w:lang w:val="en-GB"/>
              </w:rPr>
              <w:t xml:space="preserve">At the mid-point of project implementation. </w:t>
            </w:r>
          </w:p>
        </w:tc>
      </w:tr>
      <w:tr w:rsidR="002F3A73" w:rsidRPr="00375505" w:rsidTr="00073EE9">
        <w:trPr>
          <w:cantSplit/>
        </w:trPr>
        <w:tc>
          <w:tcPr>
            <w:tcW w:w="2344" w:type="dxa"/>
            <w:vAlign w:val="center"/>
          </w:tcPr>
          <w:p w:rsidR="002F3A73" w:rsidRPr="00375505" w:rsidRDefault="002F3A73" w:rsidP="00073EE9">
            <w:pPr>
              <w:rPr>
                <w:sz w:val="18"/>
                <w:szCs w:val="18"/>
                <w:lang w:val="en-GB"/>
              </w:rPr>
            </w:pPr>
            <w:r w:rsidRPr="00375505">
              <w:rPr>
                <w:sz w:val="18"/>
                <w:szCs w:val="18"/>
                <w:lang w:val="en-GB"/>
              </w:rPr>
              <w:t>Final Evaluation</w:t>
            </w:r>
          </w:p>
        </w:tc>
        <w:tc>
          <w:tcPr>
            <w:tcW w:w="2436" w:type="dxa"/>
            <w:vAlign w:val="center"/>
          </w:tcPr>
          <w:p w:rsidR="002F3A73" w:rsidRPr="00375505" w:rsidRDefault="002F3A73" w:rsidP="00945F73">
            <w:pPr>
              <w:numPr>
                <w:ilvl w:val="0"/>
                <w:numId w:val="14"/>
              </w:numPr>
              <w:rPr>
                <w:sz w:val="18"/>
                <w:szCs w:val="18"/>
                <w:lang w:val="en-GB"/>
              </w:rPr>
            </w:pPr>
            <w:r w:rsidRPr="00375505">
              <w:rPr>
                <w:sz w:val="18"/>
                <w:szCs w:val="18"/>
                <w:lang w:val="en-GB"/>
              </w:rPr>
              <w:t xml:space="preserve">Project manager and team, </w:t>
            </w:r>
          </w:p>
          <w:p w:rsidR="002F3A73" w:rsidRPr="00375505" w:rsidRDefault="002F3A73" w:rsidP="00945F73">
            <w:pPr>
              <w:numPr>
                <w:ilvl w:val="0"/>
                <w:numId w:val="14"/>
              </w:numPr>
              <w:rPr>
                <w:sz w:val="18"/>
                <w:szCs w:val="18"/>
                <w:lang w:val="en-GB"/>
              </w:rPr>
            </w:pPr>
            <w:r w:rsidRPr="00375505">
              <w:rPr>
                <w:sz w:val="18"/>
                <w:szCs w:val="18"/>
                <w:lang w:val="en-GB"/>
              </w:rPr>
              <w:t>UNDP CO</w:t>
            </w:r>
          </w:p>
          <w:p w:rsidR="002F3A73" w:rsidRPr="00375505" w:rsidRDefault="002F3A73" w:rsidP="00945F73">
            <w:pPr>
              <w:numPr>
                <w:ilvl w:val="0"/>
                <w:numId w:val="14"/>
              </w:numPr>
              <w:rPr>
                <w:sz w:val="18"/>
                <w:szCs w:val="18"/>
                <w:lang w:val="en-GB"/>
              </w:rPr>
            </w:pPr>
            <w:r w:rsidRPr="00375505">
              <w:rPr>
                <w:sz w:val="18"/>
                <w:szCs w:val="18"/>
                <w:lang w:val="en-GB"/>
              </w:rPr>
              <w:t>UNDP RCU</w:t>
            </w:r>
          </w:p>
          <w:p w:rsidR="002F3A73" w:rsidRPr="00375505" w:rsidRDefault="002F3A73" w:rsidP="00945F73">
            <w:pPr>
              <w:numPr>
                <w:ilvl w:val="0"/>
                <w:numId w:val="14"/>
              </w:numPr>
              <w:rPr>
                <w:sz w:val="18"/>
                <w:szCs w:val="18"/>
                <w:lang w:val="en-GB"/>
              </w:rPr>
            </w:pPr>
            <w:r w:rsidRPr="00375505">
              <w:rPr>
                <w:sz w:val="18"/>
                <w:szCs w:val="18"/>
                <w:lang w:val="en-GB"/>
              </w:rPr>
              <w:t>External Consultants (i.e. evaluation team)</w:t>
            </w:r>
          </w:p>
        </w:tc>
        <w:tc>
          <w:tcPr>
            <w:tcW w:w="2266" w:type="dxa"/>
            <w:vAlign w:val="center"/>
          </w:tcPr>
          <w:p w:rsidR="002F3A73" w:rsidRPr="00375505" w:rsidRDefault="00782C72" w:rsidP="00782C72">
            <w:pPr>
              <w:tabs>
                <w:tab w:val="center" w:pos="1216"/>
              </w:tabs>
              <w:rPr>
                <w:sz w:val="18"/>
                <w:szCs w:val="18"/>
                <w:lang w:val="en-GB"/>
              </w:rPr>
            </w:pPr>
            <w:r w:rsidRPr="00375505">
              <w:rPr>
                <w:sz w:val="18"/>
                <w:szCs w:val="18"/>
                <w:lang w:val="en-GB"/>
              </w:rPr>
              <w:t>Indicative cost</w:t>
            </w:r>
            <w:r w:rsidR="002F3A73" w:rsidRPr="00375505">
              <w:rPr>
                <w:sz w:val="18"/>
                <w:szCs w:val="18"/>
                <w:lang w:val="en-GB"/>
              </w:rPr>
              <w:t xml:space="preserve">: </w:t>
            </w:r>
            <w:r w:rsidRPr="00375505">
              <w:rPr>
                <w:sz w:val="18"/>
                <w:szCs w:val="18"/>
                <w:lang w:val="en-GB"/>
              </w:rPr>
              <w:t>3</w:t>
            </w:r>
            <w:r w:rsidR="002F3A73" w:rsidRPr="00375505">
              <w:rPr>
                <w:sz w:val="18"/>
                <w:szCs w:val="18"/>
                <w:lang w:val="en-GB"/>
              </w:rPr>
              <w:t>0,000</w:t>
            </w:r>
            <w:r w:rsidR="002F3A73" w:rsidRPr="00375505">
              <w:rPr>
                <w:sz w:val="18"/>
                <w:szCs w:val="18"/>
                <w:lang w:val="en-GB"/>
              </w:rPr>
              <w:tab/>
            </w:r>
          </w:p>
        </w:tc>
        <w:tc>
          <w:tcPr>
            <w:tcW w:w="2530" w:type="dxa"/>
            <w:vAlign w:val="center"/>
          </w:tcPr>
          <w:p w:rsidR="002F3A73" w:rsidRPr="00375505" w:rsidRDefault="002F3A73" w:rsidP="00073EE9">
            <w:pPr>
              <w:rPr>
                <w:sz w:val="18"/>
                <w:szCs w:val="18"/>
                <w:lang w:val="en-GB"/>
              </w:rPr>
            </w:pPr>
            <w:r w:rsidRPr="00375505">
              <w:rPr>
                <w:sz w:val="18"/>
                <w:szCs w:val="18"/>
                <w:lang w:val="en-GB"/>
              </w:rPr>
              <w:t>At least three months before the end of project implementation</w:t>
            </w:r>
          </w:p>
        </w:tc>
      </w:tr>
      <w:tr w:rsidR="002F3A73" w:rsidRPr="00375505" w:rsidTr="00073EE9">
        <w:trPr>
          <w:cantSplit/>
        </w:trPr>
        <w:tc>
          <w:tcPr>
            <w:tcW w:w="2344" w:type="dxa"/>
            <w:vAlign w:val="center"/>
          </w:tcPr>
          <w:p w:rsidR="002F3A73" w:rsidRPr="00375505" w:rsidRDefault="002F3A73" w:rsidP="00073EE9">
            <w:pPr>
              <w:rPr>
                <w:sz w:val="18"/>
                <w:szCs w:val="18"/>
                <w:lang w:val="en-GB"/>
              </w:rPr>
            </w:pPr>
            <w:r w:rsidRPr="00375505">
              <w:rPr>
                <w:sz w:val="18"/>
                <w:szCs w:val="18"/>
                <w:lang w:val="en-GB"/>
              </w:rPr>
              <w:t>Project Terminal Report</w:t>
            </w:r>
          </w:p>
        </w:tc>
        <w:tc>
          <w:tcPr>
            <w:tcW w:w="2436" w:type="dxa"/>
            <w:vAlign w:val="center"/>
          </w:tcPr>
          <w:p w:rsidR="002F3A73" w:rsidRPr="00375505" w:rsidRDefault="002F3A73" w:rsidP="00945F73">
            <w:pPr>
              <w:numPr>
                <w:ilvl w:val="0"/>
                <w:numId w:val="15"/>
              </w:numPr>
              <w:rPr>
                <w:sz w:val="18"/>
                <w:szCs w:val="18"/>
                <w:lang w:val="en-GB"/>
              </w:rPr>
            </w:pPr>
            <w:r w:rsidRPr="00375505">
              <w:rPr>
                <w:sz w:val="18"/>
                <w:szCs w:val="18"/>
                <w:lang w:val="en-GB"/>
              </w:rPr>
              <w:t xml:space="preserve">Project manager and team </w:t>
            </w:r>
          </w:p>
          <w:p w:rsidR="002F3A73" w:rsidRPr="00375505" w:rsidRDefault="002F3A73" w:rsidP="00945F73">
            <w:pPr>
              <w:numPr>
                <w:ilvl w:val="0"/>
                <w:numId w:val="15"/>
              </w:numPr>
              <w:rPr>
                <w:sz w:val="18"/>
                <w:szCs w:val="18"/>
                <w:lang w:val="en-GB"/>
              </w:rPr>
            </w:pPr>
            <w:r w:rsidRPr="00375505">
              <w:rPr>
                <w:sz w:val="18"/>
                <w:szCs w:val="18"/>
                <w:lang w:val="en-GB"/>
              </w:rPr>
              <w:t>UNDP CO</w:t>
            </w:r>
          </w:p>
          <w:p w:rsidR="002F3A73" w:rsidRPr="00375505" w:rsidRDefault="00B47883" w:rsidP="00945F73">
            <w:pPr>
              <w:numPr>
                <w:ilvl w:val="0"/>
                <w:numId w:val="15"/>
              </w:numPr>
              <w:rPr>
                <w:sz w:val="18"/>
                <w:szCs w:val="18"/>
                <w:lang w:val="en-GB"/>
              </w:rPr>
            </w:pPr>
            <w:r w:rsidRPr="00375505">
              <w:rPr>
                <w:sz w:val="18"/>
                <w:szCs w:val="18"/>
                <w:lang w:val="en-GB"/>
              </w:rPr>
              <w:t>Local</w:t>
            </w:r>
            <w:r w:rsidR="002F3A73" w:rsidRPr="00375505">
              <w:rPr>
                <w:sz w:val="18"/>
                <w:szCs w:val="18"/>
                <w:lang w:val="en-GB"/>
              </w:rPr>
              <w:t xml:space="preserve"> consultant</w:t>
            </w:r>
          </w:p>
        </w:tc>
        <w:tc>
          <w:tcPr>
            <w:tcW w:w="2266" w:type="dxa"/>
            <w:vAlign w:val="center"/>
          </w:tcPr>
          <w:p w:rsidR="002F3A73" w:rsidRPr="00375505" w:rsidRDefault="002F3A73" w:rsidP="00073EE9">
            <w:pPr>
              <w:rPr>
                <w:sz w:val="18"/>
                <w:szCs w:val="18"/>
                <w:lang w:val="en-GB"/>
              </w:rPr>
            </w:pPr>
            <w:r w:rsidRPr="00375505">
              <w:rPr>
                <w:sz w:val="18"/>
                <w:szCs w:val="18"/>
                <w:lang w:val="en-GB"/>
              </w:rPr>
              <w:t>0</w:t>
            </w:r>
          </w:p>
        </w:tc>
        <w:tc>
          <w:tcPr>
            <w:tcW w:w="2530" w:type="dxa"/>
            <w:vAlign w:val="center"/>
          </w:tcPr>
          <w:p w:rsidR="002F3A73" w:rsidRPr="00375505" w:rsidRDefault="002F3A73" w:rsidP="00073EE9">
            <w:pPr>
              <w:rPr>
                <w:sz w:val="18"/>
                <w:szCs w:val="18"/>
                <w:lang w:val="en-GB"/>
              </w:rPr>
            </w:pPr>
            <w:r w:rsidRPr="00375505">
              <w:rPr>
                <w:sz w:val="18"/>
                <w:szCs w:val="18"/>
                <w:lang w:val="en-GB"/>
              </w:rPr>
              <w:t>At least three months before the end of the project</w:t>
            </w:r>
          </w:p>
        </w:tc>
      </w:tr>
      <w:tr w:rsidR="002F3A73" w:rsidRPr="00375505" w:rsidTr="00073EE9">
        <w:trPr>
          <w:cantSplit/>
        </w:trPr>
        <w:tc>
          <w:tcPr>
            <w:tcW w:w="2344" w:type="dxa"/>
            <w:vAlign w:val="center"/>
          </w:tcPr>
          <w:p w:rsidR="002F3A73" w:rsidRPr="00375505" w:rsidRDefault="002F3A73" w:rsidP="00073EE9">
            <w:pPr>
              <w:rPr>
                <w:sz w:val="18"/>
                <w:szCs w:val="18"/>
                <w:lang w:val="en-GB"/>
              </w:rPr>
            </w:pPr>
            <w:r w:rsidRPr="00375505">
              <w:rPr>
                <w:sz w:val="18"/>
                <w:szCs w:val="18"/>
                <w:lang w:val="en-GB"/>
              </w:rPr>
              <w:t xml:space="preserve">Audit </w:t>
            </w:r>
          </w:p>
        </w:tc>
        <w:tc>
          <w:tcPr>
            <w:tcW w:w="2436" w:type="dxa"/>
            <w:vAlign w:val="center"/>
          </w:tcPr>
          <w:p w:rsidR="002F3A73" w:rsidRPr="00375505" w:rsidRDefault="002F3A73" w:rsidP="00945F73">
            <w:pPr>
              <w:numPr>
                <w:ilvl w:val="0"/>
                <w:numId w:val="16"/>
              </w:numPr>
              <w:rPr>
                <w:sz w:val="18"/>
                <w:szCs w:val="18"/>
                <w:lang w:val="en-GB"/>
              </w:rPr>
            </w:pPr>
            <w:r w:rsidRPr="00375505">
              <w:rPr>
                <w:sz w:val="18"/>
                <w:szCs w:val="18"/>
                <w:lang w:val="en-GB"/>
              </w:rPr>
              <w:t>UNDP CO</w:t>
            </w:r>
          </w:p>
          <w:p w:rsidR="002F3A73" w:rsidRPr="00375505" w:rsidRDefault="002F3A73" w:rsidP="00945F73">
            <w:pPr>
              <w:numPr>
                <w:ilvl w:val="0"/>
                <w:numId w:val="16"/>
              </w:numPr>
              <w:rPr>
                <w:sz w:val="18"/>
                <w:szCs w:val="18"/>
                <w:lang w:val="en-GB"/>
              </w:rPr>
            </w:pPr>
            <w:r w:rsidRPr="00375505">
              <w:rPr>
                <w:sz w:val="18"/>
                <w:szCs w:val="18"/>
                <w:lang w:val="en-GB"/>
              </w:rPr>
              <w:t xml:space="preserve">Project manager and team </w:t>
            </w:r>
          </w:p>
        </w:tc>
        <w:tc>
          <w:tcPr>
            <w:tcW w:w="2266" w:type="dxa"/>
            <w:vAlign w:val="center"/>
          </w:tcPr>
          <w:p w:rsidR="002F3A73" w:rsidRPr="00375505" w:rsidRDefault="00782C72" w:rsidP="00073EE9">
            <w:pPr>
              <w:rPr>
                <w:sz w:val="18"/>
                <w:szCs w:val="18"/>
                <w:lang w:val="en-GB"/>
              </w:rPr>
            </w:pPr>
            <w:r w:rsidRPr="00375505">
              <w:rPr>
                <w:sz w:val="18"/>
                <w:szCs w:val="18"/>
                <w:lang w:val="en-GB"/>
              </w:rPr>
              <w:t>Indicative cost: 6</w:t>
            </w:r>
            <w:r w:rsidR="002F3A73" w:rsidRPr="00375505">
              <w:rPr>
                <w:sz w:val="18"/>
                <w:szCs w:val="18"/>
                <w:lang w:val="en-GB"/>
              </w:rPr>
              <w:t xml:space="preserve">,000 </w:t>
            </w:r>
          </w:p>
        </w:tc>
        <w:tc>
          <w:tcPr>
            <w:tcW w:w="2530" w:type="dxa"/>
            <w:vAlign w:val="center"/>
          </w:tcPr>
          <w:p w:rsidR="002F3A73" w:rsidRPr="00375505" w:rsidRDefault="002F3A73" w:rsidP="00073EE9">
            <w:pPr>
              <w:rPr>
                <w:sz w:val="18"/>
                <w:szCs w:val="18"/>
                <w:lang w:val="en-GB"/>
              </w:rPr>
            </w:pPr>
            <w:r w:rsidRPr="00375505">
              <w:rPr>
                <w:sz w:val="18"/>
                <w:szCs w:val="18"/>
                <w:lang w:val="en-GB"/>
              </w:rPr>
              <w:t>Yearly</w:t>
            </w:r>
          </w:p>
        </w:tc>
      </w:tr>
      <w:tr w:rsidR="002F3A73" w:rsidRPr="00375505" w:rsidTr="00073EE9">
        <w:trPr>
          <w:cantSplit/>
        </w:trPr>
        <w:tc>
          <w:tcPr>
            <w:tcW w:w="2344" w:type="dxa"/>
            <w:vAlign w:val="center"/>
          </w:tcPr>
          <w:p w:rsidR="002F3A73" w:rsidRPr="00375505" w:rsidRDefault="002F3A73" w:rsidP="00073EE9">
            <w:pPr>
              <w:rPr>
                <w:sz w:val="18"/>
                <w:szCs w:val="18"/>
                <w:lang w:val="en-GB"/>
              </w:rPr>
            </w:pPr>
            <w:r w:rsidRPr="00375505">
              <w:rPr>
                <w:sz w:val="18"/>
                <w:szCs w:val="18"/>
                <w:lang w:val="en-GB"/>
              </w:rPr>
              <w:t xml:space="preserve">Visits to field sites </w:t>
            </w:r>
          </w:p>
        </w:tc>
        <w:tc>
          <w:tcPr>
            <w:tcW w:w="2436" w:type="dxa"/>
            <w:vAlign w:val="center"/>
          </w:tcPr>
          <w:p w:rsidR="002F3A73" w:rsidRPr="00375505" w:rsidRDefault="002F3A73" w:rsidP="00945F73">
            <w:pPr>
              <w:numPr>
                <w:ilvl w:val="0"/>
                <w:numId w:val="17"/>
              </w:numPr>
              <w:rPr>
                <w:sz w:val="18"/>
                <w:szCs w:val="18"/>
                <w:lang w:val="en-GB"/>
              </w:rPr>
            </w:pPr>
            <w:r w:rsidRPr="00375505">
              <w:rPr>
                <w:sz w:val="18"/>
                <w:szCs w:val="18"/>
                <w:lang w:val="en-GB"/>
              </w:rPr>
              <w:t xml:space="preserve">UNDP CO </w:t>
            </w:r>
          </w:p>
          <w:p w:rsidR="002F3A73" w:rsidRPr="00375505" w:rsidRDefault="002F3A73" w:rsidP="00945F73">
            <w:pPr>
              <w:numPr>
                <w:ilvl w:val="0"/>
                <w:numId w:val="17"/>
              </w:numPr>
              <w:rPr>
                <w:sz w:val="18"/>
                <w:szCs w:val="18"/>
                <w:lang w:val="en-GB"/>
              </w:rPr>
            </w:pPr>
            <w:r w:rsidRPr="00375505">
              <w:rPr>
                <w:sz w:val="18"/>
                <w:szCs w:val="18"/>
                <w:lang w:val="en-GB"/>
              </w:rPr>
              <w:t>UNDP RCU (as appropriate)</w:t>
            </w:r>
          </w:p>
          <w:p w:rsidR="002F3A73" w:rsidRPr="00375505" w:rsidRDefault="002F3A73" w:rsidP="00945F73">
            <w:pPr>
              <w:numPr>
                <w:ilvl w:val="0"/>
                <w:numId w:val="17"/>
              </w:numPr>
              <w:rPr>
                <w:sz w:val="18"/>
                <w:szCs w:val="18"/>
                <w:lang w:val="en-GB"/>
              </w:rPr>
            </w:pPr>
            <w:r w:rsidRPr="00375505">
              <w:rPr>
                <w:sz w:val="18"/>
                <w:szCs w:val="18"/>
                <w:lang w:val="en-GB"/>
              </w:rPr>
              <w:t>Government representatives</w:t>
            </w:r>
          </w:p>
        </w:tc>
        <w:tc>
          <w:tcPr>
            <w:tcW w:w="2266" w:type="dxa"/>
            <w:vAlign w:val="center"/>
          </w:tcPr>
          <w:p w:rsidR="002F3A73" w:rsidRPr="00375505" w:rsidRDefault="002F3A73" w:rsidP="00073EE9">
            <w:pPr>
              <w:rPr>
                <w:sz w:val="18"/>
                <w:szCs w:val="18"/>
                <w:lang w:val="en-GB"/>
              </w:rPr>
            </w:pPr>
            <w:r w:rsidRPr="00375505">
              <w:rPr>
                <w:sz w:val="18"/>
                <w:szCs w:val="18"/>
                <w:lang w:val="en-GB"/>
              </w:rPr>
              <w:t xml:space="preserve">For GEF supported projects, paid from IA fees and operational budget </w:t>
            </w:r>
          </w:p>
        </w:tc>
        <w:tc>
          <w:tcPr>
            <w:tcW w:w="2530" w:type="dxa"/>
            <w:vAlign w:val="center"/>
          </w:tcPr>
          <w:p w:rsidR="002F3A73" w:rsidRPr="00375505" w:rsidRDefault="002F3A73" w:rsidP="00073EE9">
            <w:pPr>
              <w:rPr>
                <w:sz w:val="18"/>
                <w:szCs w:val="18"/>
                <w:lang w:val="en-GB"/>
              </w:rPr>
            </w:pPr>
            <w:r w:rsidRPr="00375505">
              <w:rPr>
                <w:sz w:val="18"/>
                <w:szCs w:val="18"/>
                <w:lang w:val="en-GB"/>
              </w:rPr>
              <w:t>Yearly</w:t>
            </w:r>
          </w:p>
        </w:tc>
      </w:tr>
      <w:tr w:rsidR="002F3A73" w:rsidRPr="00375505" w:rsidTr="00073EE9">
        <w:trPr>
          <w:cantSplit/>
        </w:trPr>
        <w:tc>
          <w:tcPr>
            <w:tcW w:w="2344" w:type="dxa"/>
            <w:vAlign w:val="center"/>
          </w:tcPr>
          <w:p w:rsidR="002F3A73" w:rsidRPr="00375505" w:rsidRDefault="002F3A73" w:rsidP="00073EE9">
            <w:pPr>
              <w:rPr>
                <w:sz w:val="18"/>
                <w:szCs w:val="18"/>
                <w:lang w:val="en-GB"/>
              </w:rPr>
            </w:pPr>
            <w:r w:rsidRPr="00375505">
              <w:rPr>
                <w:sz w:val="18"/>
                <w:szCs w:val="18"/>
                <w:lang w:val="en-GB"/>
              </w:rPr>
              <w:t>Inception Workshop and Report</w:t>
            </w:r>
          </w:p>
        </w:tc>
        <w:tc>
          <w:tcPr>
            <w:tcW w:w="2436" w:type="dxa"/>
            <w:vAlign w:val="center"/>
          </w:tcPr>
          <w:p w:rsidR="002F3A73" w:rsidRPr="00375505" w:rsidRDefault="002F3A73" w:rsidP="00945F73">
            <w:pPr>
              <w:numPr>
                <w:ilvl w:val="0"/>
                <w:numId w:val="11"/>
              </w:numPr>
              <w:rPr>
                <w:sz w:val="18"/>
                <w:szCs w:val="18"/>
                <w:lang w:val="en-GB"/>
              </w:rPr>
            </w:pPr>
            <w:r w:rsidRPr="00375505">
              <w:rPr>
                <w:sz w:val="18"/>
                <w:szCs w:val="18"/>
                <w:lang w:val="en-GB"/>
              </w:rPr>
              <w:t>Project Manager</w:t>
            </w:r>
          </w:p>
          <w:p w:rsidR="002F3A73" w:rsidRPr="00375505" w:rsidRDefault="002F3A73" w:rsidP="00945F73">
            <w:pPr>
              <w:numPr>
                <w:ilvl w:val="0"/>
                <w:numId w:val="11"/>
              </w:numPr>
              <w:rPr>
                <w:sz w:val="18"/>
                <w:szCs w:val="18"/>
                <w:lang w:val="en-GB"/>
              </w:rPr>
            </w:pPr>
            <w:r w:rsidRPr="00375505">
              <w:rPr>
                <w:sz w:val="18"/>
                <w:szCs w:val="18"/>
                <w:lang w:val="en-GB"/>
              </w:rPr>
              <w:t>UNDP CO, UNDP GEF</w:t>
            </w:r>
          </w:p>
        </w:tc>
        <w:tc>
          <w:tcPr>
            <w:tcW w:w="2266" w:type="dxa"/>
            <w:vAlign w:val="center"/>
          </w:tcPr>
          <w:p w:rsidR="002F3A73" w:rsidRPr="00375505" w:rsidRDefault="002F3A73" w:rsidP="00DC1DC5">
            <w:pPr>
              <w:rPr>
                <w:sz w:val="18"/>
                <w:szCs w:val="18"/>
                <w:lang w:val="en-GB"/>
              </w:rPr>
            </w:pPr>
            <w:r w:rsidRPr="00375505">
              <w:rPr>
                <w:sz w:val="18"/>
                <w:szCs w:val="18"/>
                <w:lang w:val="en-GB"/>
              </w:rPr>
              <w:t xml:space="preserve">Indicative cost:  </w:t>
            </w:r>
            <w:r w:rsidR="00DC1DC5" w:rsidRPr="00375505">
              <w:rPr>
                <w:sz w:val="18"/>
                <w:szCs w:val="18"/>
                <w:lang w:val="en-GB"/>
              </w:rPr>
              <w:t xml:space="preserve">printing costs only, if any. </w:t>
            </w:r>
          </w:p>
        </w:tc>
        <w:tc>
          <w:tcPr>
            <w:tcW w:w="2530" w:type="dxa"/>
            <w:vAlign w:val="center"/>
          </w:tcPr>
          <w:p w:rsidR="002F3A73" w:rsidRPr="00375505" w:rsidRDefault="002F3A73" w:rsidP="00073EE9">
            <w:pPr>
              <w:rPr>
                <w:sz w:val="18"/>
                <w:szCs w:val="18"/>
                <w:lang w:val="en-GB"/>
              </w:rPr>
            </w:pPr>
            <w:r w:rsidRPr="00375505">
              <w:rPr>
                <w:sz w:val="18"/>
                <w:szCs w:val="18"/>
                <w:lang w:val="en-GB"/>
              </w:rPr>
              <w:t xml:space="preserve">Within first two months of project start up </w:t>
            </w:r>
          </w:p>
        </w:tc>
      </w:tr>
      <w:tr w:rsidR="002F3A73" w:rsidRPr="00375505" w:rsidTr="00073EE9">
        <w:trPr>
          <w:cantSplit/>
        </w:trPr>
        <w:tc>
          <w:tcPr>
            <w:tcW w:w="2344" w:type="dxa"/>
            <w:vAlign w:val="center"/>
          </w:tcPr>
          <w:p w:rsidR="002F3A73" w:rsidRPr="00375505" w:rsidRDefault="002F3A73" w:rsidP="00073EE9">
            <w:pPr>
              <w:rPr>
                <w:sz w:val="18"/>
                <w:szCs w:val="18"/>
                <w:lang w:val="en-GB"/>
              </w:rPr>
            </w:pPr>
            <w:r w:rsidRPr="00375505">
              <w:rPr>
                <w:sz w:val="18"/>
                <w:szCs w:val="18"/>
                <w:lang w:val="en-GB"/>
              </w:rPr>
              <w:t>Measurement of Means of Verification of project results.</w:t>
            </w:r>
          </w:p>
        </w:tc>
        <w:tc>
          <w:tcPr>
            <w:tcW w:w="2436" w:type="dxa"/>
            <w:vAlign w:val="center"/>
          </w:tcPr>
          <w:p w:rsidR="002F3A73" w:rsidRPr="00375505" w:rsidRDefault="002F3A73" w:rsidP="00945F73">
            <w:pPr>
              <w:numPr>
                <w:ilvl w:val="0"/>
                <w:numId w:val="12"/>
              </w:numPr>
              <w:rPr>
                <w:sz w:val="18"/>
                <w:szCs w:val="18"/>
                <w:lang w:val="en-GB"/>
              </w:rPr>
            </w:pPr>
            <w:r w:rsidRPr="00375505">
              <w:rPr>
                <w:sz w:val="18"/>
                <w:szCs w:val="18"/>
                <w:lang w:val="en-GB"/>
              </w:rPr>
              <w:t>UNDP GEF RTA/Project Manager will oversee the hiring of specific studies and institutions, and delegate responsibilities to relevant team members.</w:t>
            </w:r>
          </w:p>
        </w:tc>
        <w:tc>
          <w:tcPr>
            <w:tcW w:w="2266" w:type="dxa"/>
            <w:vAlign w:val="center"/>
          </w:tcPr>
          <w:p w:rsidR="002F3A73" w:rsidRPr="00375505" w:rsidRDefault="002F3A73" w:rsidP="00073EE9">
            <w:pPr>
              <w:pStyle w:val="BodyText23"/>
              <w:widowControl/>
              <w:tabs>
                <w:tab w:val="clear" w:pos="547"/>
              </w:tabs>
              <w:rPr>
                <w:snapToGrid/>
                <w:sz w:val="18"/>
                <w:szCs w:val="18"/>
                <w:lang w:val="en-GB"/>
              </w:rPr>
            </w:pPr>
            <w:r w:rsidRPr="00375505">
              <w:rPr>
                <w:snapToGrid/>
                <w:sz w:val="18"/>
                <w:szCs w:val="18"/>
                <w:lang w:val="en-GB"/>
              </w:rPr>
              <w:t xml:space="preserve">To be finalized in Inception Phase and Workshop. </w:t>
            </w:r>
          </w:p>
          <w:p w:rsidR="002F3A73" w:rsidRPr="00375505" w:rsidRDefault="002F3A73" w:rsidP="00073EE9">
            <w:pPr>
              <w:pStyle w:val="BodyText23"/>
              <w:widowControl/>
              <w:tabs>
                <w:tab w:val="clear" w:pos="547"/>
              </w:tabs>
              <w:rPr>
                <w:snapToGrid/>
                <w:sz w:val="18"/>
                <w:szCs w:val="18"/>
                <w:lang w:val="en-GB"/>
              </w:rPr>
            </w:pPr>
          </w:p>
        </w:tc>
        <w:tc>
          <w:tcPr>
            <w:tcW w:w="2530" w:type="dxa"/>
            <w:vAlign w:val="center"/>
          </w:tcPr>
          <w:p w:rsidR="002F3A73" w:rsidRPr="00375505" w:rsidRDefault="002F3A73" w:rsidP="00073EE9">
            <w:pPr>
              <w:rPr>
                <w:sz w:val="18"/>
                <w:szCs w:val="18"/>
                <w:lang w:val="en-GB"/>
              </w:rPr>
            </w:pPr>
            <w:r w:rsidRPr="00375505">
              <w:rPr>
                <w:sz w:val="18"/>
                <w:szCs w:val="18"/>
                <w:lang w:val="en-GB"/>
              </w:rPr>
              <w:t>Start, mid and end of project (during evaluation cycle) and annually when required.</w:t>
            </w:r>
          </w:p>
        </w:tc>
      </w:tr>
      <w:tr w:rsidR="002F3A73" w:rsidRPr="00375505" w:rsidTr="00073EE9">
        <w:trPr>
          <w:cantSplit/>
        </w:trPr>
        <w:tc>
          <w:tcPr>
            <w:tcW w:w="2344" w:type="dxa"/>
            <w:vAlign w:val="center"/>
          </w:tcPr>
          <w:p w:rsidR="002F3A73" w:rsidRPr="00375505" w:rsidRDefault="002F3A73" w:rsidP="00073EE9">
            <w:pPr>
              <w:rPr>
                <w:sz w:val="18"/>
                <w:szCs w:val="18"/>
                <w:lang w:val="en-GB"/>
              </w:rPr>
            </w:pPr>
            <w:r w:rsidRPr="00375505">
              <w:rPr>
                <w:sz w:val="18"/>
                <w:szCs w:val="18"/>
                <w:lang w:val="en-GB"/>
              </w:rPr>
              <w:t xml:space="preserve">Measurement of Means of Verification for Project Progress on </w:t>
            </w:r>
            <w:r w:rsidRPr="00375505">
              <w:rPr>
                <w:i/>
                <w:sz w:val="18"/>
                <w:szCs w:val="18"/>
                <w:lang w:val="en-GB"/>
              </w:rPr>
              <w:t>output and implementation</w:t>
            </w:r>
            <w:r w:rsidRPr="00375505">
              <w:rPr>
                <w:sz w:val="18"/>
                <w:szCs w:val="18"/>
                <w:lang w:val="en-GB"/>
              </w:rPr>
              <w:t xml:space="preserve"> </w:t>
            </w:r>
          </w:p>
        </w:tc>
        <w:tc>
          <w:tcPr>
            <w:tcW w:w="2436" w:type="dxa"/>
            <w:vAlign w:val="center"/>
          </w:tcPr>
          <w:p w:rsidR="002F3A73" w:rsidRPr="00375505" w:rsidRDefault="002F3A73" w:rsidP="00945F73">
            <w:pPr>
              <w:numPr>
                <w:ilvl w:val="0"/>
                <w:numId w:val="12"/>
              </w:numPr>
              <w:rPr>
                <w:sz w:val="18"/>
                <w:szCs w:val="18"/>
                <w:lang w:val="en-GB"/>
              </w:rPr>
            </w:pPr>
            <w:r w:rsidRPr="00375505">
              <w:rPr>
                <w:sz w:val="18"/>
                <w:szCs w:val="18"/>
                <w:lang w:val="en-GB"/>
              </w:rPr>
              <w:t xml:space="preserve">Oversight by Project Manager </w:t>
            </w:r>
          </w:p>
          <w:p w:rsidR="002F3A73" w:rsidRPr="00375505" w:rsidRDefault="002F3A73" w:rsidP="00945F73">
            <w:pPr>
              <w:numPr>
                <w:ilvl w:val="0"/>
                <w:numId w:val="12"/>
              </w:numPr>
              <w:rPr>
                <w:sz w:val="18"/>
                <w:szCs w:val="18"/>
                <w:lang w:val="en-GB"/>
              </w:rPr>
            </w:pPr>
            <w:r w:rsidRPr="00375505">
              <w:rPr>
                <w:sz w:val="18"/>
                <w:szCs w:val="18"/>
                <w:lang w:val="en-GB"/>
              </w:rPr>
              <w:t xml:space="preserve">Project team </w:t>
            </w:r>
          </w:p>
        </w:tc>
        <w:tc>
          <w:tcPr>
            <w:tcW w:w="2266" w:type="dxa"/>
            <w:vAlign w:val="center"/>
          </w:tcPr>
          <w:p w:rsidR="002F3A73" w:rsidRPr="00375505" w:rsidRDefault="002F3A73" w:rsidP="00073EE9">
            <w:pPr>
              <w:pStyle w:val="BodyText23"/>
              <w:widowControl/>
              <w:tabs>
                <w:tab w:val="clear" w:pos="547"/>
              </w:tabs>
              <w:rPr>
                <w:snapToGrid/>
                <w:sz w:val="18"/>
                <w:szCs w:val="18"/>
                <w:lang w:val="en-GB"/>
              </w:rPr>
            </w:pPr>
            <w:r w:rsidRPr="00375505">
              <w:rPr>
                <w:snapToGrid/>
                <w:sz w:val="18"/>
                <w:szCs w:val="18"/>
                <w:lang w:val="en-GB"/>
              </w:rPr>
              <w:t xml:space="preserve">To be determined as part of the Annual Work Plan's preparation. </w:t>
            </w:r>
          </w:p>
        </w:tc>
        <w:tc>
          <w:tcPr>
            <w:tcW w:w="2530" w:type="dxa"/>
            <w:vAlign w:val="center"/>
          </w:tcPr>
          <w:p w:rsidR="002F3A73" w:rsidRPr="00375505" w:rsidRDefault="002F3A73" w:rsidP="00073EE9">
            <w:pPr>
              <w:rPr>
                <w:sz w:val="18"/>
                <w:szCs w:val="18"/>
                <w:lang w:val="en-GB"/>
              </w:rPr>
            </w:pPr>
            <w:r w:rsidRPr="00375505">
              <w:rPr>
                <w:sz w:val="18"/>
                <w:szCs w:val="18"/>
                <w:lang w:val="en-GB"/>
              </w:rPr>
              <w:t xml:space="preserve">Annually prior to ARR/PIR and to the definition of annual work plans </w:t>
            </w:r>
          </w:p>
        </w:tc>
      </w:tr>
      <w:tr w:rsidR="002F3A73" w:rsidRPr="00375505" w:rsidTr="00073EE9">
        <w:trPr>
          <w:cantSplit/>
        </w:trPr>
        <w:tc>
          <w:tcPr>
            <w:tcW w:w="2344" w:type="dxa"/>
            <w:vAlign w:val="center"/>
          </w:tcPr>
          <w:p w:rsidR="002F3A73" w:rsidRPr="00375505" w:rsidRDefault="002F3A73" w:rsidP="00073EE9">
            <w:pPr>
              <w:rPr>
                <w:sz w:val="18"/>
                <w:szCs w:val="18"/>
                <w:lang w:val="en-GB"/>
              </w:rPr>
            </w:pPr>
            <w:r w:rsidRPr="00375505">
              <w:rPr>
                <w:sz w:val="18"/>
                <w:szCs w:val="18"/>
                <w:lang w:val="en-GB"/>
              </w:rPr>
              <w:t>ARR/PIR</w:t>
            </w:r>
          </w:p>
        </w:tc>
        <w:tc>
          <w:tcPr>
            <w:tcW w:w="2436" w:type="dxa"/>
            <w:vAlign w:val="center"/>
          </w:tcPr>
          <w:p w:rsidR="002F3A73" w:rsidRPr="00375505" w:rsidRDefault="002F3A73" w:rsidP="00945F73">
            <w:pPr>
              <w:numPr>
                <w:ilvl w:val="0"/>
                <w:numId w:val="12"/>
              </w:numPr>
              <w:rPr>
                <w:sz w:val="18"/>
                <w:szCs w:val="18"/>
                <w:lang w:val="en-GB"/>
              </w:rPr>
            </w:pPr>
            <w:r w:rsidRPr="00375505">
              <w:rPr>
                <w:sz w:val="18"/>
                <w:szCs w:val="18"/>
                <w:lang w:val="en-GB"/>
              </w:rPr>
              <w:t>Project manager and team</w:t>
            </w:r>
          </w:p>
          <w:p w:rsidR="002F3A73" w:rsidRPr="00375505" w:rsidRDefault="002F3A73" w:rsidP="00945F73">
            <w:pPr>
              <w:numPr>
                <w:ilvl w:val="0"/>
                <w:numId w:val="12"/>
              </w:numPr>
              <w:rPr>
                <w:sz w:val="18"/>
                <w:szCs w:val="18"/>
                <w:lang w:val="en-GB"/>
              </w:rPr>
            </w:pPr>
            <w:r w:rsidRPr="00375505">
              <w:rPr>
                <w:sz w:val="18"/>
                <w:szCs w:val="18"/>
                <w:lang w:val="en-GB"/>
              </w:rPr>
              <w:t>UNDP CO</w:t>
            </w:r>
          </w:p>
          <w:p w:rsidR="002F3A73" w:rsidRPr="00375505" w:rsidRDefault="002F3A73" w:rsidP="00945F73">
            <w:pPr>
              <w:numPr>
                <w:ilvl w:val="0"/>
                <w:numId w:val="12"/>
              </w:numPr>
              <w:rPr>
                <w:sz w:val="18"/>
                <w:szCs w:val="18"/>
                <w:lang w:val="en-GB"/>
              </w:rPr>
            </w:pPr>
            <w:r w:rsidRPr="00375505">
              <w:rPr>
                <w:sz w:val="18"/>
                <w:szCs w:val="18"/>
                <w:lang w:val="en-GB"/>
              </w:rPr>
              <w:t>UNDP RTA</w:t>
            </w:r>
          </w:p>
          <w:p w:rsidR="002F3A73" w:rsidRPr="00375505" w:rsidRDefault="002F3A73" w:rsidP="00945F73">
            <w:pPr>
              <w:numPr>
                <w:ilvl w:val="0"/>
                <w:numId w:val="12"/>
              </w:numPr>
              <w:rPr>
                <w:sz w:val="18"/>
                <w:szCs w:val="18"/>
                <w:lang w:val="en-GB"/>
              </w:rPr>
            </w:pPr>
            <w:r w:rsidRPr="00375505">
              <w:rPr>
                <w:sz w:val="18"/>
                <w:szCs w:val="18"/>
                <w:lang w:val="en-GB"/>
              </w:rPr>
              <w:t>UNDP EEG</w:t>
            </w:r>
          </w:p>
        </w:tc>
        <w:tc>
          <w:tcPr>
            <w:tcW w:w="2266" w:type="dxa"/>
            <w:vAlign w:val="center"/>
          </w:tcPr>
          <w:p w:rsidR="002F3A73" w:rsidRPr="00375505" w:rsidRDefault="002F3A73" w:rsidP="00073EE9">
            <w:pPr>
              <w:pStyle w:val="BodyText23"/>
              <w:widowControl/>
              <w:tabs>
                <w:tab w:val="clear" w:pos="547"/>
              </w:tabs>
              <w:rPr>
                <w:snapToGrid/>
                <w:sz w:val="18"/>
                <w:szCs w:val="18"/>
                <w:lang w:val="en-GB"/>
              </w:rPr>
            </w:pPr>
            <w:r w:rsidRPr="00375505">
              <w:rPr>
                <w:snapToGrid/>
                <w:sz w:val="18"/>
                <w:szCs w:val="18"/>
                <w:lang w:val="en-GB"/>
              </w:rPr>
              <w:t>None</w:t>
            </w:r>
          </w:p>
        </w:tc>
        <w:tc>
          <w:tcPr>
            <w:tcW w:w="2530" w:type="dxa"/>
            <w:vAlign w:val="center"/>
          </w:tcPr>
          <w:p w:rsidR="002F3A73" w:rsidRPr="00375505" w:rsidRDefault="002F3A73" w:rsidP="00073EE9">
            <w:pPr>
              <w:rPr>
                <w:sz w:val="18"/>
                <w:szCs w:val="18"/>
                <w:lang w:val="en-GB"/>
              </w:rPr>
            </w:pPr>
            <w:r w:rsidRPr="00375505">
              <w:rPr>
                <w:sz w:val="18"/>
                <w:szCs w:val="18"/>
                <w:lang w:val="en-GB"/>
              </w:rPr>
              <w:t xml:space="preserve">Annually </w:t>
            </w:r>
          </w:p>
        </w:tc>
      </w:tr>
      <w:tr w:rsidR="002F3A73" w:rsidRPr="00375505" w:rsidTr="00073EE9">
        <w:trPr>
          <w:cantSplit/>
        </w:trPr>
        <w:tc>
          <w:tcPr>
            <w:tcW w:w="2344" w:type="dxa"/>
            <w:vAlign w:val="center"/>
          </w:tcPr>
          <w:p w:rsidR="002F3A73" w:rsidRPr="00375505" w:rsidRDefault="002F3A73" w:rsidP="00073EE9">
            <w:pPr>
              <w:rPr>
                <w:sz w:val="18"/>
                <w:szCs w:val="18"/>
                <w:lang w:val="en-GB"/>
              </w:rPr>
            </w:pPr>
            <w:r w:rsidRPr="00375505">
              <w:rPr>
                <w:sz w:val="18"/>
                <w:szCs w:val="18"/>
                <w:lang w:val="en-GB"/>
              </w:rPr>
              <w:t>Periodic status/ progress reports</w:t>
            </w:r>
          </w:p>
        </w:tc>
        <w:tc>
          <w:tcPr>
            <w:tcW w:w="2436" w:type="dxa"/>
            <w:vAlign w:val="center"/>
          </w:tcPr>
          <w:p w:rsidR="002F3A73" w:rsidRPr="00375505" w:rsidRDefault="002F3A73" w:rsidP="00945F73">
            <w:pPr>
              <w:numPr>
                <w:ilvl w:val="0"/>
                <w:numId w:val="13"/>
              </w:numPr>
              <w:rPr>
                <w:sz w:val="18"/>
                <w:szCs w:val="18"/>
                <w:lang w:val="en-GB"/>
              </w:rPr>
            </w:pPr>
            <w:r w:rsidRPr="00375505">
              <w:rPr>
                <w:sz w:val="18"/>
                <w:szCs w:val="18"/>
                <w:lang w:val="en-GB"/>
              </w:rPr>
              <w:t xml:space="preserve">Project manager and team </w:t>
            </w:r>
          </w:p>
        </w:tc>
        <w:tc>
          <w:tcPr>
            <w:tcW w:w="2266" w:type="dxa"/>
            <w:vAlign w:val="center"/>
          </w:tcPr>
          <w:p w:rsidR="002F3A73" w:rsidRPr="00375505" w:rsidRDefault="002F3A73" w:rsidP="00073EE9">
            <w:pPr>
              <w:rPr>
                <w:sz w:val="18"/>
                <w:szCs w:val="18"/>
                <w:lang w:val="en-GB"/>
              </w:rPr>
            </w:pPr>
            <w:r w:rsidRPr="00375505">
              <w:rPr>
                <w:sz w:val="18"/>
                <w:szCs w:val="18"/>
                <w:lang w:val="en-GB"/>
              </w:rPr>
              <w:t>None</w:t>
            </w:r>
          </w:p>
        </w:tc>
        <w:tc>
          <w:tcPr>
            <w:tcW w:w="2530" w:type="dxa"/>
            <w:vAlign w:val="center"/>
          </w:tcPr>
          <w:p w:rsidR="002F3A73" w:rsidRPr="00375505" w:rsidRDefault="002F3A73" w:rsidP="00073EE9">
            <w:pPr>
              <w:rPr>
                <w:sz w:val="18"/>
                <w:szCs w:val="18"/>
                <w:lang w:val="en-GB"/>
              </w:rPr>
            </w:pPr>
            <w:r w:rsidRPr="00375505">
              <w:rPr>
                <w:sz w:val="18"/>
                <w:szCs w:val="18"/>
                <w:lang w:val="en-GB"/>
              </w:rPr>
              <w:t>Quarterly</w:t>
            </w:r>
          </w:p>
        </w:tc>
      </w:tr>
      <w:tr w:rsidR="002F3A73" w:rsidRPr="00375505" w:rsidTr="00073EE9">
        <w:trPr>
          <w:cantSplit/>
        </w:trPr>
        <w:tc>
          <w:tcPr>
            <w:tcW w:w="4780" w:type="dxa"/>
            <w:gridSpan w:val="2"/>
            <w:shd w:val="clear" w:color="auto" w:fill="EAF1DD"/>
            <w:vAlign w:val="center"/>
          </w:tcPr>
          <w:p w:rsidR="002F3A73" w:rsidRPr="00375505" w:rsidRDefault="002F3A73" w:rsidP="00073EE9">
            <w:pPr>
              <w:rPr>
                <w:sz w:val="18"/>
                <w:szCs w:val="18"/>
                <w:lang w:val="en-GB"/>
              </w:rPr>
            </w:pPr>
            <w:r w:rsidRPr="00375505">
              <w:rPr>
                <w:sz w:val="18"/>
                <w:szCs w:val="18"/>
                <w:lang w:val="en-GB"/>
              </w:rPr>
              <w:t xml:space="preserve">TOTAL indicative COST </w:t>
            </w:r>
          </w:p>
          <w:p w:rsidR="002F3A73" w:rsidRPr="00375505" w:rsidRDefault="002F3A73" w:rsidP="00073EE9">
            <w:pPr>
              <w:rPr>
                <w:i/>
                <w:sz w:val="18"/>
                <w:szCs w:val="18"/>
                <w:lang w:val="en-GB"/>
              </w:rPr>
            </w:pPr>
            <w:r w:rsidRPr="00375505">
              <w:rPr>
                <w:i/>
                <w:sz w:val="18"/>
                <w:szCs w:val="18"/>
                <w:lang w:val="en-GB"/>
              </w:rPr>
              <w:t xml:space="preserve">Excluding project team staff time and UNDP staff and travel expenses </w:t>
            </w:r>
          </w:p>
        </w:tc>
        <w:tc>
          <w:tcPr>
            <w:tcW w:w="2266" w:type="dxa"/>
            <w:shd w:val="clear" w:color="auto" w:fill="EAF1DD"/>
            <w:vAlign w:val="center"/>
          </w:tcPr>
          <w:p w:rsidR="002F3A73" w:rsidRPr="00375505" w:rsidRDefault="00AB5963" w:rsidP="00073EE9">
            <w:pPr>
              <w:rPr>
                <w:sz w:val="18"/>
                <w:szCs w:val="18"/>
                <w:lang w:val="en-GB"/>
              </w:rPr>
            </w:pPr>
            <w:r w:rsidRPr="00375505">
              <w:rPr>
                <w:sz w:val="18"/>
                <w:szCs w:val="18"/>
                <w:lang w:val="en-GB"/>
              </w:rPr>
              <w:t>US$58</w:t>
            </w:r>
            <w:r w:rsidR="002F3A73" w:rsidRPr="00375505">
              <w:rPr>
                <w:sz w:val="18"/>
                <w:szCs w:val="18"/>
                <w:lang w:val="en-GB"/>
              </w:rPr>
              <w:t>,000</w:t>
            </w:r>
          </w:p>
        </w:tc>
        <w:tc>
          <w:tcPr>
            <w:tcW w:w="2530" w:type="dxa"/>
            <w:shd w:val="clear" w:color="auto" w:fill="EAF1DD"/>
            <w:vAlign w:val="center"/>
          </w:tcPr>
          <w:p w:rsidR="002F3A73" w:rsidRPr="00375505" w:rsidRDefault="002F3A73" w:rsidP="00073EE9">
            <w:pPr>
              <w:ind w:right="1008"/>
              <w:rPr>
                <w:color w:val="FF0000"/>
                <w:sz w:val="18"/>
                <w:szCs w:val="18"/>
                <w:lang w:val="en-GB"/>
              </w:rPr>
            </w:pPr>
          </w:p>
        </w:tc>
      </w:tr>
    </w:tbl>
    <w:p w:rsidR="002F3A73" w:rsidRPr="00375505" w:rsidRDefault="002F3A73" w:rsidP="002F3A73">
      <w:pPr>
        <w:pStyle w:val="NumberedParas"/>
        <w:numPr>
          <w:ilvl w:val="0"/>
          <w:numId w:val="0"/>
        </w:numPr>
        <w:autoSpaceDE w:val="0"/>
        <w:autoSpaceDN w:val="0"/>
        <w:adjustRightInd w:val="0"/>
        <w:rPr>
          <w:noProof w:val="0"/>
          <w:sz w:val="18"/>
          <w:lang w:val="en-GB" w:eastAsia="en-ZA"/>
        </w:rPr>
      </w:pPr>
      <w:r w:rsidRPr="00375505">
        <w:rPr>
          <w:noProof w:val="0"/>
          <w:sz w:val="18"/>
          <w:u w:val="single"/>
          <w:lang w:val="en-GB" w:eastAsia="en-ZA"/>
        </w:rPr>
        <w:t>*Note</w:t>
      </w:r>
      <w:r w:rsidRPr="00375505">
        <w:rPr>
          <w:noProof w:val="0"/>
          <w:sz w:val="18"/>
          <w:lang w:val="en-GB" w:eastAsia="en-ZA"/>
        </w:rPr>
        <w:t xml:space="preserve">: Costs included in this table are part and parcel of the UNDP Total Budget and Workplan (TBW) in the PRODOC, and not additional to it. </w:t>
      </w:r>
    </w:p>
    <w:p w:rsidR="002F3A73" w:rsidRPr="00375505" w:rsidRDefault="002F3A73" w:rsidP="002F3A73">
      <w:pPr>
        <w:pStyle w:val="NumberedParas"/>
        <w:numPr>
          <w:ilvl w:val="0"/>
          <w:numId w:val="0"/>
        </w:numPr>
        <w:autoSpaceDE w:val="0"/>
        <w:autoSpaceDN w:val="0"/>
        <w:adjustRightInd w:val="0"/>
        <w:rPr>
          <w:noProof w:val="0"/>
          <w:lang w:val="en-GB" w:eastAsia="en-ZA"/>
        </w:rPr>
      </w:pPr>
    </w:p>
    <w:p w:rsidR="00AF2C7D" w:rsidRPr="00375505" w:rsidRDefault="00AF2C7D" w:rsidP="002F3A73">
      <w:pPr>
        <w:pStyle w:val="NumberedParas"/>
        <w:numPr>
          <w:ilvl w:val="0"/>
          <w:numId w:val="0"/>
        </w:numPr>
        <w:autoSpaceDE w:val="0"/>
        <w:autoSpaceDN w:val="0"/>
        <w:adjustRightInd w:val="0"/>
        <w:rPr>
          <w:noProof w:val="0"/>
          <w:lang w:val="en-GB" w:eastAsia="en-ZA"/>
        </w:rPr>
      </w:pPr>
    </w:p>
    <w:p w:rsidR="00AF2C7D" w:rsidRPr="00375505" w:rsidRDefault="00AF2C7D" w:rsidP="002F3A73">
      <w:pPr>
        <w:pStyle w:val="NumberedParas"/>
        <w:numPr>
          <w:ilvl w:val="0"/>
          <w:numId w:val="0"/>
        </w:numPr>
        <w:autoSpaceDE w:val="0"/>
        <w:autoSpaceDN w:val="0"/>
        <w:adjustRightInd w:val="0"/>
        <w:rPr>
          <w:noProof w:val="0"/>
          <w:lang w:val="en-GB" w:eastAsia="en-ZA"/>
        </w:rPr>
      </w:pPr>
    </w:p>
    <w:p w:rsidR="002F3A73" w:rsidRPr="00375505" w:rsidRDefault="002F3A73" w:rsidP="002F3A73">
      <w:pPr>
        <w:pStyle w:val="Heading2"/>
        <w:rPr>
          <w:lang w:val="en-GB"/>
        </w:rPr>
      </w:pPr>
      <w:bookmarkStart w:id="73" w:name="_Toc393890937"/>
      <w:r w:rsidRPr="00375505">
        <w:rPr>
          <w:lang w:val="en-GB"/>
        </w:rPr>
        <w:t>PART V: Legal Context</w:t>
      </w:r>
      <w:bookmarkEnd w:id="73"/>
    </w:p>
    <w:p w:rsidR="00A4025D" w:rsidRPr="00375505" w:rsidRDefault="00A4025D" w:rsidP="00A4025D">
      <w:pPr>
        <w:pStyle w:val="NumberedParas"/>
        <w:numPr>
          <w:ilvl w:val="0"/>
          <w:numId w:val="0"/>
        </w:numPr>
        <w:rPr>
          <w:iCs/>
          <w:noProof w:val="0"/>
          <w:lang w:val="en-GB"/>
        </w:rPr>
      </w:pPr>
    </w:p>
    <w:p w:rsidR="002F3A73" w:rsidRPr="00375505" w:rsidRDefault="002F3A73" w:rsidP="00365C17">
      <w:pPr>
        <w:pStyle w:val="NumberedParas"/>
        <w:rPr>
          <w:iCs/>
          <w:lang w:val="en-GB"/>
        </w:rPr>
      </w:pPr>
      <w:r w:rsidRPr="00375505">
        <w:rPr>
          <w:lang w:val="en-GB"/>
        </w:rPr>
        <w:t xml:space="preserve">This document together with the CPAP signed by the Government and UNDP which is incorporated by reference </w:t>
      </w:r>
      <w:r w:rsidRPr="00375505">
        <w:rPr>
          <w:iCs/>
          <w:shd w:val="clear" w:color="auto" w:fill="FFFFFF"/>
          <w:lang w:val="en-GB"/>
        </w:rPr>
        <w:t xml:space="preserve">constitute </w:t>
      </w:r>
      <w:r w:rsidRPr="00375505">
        <w:rPr>
          <w:shd w:val="clear" w:color="auto" w:fill="FFFFFF"/>
        </w:rPr>
        <w:t>together</w:t>
      </w:r>
      <w:r w:rsidRPr="00375505">
        <w:rPr>
          <w:iCs/>
          <w:shd w:val="clear" w:color="auto" w:fill="FFFFFF"/>
          <w:lang w:val="en-GB"/>
        </w:rPr>
        <w:t xml:space="preserve"> a Project Document as referred to in the SBAA [or other appropriate governing agreement] </w:t>
      </w:r>
      <w:r w:rsidRPr="00375505">
        <w:rPr>
          <w:lang w:val="en-GB"/>
        </w:rPr>
        <w:t xml:space="preserve">and all </w:t>
      </w:r>
      <w:r w:rsidR="003E573F" w:rsidRPr="00375505">
        <w:rPr>
          <w:szCs w:val="18"/>
          <w:lang w:val="en-GB"/>
        </w:rPr>
        <w:t xml:space="preserve">Country Programme </w:t>
      </w:r>
      <w:r w:rsidRPr="00375505">
        <w:rPr>
          <w:lang w:val="en-GB"/>
        </w:rPr>
        <w:t xml:space="preserve">provisions apply to this document.  </w:t>
      </w:r>
    </w:p>
    <w:p w:rsidR="002F3A73" w:rsidRPr="00375505" w:rsidRDefault="002F3A73" w:rsidP="002F3A73">
      <w:pPr>
        <w:pStyle w:val="NumberedParas"/>
        <w:numPr>
          <w:ilvl w:val="0"/>
          <w:numId w:val="0"/>
        </w:numPr>
        <w:rPr>
          <w:iCs/>
          <w:noProof w:val="0"/>
          <w:lang w:val="en-GB"/>
        </w:rPr>
      </w:pPr>
    </w:p>
    <w:p w:rsidR="002F3A73" w:rsidRPr="00375505" w:rsidRDefault="002F3A73" w:rsidP="00565EED">
      <w:pPr>
        <w:pStyle w:val="NumberedParas"/>
        <w:numPr>
          <w:ilvl w:val="0"/>
          <w:numId w:val="65"/>
        </w:numPr>
        <w:ind w:left="0" w:firstLine="0"/>
        <w:rPr>
          <w:noProof w:val="0"/>
          <w:lang w:val="en-GB"/>
        </w:rPr>
      </w:pPr>
      <w:r w:rsidRPr="00375505">
        <w:rPr>
          <w:noProof w:val="0"/>
          <w:lang w:val="en-GB"/>
        </w:rPr>
        <w:t xml:space="preserve">Consistent with the Article III of the Standard Basic Assistance Agreement, the responsibility for the safety and security of the implementing partner and its personnel and property, and of UNDP’s property in the implementing partner’s custody, rests with the implementing partner. </w:t>
      </w:r>
    </w:p>
    <w:p w:rsidR="002F3A73" w:rsidRPr="00375505" w:rsidRDefault="002F3A73" w:rsidP="002F3A73">
      <w:pPr>
        <w:tabs>
          <w:tab w:val="left" w:pos="10080"/>
        </w:tabs>
        <w:ind w:right="720"/>
        <w:rPr>
          <w:lang w:val="en-GB"/>
        </w:rPr>
      </w:pPr>
      <w:r w:rsidRPr="00375505">
        <w:rPr>
          <w:lang w:val="en-GB"/>
        </w:rPr>
        <w:t>The implementing partner shall:</w:t>
      </w:r>
    </w:p>
    <w:p w:rsidR="002F3A73" w:rsidRPr="00375505" w:rsidRDefault="002F3A73" w:rsidP="002F3A73">
      <w:pPr>
        <w:tabs>
          <w:tab w:val="left" w:pos="10080"/>
        </w:tabs>
        <w:ind w:right="720"/>
        <w:rPr>
          <w:lang w:val="en-GB"/>
        </w:rPr>
      </w:pPr>
    </w:p>
    <w:p w:rsidR="002F3A73" w:rsidRPr="00375505" w:rsidRDefault="002F3A73" w:rsidP="00945F73">
      <w:pPr>
        <w:numPr>
          <w:ilvl w:val="0"/>
          <w:numId w:val="18"/>
        </w:numPr>
        <w:jc w:val="both"/>
        <w:rPr>
          <w:lang w:val="en-GB"/>
        </w:rPr>
      </w:pPr>
      <w:r w:rsidRPr="00375505">
        <w:rPr>
          <w:lang w:val="en-GB"/>
        </w:rPr>
        <w:t>put in place an appropriate security plan and maintain the security plan, taking into account the security situation in the country where the project is being carried;</w:t>
      </w:r>
    </w:p>
    <w:p w:rsidR="002F3A73" w:rsidRPr="00375505" w:rsidRDefault="002F3A73" w:rsidP="00945F73">
      <w:pPr>
        <w:numPr>
          <w:ilvl w:val="0"/>
          <w:numId w:val="18"/>
        </w:numPr>
        <w:jc w:val="both"/>
        <w:rPr>
          <w:lang w:val="en-GB"/>
        </w:rPr>
      </w:pPr>
      <w:r w:rsidRPr="00375505">
        <w:rPr>
          <w:lang w:val="en-GB"/>
        </w:rPr>
        <w:t>assume all risks and liabilities related to the implementing partner’s security, and the full implementation of the security plan.</w:t>
      </w:r>
    </w:p>
    <w:p w:rsidR="002F3A73" w:rsidRPr="00375505" w:rsidRDefault="002F3A73" w:rsidP="002F3A73">
      <w:pPr>
        <w:spacing w:after="60"/>
        <w:rPr>
          <w:lang w:val="en-GB"/>
        </w:rPr>
      </w:pPr>
    </w:p>
    <w:p w:rsidR="002F3A73" w:rsidRPr="00375505" w:rsidRDefault="002F3A73" w:rsidP="00565EED">
      <w:pPr>
        <w:pStyle w:val="NumberedParas"/>
        <w:numPr>
          <w:ilvl w:val="0"/>
          <w:numId w:val="65"/>
        </w:numPr>
        <w:ind w:left="0" w:firstLine="0"/>
        <w:rPr>
          <w:noProof w:val="0"/>
          <w:lang w:val="en-GB"/>
        </w:rPr>
      </w:pPr>
      <w:r w:rsidRPr="00375505">
        <w:rPr>
          <w:noProof w:val="0"/>
          <w:lang w:val="en-GB"/>
        </w:rPr>
        <w:t>UNDP reserves the right to verify whether such a plan is in place, and to suggest modifications to the plan when necessary. Failure to maintain and implement an appropriate security plan as required hereunder shall be deemed a breach of this agreement.</w:t>
      </w:r>
    </w:p>
    <w:p w:rsidR="002F3A73" w:rsidRPr="00375505" w:rsidRDefault="002F3A73" w:rsidP="002F3A73">
      <w:pPr>
        <w:pStyle w:val="NumberedParas"/>
        <w:numPr>
          <w:ilvl w:val="0"/>
          <w:numId w:val="0"/>
        </w:numPr>
        <w:rPr>
          <w:noProof w:val="0"/>
          <w:lang w:val="en-GB"/>
        </w:rPr>
      </w:pPr>
    </w:p>
    <w:p w:rsidR="002F3A73" w:rsidRPr="00375505" w:rsidRDefault="002F3A73" w:rsidP="00565EED">
      <w:pPr>
        <w:pStyle w:val="NumberedParas"/>
        <w:numPr>
          <w:ilvl w:val="0"/>
          <w:numId w:val="65"/>
        </w:numPr>
        <w:ind w:left="0" w:firstLine="0"/>
        <w:rPr>
          <w:noProof w:val="0"/>
          <w:lang w:val="en-GB"/>
        </w:rPr>
      </w:pPr>
      <w:r w:rsidRPr="00375505">
        <w:rPr>
          <w:noProof w:val="0"/>
          <w:lang w:val="en-GB"/>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31" w:history="1">
        <w:r w:rsidRPr="00375505">
          <w:rPr>
            <w:rStyle w:val="Hyperlink"/>
            <w:noProof w:val="0"/>
            <w:szCs w:val="24"/>
            <w:lang w:val="en-GB"/>
          </w:rPr>
          <w:t>http://www.un.org/Docs/sc/committees/1267/1267ListEng.htm</w:t>
        </w:r>
      </w:hyperlink>
      <w:r w:rsidRPr="00375505">
        <w:rPr>
          <w:noProof w:val="0"/>
          <w:color w:val="000080"/>
          <w:lang w:val="en-GB"/>
        </w:rPr>
        <w:t xml:space="preserve">. </w:t>
      </w:r>
      <w:r w:rsidRPr="00375505">
        <w:rPr>
          <w:noProof w:val="0"/>
          <w:lang w:val="en-GB"/>
        </w:rPr>
        <w:t xml:space="preserve">This provision must be included in all sub-contracts or sub-agreements entered into under this Project Document. </w:t>
      </w:r>
    </w:p>
    <w:bookmarkEnd w:id="70"/>
    <w:p w:rsidR="00754248" w:rsidRPr="00375505" w:rsidRDefault="00754248" w:rsidP="00754248">
      <w:pPr>
        <w:pStyle w:val="ColorfulList-Accent12"/>
        <w:ind w:left="360"/>
        <w:rPr>
          <w:lang w:val="en-GB"/>
        </w:rPr>
      </w:pPr>
    </w:p>
    <w:p w:rsidR="00230E08" w:rsidRPr="00375505" w:rsidRDefault="00230E08" w:rsidP="00230E08">
      <w:pPr>
        <w:pStyle w:val="NumberedParas"/>
        <w:numPr>
          <w:ilvl w:val="0"/>
          <w:numId w:val="0"/>
        </w:numPr>
        <w:rPr>
          <w:noProof w:val="0"/>
          <w:lang w:val="en-GB"/>
        </w:rPr>
      </w:pPr>
    </w:p>
    <w:p w:rsidR="00525828" w:rsidRPr="00375505" w:rsidRDefault="00525828" w:rsidP="000A15E6">
      <w:pPr>
        <w:rPr>
          <w:szCs w:val="22"/>
          <w:lang w:val="en-GB"/>
        </w:rPr>
      </w:pPr>
    </w:p>
    <w:p w:rsidR="00F66F84" w:rsidRPr="00375505" w:rsidRDefault="00F66F84" w:rsidP="00565EED">
      <w:pPr>
        <w:pStyle w:val="NumberedParas"/>
        <w:numPr>
          <w:ilvl w:val="0"/>
          <w:numId w:val="65"/>
        </w:numPr>
        <w:ind w:left="0" w:firstLine="0"/>
        <w:rPr>
          <w:noProof w:val="0"/>
          <w:lang w:val="en-GB"/>
        </w:rPr>
        <w:sectPr w:rsidR="00F66F84" w:rsidRPr="00375505" w:rsidSect="006C46B1">
          <w:pgSz w:w="12240" w:h="15840" w:code="1"/>
          <w:pgMar w:top="1440" w:right="1440" w:bottom="1440" w:left="1440" w:header="720" w:footer="720" w:gutter="0"/>
          <w:paperSrc w:first="15"/>
          <w:cols w:space="720"/>
          <w:docGrid w:linePitch="360"/>
        </w:sectPr>
      </w:pPr>
    </w:p>
    <w:p w:rsidR="00525828" w:rsidRPr="00375505" w:rsidRDefault="00525828" w:rsidP="000A15E6">
      <w:pPr>
        <w:rPr>
          <w:szCs w:val="22"/>
          <w:lang w:val="en-GB"/>
        </w:rPr>
      </w:pPr>
    </w:p>
    <w:p w:rsidR="00525828" w:rsidRPr="00375505" w:rsidRDefault="00525828" w:rsidP="00FC2C41">
      <w:pPr>
        <w:pStyle w:val="Heading1"/>
        <w:rPr>
          <w:lang w:val="en-GB"/>
        </w:rPr>
      </w:pPr>
      <w:bookmarkStart w:id="74" w:name="_Toc393890938"/>
      <w:r w:rsidRPr="00375505">
        <w:rPr>
          <w:lang w:val="en-GB"/>
        </w:rPr>
        <w:t xml:space="preserve">SECTION II: </w:t>
      </w:r>
      <w:r w:rsidR="00225CA2" w:rsidRPr="00375505">
        <w:t>Strategic</w:t>
      </w:r>
      <w:r w:rsidR="00225CA2" w:rsidRPr="00375505">
        <w:rPr>
          <w:lang w:val="en-GB"/>
        </w:rPr>
        <w:t xml:space="preserve"> Results Framework </w:t>
      </w:r>
      <w:r w:rsidRPr="00375505">
        <w:rPr>
          <w:lang w:val="en-GB"/>
        </w:rPr>
        <w:t>(SRF)</w:t>
      </w:r>
      <w:r w:rsidR="00402338" w:rsidRPr="00375505">
        <w:rPr>
          <w:lang w:val="en-GB"/>
        </w:rPr>
        <w:t xml:space="preserve"> </w:t>
      </w:r>
      <w:r w:rsidR="00225CA2" w:rsidRPr="00375505">
        <w:rPr>
          <w:lang w:val="en-GB"/>
        </w:rPr>
        <w:t>and</w:t>
      </w:r>
      <w:r w:rsidR="00402338" w:rsidRPr="00375505">
        <w:rPr>
          <w:lang w:val="en-GB"/>
        </w:rPr>
        <w:t xml:space="preserve"> GEF </w:t>
      </w:r>
      <w:r w:rsidR="00225CA2" w:rsidRPr="00375505">
        <w:rPr>
          <w:lang w:val="en-GB"/>
        </w:rPr>
        <w:t>Increment</w:t>
      </w:r>
      <w:bookmarkEnd w:id="74"/>
      <w:r w:rsidR="00225CA2" w:rsidRPr="00375505">
        <w:rPr>
          <w:lang w:val="en-GB"/>
        </w:rPr>
        <w:t xml:space="preserve"> </w:t>
      </w:r>
    </w:p>
    <w:p w:rsidR="000A15E6" w:rsidRPr="00375505" w:rsidRDefault="000A15E6" w:rsidP="00F0427A">
      <w:pPr>
        <w:pStyle w:val="Heading2"/>
        <w:rPr>
          <w:lang w:val="en-GB"/>
        </w:rPr>
      </w:pPr>
      <w:bookmarkStart w:id="75" w:name="_Toc185903534"/>
      <w:bookmarkStart w:id="76" w:name="_Toc221730679"/>
      <w:bookmarkStart w:id="77" w:name="_Toc101181418"/>
      <w:bookmarkStart w:id="78" w:name="_Toc101181474"/>
      <w:bookmarkStart w:id="79" w:name="_Toc101301216"/>
      <w:bookmarkStart w:id="80" w:name="_Toc101301222"/>
      <w:bookmarkStart w:id="81" w:name="_Toc393890939"/>
      <w:r w:rsidRPr="00375505">
        <w:rPr>
          <w:lang w:val="en-GB"/>
        </w:rPr>
        <w:t>PART I: Strategic Results Framework</w:t>
      </w:r>
      <w:bookmarkEnd w:id="75"/>
      <w:bookmarkEnd w:id="76"/>
      <w:bookmarkEnd w:id="77"/>
      <w:bookmarkEnd w:id="78"/>
      <w:bookmarkEnd w:id="79"/>
      <w:bookmarkEnd w:id="80"/>
      <w:r w:rsidR="003254C2" w:rsidRPr="00375505">
        <w:rPr>
          <w:lang w:val="en-GB"/>
        </w:rPr>
        <w:t xml:space="preserve"> Analysis</w:t>
      </w:r>
      <w:bookmarkEnd w:id="81"/>
    </w:p>
    <w:p w:rsidR="00D57448" w:rsidRPr="00375505" w:rsidRDefault="003254C2" w:rsidP="003254C2">
      <w:pPr>
        <w:pStyle w:val="Heading3"/>
        <w:rPr>
          <w:lang w:val="en-GB"/>
        </w:rPr>
      </w:pPr>
      <w:bookmarkStart w:id="82" w:name="_Toc393890940"/>
      <w:r w:rsidRPr="00375505">
        <w:rPr>
          <w:lang w:val="en-GB"/>
        </w:rPr>
        <w:t>Program</w:t>
      </w:r>
      <w:r w:rsidR="00606A01" w:rsidRPr="00375505">
        <w:rPr>
          <w:lang w:val="en-GB"/>
        </w:rPr>
        <w:t>m</w:t>
      </w:r>
      <w:r w:rsidRPr="00375505">
        <w:rPr>
          <w:lang w:val="en-GB"/>
        </w:rPr>
        <w:t>atic Links</w:t>
      </w:r>
      <w:bookmarkEnd w:id="82"/>
    </w:p>
    <w:p w:rsidR="007A1E08" w:rsidRPr="00375505" w:rsidRDefault="007A1E08" w:rsidP="007A1E08">
      <w:pPr>
        <w:rPr>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rsidR="00716215" w:rsidRPr="00375505" w:rsidTr="009563C4">
        <w:trPr>
          <w:trHeight w:val="850"/>
        </w:trPr>
        <w:tc>
          <w:tcPr>
            <w:tcW w:w="9640" w:type="dxa"/>
            <w:shd w:val="clear" w:color="auto" w:fill="auto"/>
          </w:tcPr>
          <w:p w:rsidR="00716215" w:rsidRPr="00375505" w:rsidRDefault="00716215" w:rsidP="00716215">
            <w:pPr>
              <w:shd w:val="clear" w:color="auto" w:fill="F2F2F2"/>
              <w:tabs>
                <w:tab w:val="left" w:pos="4680"/>
              </w:tabs>
              <w:spacing w:after="40"/>
              <w:rPr>
                <w:b/>
                <w:bCs/>
                <w:szCs w:val="22"/>
                <w:lang w:val="en-GB"/>
              </w:rPr>
            </w:pPr>
            <w:r w:rsidRPr="00375505">
              <w:rPr>
                <w:b/>
                <w:bCs/>
                <w:szCs w:val="22"/>
                <w:lang w:val="en-GB"/>
              </w:rPr>
              <w:t>Link to UNDP Strategic Plan</w:t>
            </w:r>
            <w:r w:rsidR="00075C91" w:rsidRPr="00375505">
              <w:rPr>
                <w:b/>
                <w:bCs/>
                <w:szCs w:val="22"/>
                <w:lang w:val="en-GB"/>
              </w:rPr>
              <w:t xml:space="preserve"> (</w:t>
            </w:r>
            <w:r w:rsidR="00227167" w:rsidRPr="00375505">
              <w:rPr>
                <w:b/>
                <w:bCs/>
                <w:szCs w:val="22"/>
                <w:lang w:val="en-GB"/>
              </w:rPr>
              <w:t>reference to the</w:t>
            </w:r>
            <w:r w:rsidR="00075C91" w:rsidRPr="00375505">
              <w:rPr>
                <w:b/>
                <w:bCs/>
                <w:szCs w:val="22"/>
                <w:lang w:val="en-GB"/>
              </w:rPr>
              <w:t xml:space="preserve"> new plan –</w:t>
            </w:r>
            <w:r w:rsidR="005515B2" w:rsidRPr="00375505">
              <w:rPr>
                <w:b/>
                <w:bCs/>
                <w:szCs w:val="22"/>
                <w:lang w:val="en-GB"/>
              </w:rPr>
              <w:t xml:space="preserve"> 2014</w:t>
            </w:r>
            <w:r w:rsidR="00075C91" w:rsidRPr="00375505">
              <w:rPr>
                <w:b/>
                <w:bCs/>
                <w:szCs w:val="22"/>
                <w:lang w:val="en-GB"/>
              </w:rPr>
              <w:t>-2017)</w:t>
            </w:r>
            <w:r w:rsidRPr="00375505">
              <w:rPr>
                <w:b/>
                <w:bCs/>
                <w:szCs w:val="22"/>
                <w:lang w:val="en-GB"/>
              </w:rPr>
              <w:t xml:space="preserve">: </w:t>
            </w:r>
            <w:r w:rsidR="000E33FB" w:rsidRPr="00375505">
              <w:rPr>
                <w:b/>
                <w:bCs/>
                <w:szCs w:val="22"/>
                <w:lang w:val="en-GB"/>
              </w:rPr>
              <w:t xml:space="preserve"> </w:t>
            </w:r>
            <w:r w:rsidR="000E33FB" w:rsidRPr="00375505">
              <w:rPr>
                <w:bCs/>
                <w:szCs w:val="19"/>
              </w:rPr>
              <w:t>[</w:t>
            </w:r>
            <w:hyperlink r:id="rId32" w:history="1">
              <w:r w:rsidR="000E33FB" w:rsidRPr="00375505">
                <w:rPr>
                  <w:rStyle w:val="Hyperlink"/>
                  <w:bCs/>
                  <w:szCs w:val="19"/>
                </w:rPr>
                <w:t>Link</w:t>
              </w:r>
            </w:hyperlink>
            <w:r w:rsidR="000E33FB" w:rsidRPr="00375505">
              <w:rPr>
                <w:bCs/>
                <w:szCs w:val="19"/>
              </w:rPr>
              <w:t>]</w:t>
            </w:r>
          </w:p>
          <w:p w:rsidR="002006BC" w:rsidRPr="00375505" w:rsidRDefault="002006BC" w:rsidP="002006BC">
            <w:pPr>
              <w:tabs>
                <w:tab w:val="left" w:pos="4680"/>
              </w:tabs>
              <w:rPr>
                <w:bCs/>
                <w:szCs w:val="22"/>
              </w:rPr>
            </w:pPr>
            <w:r w:rsidRPr="00375505">
              <w:rPr>
                <w:b/>
                <w:bCs/>
                <w:szCs w:val="22"/>
              </w:rPr>
              <w:t xml:space="preserve">Primary </w:t>
            </w:r>
            <w:r w:rsidRPr="00375505">
              <w:rPr>
                <w:b/>
                <w:bCs/>
                <w:szCs w:val="22"/>
                <w:u w:val="single"/>
              </w:rPr>
              <w:t>Outputs:</w:t>
            </w:r>
            <w:r w:rsidRPr="00375505">
              <w:rPr>
                <w:b/>
                <w:bCs/>
                <w:szCs w:val="22"/>
              </w:rPr>
              <w:t xml:space="preserve">     </w:t>
            </w:r>
            <w:r w:rsidRPr="00375505">
              <w:rPr>
                <w:b/>
                <w:bCs/>
                <w:i/>
                <w:szCs w:val="22"/>
              </w:rPr>
              <w:t>(</w:t>
            </w:r>
            <w:r w:rsidRPr="00375505">
              <w:rPr>
                <w:b/>
                <w:bCs/>
                <w:i/>
                <w:szCs w:val="22"/>
                <w:u w:val="single"/>
              </w:rPr>
              <w:t>2.5</w:t>
            </w:r>
            <w:r w:rsidRPr="00375505">
              <w:rPr>
                <w:b/>
                <w:bCs/>
                <w:i/>
                <w:szCs w:val="22"/>
              </w:rPr>
              <w:t>)</w:t>
            </w:r>
            <w:r w:rsidRPr="00375505">
              <w:rPr>
                <w:bCs/>
                <w:szCs w:val="22"/>
              </w:rPr>
              <w:t xml:space="preserve">  Legal and regulatory frameworks, policies and institutions enabled  to ensure the  conservation, sustainable use, and access and benefit sharing of natural resources, biodiversity and ecosystems, in line with international conventions and national legislation; </w:t>
            </w:r>
            <w:r w:rsidRPr="00375505">
              <w:rPr>
                <w:bCs/>
                <w:szCs w:val="22"/>
                <w:u w:val="single"/>
              </w:rPr>
              <w:t>and</w:t>
            </w:r>
            <w:r w:rsidRPr="00375505">
              <w:rPr>
                <w:bCs/>
                <w:szCs w:val="22"/>
              </w:rPr>
              <w:t xml:space="preserve"> </w:t>
            </w:r>
          </w:p>
          <w:p w:rsidR="002006BC" w:rsidRPr="00375505" w:rsidRDefault="002006BC" w:rsidP="002006BC">
            <w:pPr>
              <w:tabs>
                <w:tab w:val="left" w:pos="4680"/>
              </w:tabs>
              <w:rPr>
                <w:bCs/>
                <w:szCs w:val="22"/>
              </w:rPr>
            </w:pPr>
            <w:r w:rsidRPr="00375505">
              <w:rPr>
                <w:b/>
                <w:bCs/>
                <w:szCs w:val="22"/>
              </w:rPr>
              <w:t>Secondary Output</w:t>
            </w:r>
            <w:r w:rsidRPr="00375505">
              <w:rPr>
                <w:bCs/>
                <w:szCs w:val="22"/>
              </w:rPr>
              <w:t xml:space="preserve"> </w:t>
            </w:r>
            <w:r w:rsidRPr="00375505">
              <w:rPr>
                <w:b/>
                <w:bCs/>
                <w:i/>
                <w:szCs w:val="22"/>
              </w:rPr>
              <w:t>(</w:t>
            </w:r>
            <w:r w:rsidRPr="00375505">
              <w:rPr>
                <w:b/>
                <w:bCs/>
                <w:i/>
                <w:szCs w:val="22"/>
                <w:u w:val="single"/>
              </w:rPr>
              <w:t>1.3</w:t>
            </w:r>
            <w:r w:rsidRPr="00375505">
              <w:rPr>
                <w:b/>
                <w:bCs/>
                <w:i/>
                <w:szCs w:val="22"/>
              </w:rPr>
              <w:t>)</w:t>
            </w:r>
            <w:r w:rsidRPr="00375505">
              <w:rPr>
                <w:bCs/>
                <w:szCs w:val="22"/>
              </w:rPr>
              <w:t xml:space="preserve"> Solutions developed at national and sub-national levels for sustainable management of natural resources, ecosystem services, chemicals and waste</w:t>
            </w:r>
            <w:r w:rsidRPr="00375505">
              <w:rPr>
                <w:b/>
                <w:bCs/>
                <w:szCs w:val="22"/>
              </w:rPr>
              <w:t xml:space="preserve"> </w:t>
            </w:r>
            <w:r w:rsidRPr="00375505">
              <w:rPr>
                <w:bCs/>
                <w:szCs w:val="22"/>
              </w:rPr>
              <w:t xml:space="preserve"> </w:t>
            </w:r>
          </w:p>
          <w:p w:rsidR="00227167" w:rsidRPr="00375505" w:rsidRDefault="00227167" w:rsidP="00C20F3D">
            <w:pPr>
              <w:rPr>
                <w:bCs/>
                <w:szCs w:val="22"/>
                <w:lang w:val="en-GB"/>
              </w:rPr>
            </w:pPr>
          </w:p>
        </w:tc>
      </w:tr>
      <w:tr w:rsidR="00FE739E" w:rsidRPr="00375505" w:rsidTr="009563C4">
        <w:trPr>
          <w:trHeight w:val="850"/>
        </w:trPr>
        <w:tc>
          <w:tcPr>
            <w:tcW w:w="9640" w:type="dxa"/>
            <w:shd w:val="clear" w:color="auto" w:fill="auto"/>
          </w:tcPr>
          <w:p w:rsidR="00FE739E" w:rsidRPr="00375505" w:rsidRDefault="00FE739E" w:rsidP="00C20F3D">
            <w:pPr>
              <w:shd w:val="clear" w:color="auto" w:fill="F2F2F2"/>
              <w:tabs>
                <w:tab w:val="left" w:pos="4680"/>
              </w:tabs>
              <w:spacing w:after="40"/>
              <w:rPr>
                <w:bCs/>
                <w:szCs w:val="22"/>
                <w:lang w:val="en-GB"/>
              </w:rPr>
            </w:pPr>
            <w:r w:rsidRPr="00375505">
              <w:rPr>
                <w:b/>
                <w:bCs/>
                <w:szCs w:val="22"/>
                <w:lang w:val="en-GB"/>
              </w:rPr>
              <w:t>Link to UNDP’s Biodiversity and Ecosystems Global Framework (2012-2020):</w:t>
            </w:r>
            <w:r w:rsidRPr="00375505">
              <w:rPr>
                <w:bCs/>
                <w:szCs w:val="22"/>
                <w:lang w:val="en-GB"/>
              </w:rPr>
              <w:t xml:space="preserve"> </w:t>
            </w:r>
            <w:r w:rsidR="000E33FB" w:rsidRPr="00375505">
              <w:rPr>
                <w:bCs/>
                <w:sz w:val="28"/>
                <w:szCs w:val="22"/>
                <w:lang w:val="en-GB"/>
              </w:rPr>
              <w:t xml:space="preserve"> </w:t>
            </w:r>
            <w:r w:rsidR="000E33FB" w:rsidRPr="00375505">
              <w:rPr>
                <w:bCs/>
                <w:szCs w:val="19"/>
              </w:rPr>
              <w:t>[</w:t>
            </w:r>
            <w:hyperlink r:id="rId33" w:history="1">
              <w:r w:rsidR="000E33FB" w:rsidRPr="00375505">
                <w:rPr>
                  <w:rStyle w:val="Hyperlink"/>
                  <w:bCs/>
                  <w:szCs w:val="19"/>
                </w:rPr>
                <w:t>Link</w:t>
              </w:r>
            </w:hyperlink>
            <w:r w:rsidR="000E33FB" w:rsidRPr="00375505">
              <w:rPr>
                <w:bCs/>
                <w:szCs w:val="19"/>
              </w:rPr>
              <w:t>]</w:t>
            </w:r>
          </w:p>
          <w:p w:rsidR="004369DD" w:rsidRPr="00375505" w:rsidRDefault="00FE739E" w:rsidP="00EF6EDC">
            <w:pPr>
              <w:rPr>
                <w:b/>
                <w:bCs/>
                <w:szCs w:val="22"/>
                <w:lang w:val="en-GB"/>
              </w:rPr>
            </w:pPr>
            <w:r w:rsidRPr="00375505">
              <w:rPr>
                <w:bCs/>
                <w:szCs w:val="22"/>
                <w:lang w:val="en-GB"/>
              </w:rPr>
              <w:t>Signature Programme #2: Unlocking the potential of protected areas (PAs), including indigenous and community conserved areas, to conserve biodiversity while contributing to sustainable development.</w:t>
            </w:r>
            <w:r w:rsidRPr="00375505">
              <w:rPr>
                <w:b/>
                <w:bCs/>
                <w:szCs w:val="22"/>
                <w:lang w:val="en-GB"/>
              </w:rPr>
              <w:t xml:space="preserve"> </w:t>
            </w:r>
          </w:p>
        </w:tc>
      </w:tr>
      <w:tr w:rsidR="00FE739E" w:rsidRPr="00375505" w:rsidTr="009563C4">
        <w:trPr>
          <w:trHeight w:val="850"/>
        </w:trPr>
        <w:tc>
          <w:tcPr>
            <w:tcW w:w="9640" w:type="dxa"/>
            <w:shd w:val="clear" w:color="auto" w:fill="auto"/>
          </w:tcPr>
          <w:p w:rsidR="00FE739E" w:rsidRPr="00375505" w:rsidRDefault="00FE739E" w:rsidP="00FE739E">
            <w:pPr>
              <w:shd w:val="clear" w:color="auto" w:fill="F2F2F2"/>
              <w:tabs>
                <w:tab w:val="left" w:pos="4680"/>
              </w:tabs>
              <w:spacing w:after="40"/>
              <w:rPr>
                <w:szCs w:val="22"/>
                <w:lang w:val="en-GB"/>
              </w:rPr>
            </w:pPr>
            <w:r w:rsidRPr="00375505">
              <w:rPr>
                <w:b/>
                <w:bCs/>
                <w:szCs w:val="22"/>
                <w:shd w:val="clear" w:color="auto" w:fill="F2F2F2"/>
                <w:lang w:val="en-GB"/>
              </w:rPr>
              <w:t>Contribution to UNDAF Outcomes</w:t>
            </w:r>
            <w:r w:rsidRPr="00375505">
              <w:rPr>
                <w:b/>
                <w:bCs/>
                <w:szCs w:val="22"/>
                <w:lang w:val="en-GB"/>
              </w:rPr>
              <w:t>:</w:t>
            </w:r>
            <w:r w:rsidRPr="00375505">
              <w:rPr>
                <w:szCs w:val="22"/>
                <w:lang w:val="en-GB"/>
              </w:rPr>
              <w:t xml:space="preserve"> </w:t>
            </w:r>
          </w:p>
          <w:p w:rsidR="004369DD" w:rsidRPr="00375505" w:rsidRDefault="001B5BA8" w:rsidP="00716215">
            <w:pPr>
              <w:tabs>
                <w:tab w:val="left" w:pos="4680"/>
              </w:tabs>
              <w:spacing w:after="40"/>
              <w:rPr>
                <w:szCs w:val="22"/>
                <w:lang w:val="en-GB"/>
              </w:rPr>
            </w:pPr>
            <w:r w:rsidRPr="00375505">
              <w:rPr>
                <w:szCs w:val="22"/>
                <w:lang w:val="en-GB"/>
              </w:rPr>
              <w:t>n/a</w:t>
            </w:r>
          </w:p>
        </w:tc>
      </w:tr>
      <w:tr w:rsidR="00FE739E" w:rsidRPr="00375505" w:rsidTr="009563C4">
        <w:trPr>
          <w:trHeight w:val="850"/>
        </w:trPr>
        <w:tc>
          <w:tcPr>
            <w:tcW w:w="9640" w:type="dxa"/>
            <w:shd w:val="clear" w:color="auto" w:fill="auto"/>
          </w:tcPr>
          <w:p w:rsidR="005D3BE3" w:rsidRPr="00375505" w:rsidRDefault="00FE739E" w:rsidP="009D32F3">
            <w:pPr>
              <w:shd w:val="clear" w:color="auto" w:fill="F2F2F2"/>
              <w:autoSpaceDE w:val="0"/>
              <w:autoSpaceDN w:val="0"/>
              <w:adjustRightInd w:val="0"/>
              <w:spacing w:after="40"/>
              <w:rPr>
                <w:iCs/>
                <w:szCs w:val="22"/>
                <w:lang w:val="en-GB"/>
              </w:rPr>
            </w:pPr>
            <w:r w:rsidRPr="00375505">
              <w:rPr>
                <w:b/>
                <w:bCs/>
                <w:szCs w:val="22"/>
                <w:lang w:val="en-GB"/>
              </w:rPr>
              <w:t>Expected CP Outcome(s)</w:t>
            </w:r>
            <w:r w:rsidRPr="00375505">
              <w:rPr>
                <w:b/>
                <w:szCs w:val="22"/>
                <w:lang w:val="en-GB"/>
              </w:rPr>
              <w:t xml:space="preserve"> (20</w:t>
            </w:r>
            <w:r w:rsidR="00DB5135" w:rsidRPr="00375505">
              <w:rPr>
                <w:b/>
                <w:szCs w:val="22"/>
                <w:lang w:val="en-GB"/>
              </w:rPr>
              <w:t>12</w:t>
            </w:r>
            <w:r w:rsidRPr="00375505">
              <w:rPr>
                <w:b/>
                <w:szCs w:val="22"/>
                <w:lang w:val="en-GB"/>
              </w:rPr>
              <w:t>-20</w:t>
            </w:r>
            <w:r w:rsidR="00DB5135" w:rsidRPr="00375505">
              <w:rPr>
                <w:b/>
                <w:szCs w:val="22"/>
                <w:lang w:val="en-GB"/>
              </w:rPr>
              <w:t>16</w:t>
            </w:r>
            <w:r w:rsidRPr="00375505">
              <w:rPr>
                <w:b/>
                <w:szCs w:val="22"/>
                <w:lang w:val="en-GB"/>
              </w:rPr>
              <w:t>):</w:t>
            </w:r>
            <w:r w:rsidRPr="00375505">
              <w:rPr>
                <w:iCs/>
                <w:szCs w:val="22"/>
                <w:lang w:val="en-GB"/>
              </w:rPr>
              <w:t xml:space="preserve">  </w:t>
            </w:r>
          </w:p>
          <w:p w:rsidR="004369DD" w:rsidRPr="00375505" w:rsidRDefault="00DB5135" w:rsidP="005D3BE3">
            <w:pPr>
              <w:autoSpaceDE w:val="0"/>
              <w:autoSpaceDN w:val="0"/>
              <w:adjustRightInd w:val="0"/>
              <w:spacing w:after="40"/>
              <w:rPr>
                <w:iCs/>
                <w:szCs w:val="22"/>
                <w:lang w:val="en-GB"/>
              </w:rPr>
            </w:pPr>
            <w:r w:rsidRPr="00375505">
              <w:rPr>
                <w:b/>
                <w:bCs/>
                <w:szCs w:val="22"/>
                <w:lang w:val="en-GB"/>
              </w:rPr>
              <w:t>Outcome 2:</w:t>
            </w:r>
            <w:r w:rsidRPr="00375505">
              <w:rPr>
                <w:bCs/>
                <w:szCs w:val="22"/>
                <w:lang w:val="en-GB"/>
              </w:rPr>
              <w:t xml:space="preserve"> By 2016, the governance systems, use of technologies and practices and financing mechanisms that promote environmental, energy and climate-change adaptation have been mainstreamed into national development plans.</w:t>
            </w:r>
          </w:p>
        </w:tc>
      </w:tr>
      <w:tr w:rsidR="009563C4" w:rsidRPr="00375505" w:rsidTr="009563C4">
        <w:trPr>
          <w:trHeight w:val="850"/>
        </w:trPr>
        <w:tc>
          <w:tcPr>
            <w:tcW w:w="9640" w:type="dxa"/>
            <w:shd w:val="clear" w:color="auto" w:fill="auto"/>
          </w:tcPr>
          <w:p w:rsidR="009563C4" w:rsidRPr="00375505" w:rsidRDefault="009563C4" w:rsidP="00073EE9">
            <w:pPr>
              <w:shd w:val="clear" w:color="auto" w:fill="F2F2F2"/>
              <w:autoSpaceDE w:val="0"/>
              <w:autoSpaceDN w:val="0"/>
              <w:adjustRightInd w:val="0"/>
              <w:spacing w:after="40"/>
              <w:rPr>
                <w:b/>
                <w:bCs/>
                <w:szCs w:val="22"/>
                <w:lang w:val="en-GB"/>
              </w:rPr>
            </w:pPr>
            <w:r w:rsidRPr="00375505">
              <w:rPr>
                <w:b/>
                <w:bCs/>
                <w:szCs w:val="22"/>
                <w:lang w:val="en-GB"/>
              </w:rPr>
              <w:t>Applicable GEF Strategic Objective and Program:</w:t>
            </w:r>
          </w:p>
          <w:p w:rsidR="009563C4" w:rsidRPr="00375505" w:rsidRDefault="009563C4" w:rsidP="00073EE9">
            <w:pPr>
              <w:rPr>
                <w:bCs/>
                <w:szCs w:val="22"/>
                <w:lang w:val="en-GB"/>
              </w:rPr>
            </w:pPr>
            <w:r w:rsidRPr="00375505">
              <w:rPr>
                <w:bCs/>
                <w:szCs w:val="22"/>
                <w:lang w:val="en-GB"/>
              </w:rPr>
              <w:t>BD1: Improve Sustainability of Protected Area System</w:t>
            </w:r>
          </w:p>
          <w:p w:rsidR="00497CC9" w:rsidRPr="00375505" w:rsidRDefault="00497CC9" w:rsidP="00073EE9">
            <w:pPr>
              <w:rPr>
                <w:bCs/>
                <w:szCs w:val="22"/>
                <w:lang w:val="en-GB"/>
              </w:rPr>
            </w:pPr>
            <w:r w:rsidRPr="00375505">
              <w:rPr>
                <w:bCs/>
                <w:szCs w:val="22"/>
                <w:lang w:val="en-GB"/>
              </w:rPr>
              <w:t>LD3: Reduce pressures on natural resources from competing land uses in the wider landscape.</w:t>
            </w:r>
          </w:p>
        </w:tc>
      </w:tr>
      <w:tr w:rsidR="009563C4" w:rsidRPr="00375505" w:rsidTr="009563C4">
        <w:trPr>
          <w:trHeight w:val="850"/>
        </w:trPr>
        <w:tc>
          <w:tcPr>
            <w:tcW w:w="9640" w:type="dxa"/>
            <w:shd w:val="clear" w:color="auto" w:fill="auto"/>
          </w:tcPr>
          <w:p w:rsidR="009563C4" w:rsidRPr="00375505" w:rsidRDefault="009563C4" w:rsidP="00FE739E">
            <w:pPr>
              <w:shd w:val="clear" w:color="auto" w:fill="F2F2F2"/>
              <w:autoSpaceDE w:val="0"/>
              <w:autoSpaceDN w:val="0"/>
              <w:adjustRightInd w:val="0"/>
              <w:spacing w:after="40"/>
              <w:rPr>
                <w:b/>
                <w:bCs/>
                <w:szCs w:val="22"/>
                <w:lang w:val="en-GB"/>
              </w:rPr>
            </w:pPr>
            <w:r w:rsidRPr="00375505">
              <w:rPr>
                <w:b/>
                <w:bCs/>
                <w:szCs w:val="22"/>
                <w:lang w:val="en-GB"/>
              </w:rPr>
              <w:t>Applicable GEF Expected Outcomes</w:t>
            </w:r>
            <w:r w:rsidR="00B47883" w:rsidRPr="00375505">
              <w:rPr>
                <w:b/>
                <w:bCs/>
                <w:szCs w:val="22"/>
                <w:lang w:val="en-GB"/>
              </w:rPr>
              <w:t>:</w:t>
            </w:r>
          </w:p>
          <w:p w:rsidR="009563C4" w:rsidRPr="00375505" w:rsidRDefault="009563C4" w:rsidP="009563C4">
            <w:pPr>
              <w:rPr>
                <w:bCs/>
                <w:szCs w:val="22"/>
                <w:lang w:val="en-GB"/>
              </w:rPr>
            </w:pPr>
            <w:r w:rsidRPr="00375505">
              <w:rPr>
                <w:bCs/>
                <w:szCs w:val="22"/>
                <w:lang w:val="en-GB"/>
              </w:rPr>
              <w:t>1.1: Improved management effectiveness of existing and new protected areas</w:t>
            </w:r>
          </w:p>
          <w:p w:rsidR="009563C4" w:rsidRPr="00375505" w:rsidRDefault="00497CC9" w:rsidP="009563C4">
            <w:pPr>
              <w:rPr>
                <w:bCs/>
                <w:szCs w:val="22"/>
                <w:lang w:val="en-GB"/>
              </w:rPr>
            </w:pPr>
            <w:r w:rsidRPr="00375505">
              <w:rPr>
                <w:bCs/>
                <w:szCs w:val="22"/>
                <w:lang w:val="en-GB"/>
              </w:rPr>
              <w:t>3.2 Good management practices in the wider landscape demonstrated and adopted by relevant economic sectors.</w:t>
            </w:r>
          </w:p>
        </w:tc>
      </w:tr>
    </w:tbl>
    <w:p w:rsidR="00D57448" w:rsidRPr="00375505" w:rsidRDefault="00D57448" w:rsidP="00D57448">
      <w:pPr>
        <w:rPr>
          <w:lang w:val="en-GB"/>
        </w:rPr>
      </w:pPr>
    </w:p>
    <w:p w:rsidR="004369DD" w:rsidRPr="00375505" w:rsidRDefault="004369DD" w:rsidP="00D57448">
      <w:pPr>
        <w:rPr>
          <w:lang w:val="en-GB"/>
        </w:rPr>
        <w:sectPr w:rsidR="004369DD" w:rsidRPr="00375505" w:rsidSect="004369DD">
          <w:pgSz w:w="12240" w:h="15840" w:code="1"/>
          <w:pgMar w:top="1440" w:right="1440" w:bottom="1440" w:left="1440" w:header="720" w:footer="720" w:gutter="0"/>
          <w:paperSrc w:first="15"/>
          <w:cols w:space="720"/>
          <w:docGrid w:linePitch="360"/>
        </w:sectPr>
      </w:pPr>
    </w:p>
    <w:p w:rsidR="003254C2" w:rsidRPr="00375505" w:rsidRDefault="003254C2" w:rsidP="003254C2">
      <w:pPr>
        <w:pStyle w:val="Heading3"/>
        <w:rPr>
          <w:lang w:val="en-GB"/>
        </w:rPr>
      </w:pPr>
      <w:bookmarkStart w:id="83" w:name="_Toc393890941"/>
      <w:r w:rsidRPr="00375505">
        <w:rPr>
          <w:lang w:val="en-GB"/>
        </w:rPr>
        <w:t>Indicator framework as part of the SRF</w:t>
      </w:r>
      <w:bookmarkEnd w:id="83"/>
    </w:p>
    <w:p w:rsidR="00D930AE" w:rsidRPr="00375505" w:rsidRDefault="00D930AE" w:rsidP="00D930AE">
      <w:pPr>
        <w:rPr>
          <w:bCs/>
          <w:szCs w:val="22"/>
          <w:lang w:val="en-GB"/>
        </w:rPr>
      </w:pPr>
    </w:p>
    <w:tbl>
      <w:tblPr>
        <w:tblW w:w="142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20"/>
      </w:tblGrid>
      <w:tr w:rsidR="008B6E0A" w:rsidRPr="00375505" w:rsidTr="008B6E0A">
        <w:trPr>
          <w:trHeight w:val="422"/>
        </w:trPr>
        <w:tc>
          <w:tcPr>
            <w:tcW w:w="14220" w:type="dxa"/>
            <w:shd w:val="clear" w:color="auto" w:fill="auto"/>
            <w:vAlign w:val="center"/>
          </w:tcPr>
          <w:p w:rsidR="008B6E0A" w:rsidRPr="00375505" w:rsidRDefault="008B6E0A" w:rsidP="005E6AF1">
            <w:pPr>
              <w:rPr>
                <w:b/>
                <w:bCs/>
                <w:sz w:val="18"/>
                <w:szCs w:val="18"/>
                <w:lang w:val="en-GB"/>
              </w:rPr>
            </w:pPr>
            <w:r w:rsidRPr="00375505">
              <w:rPr>
                <w:b/>
                <w:bCs/>
                <w:sz w:val="18"/>
                <w:szCs w:val="18"/>
                <w:lang w:val="en-GB"/>
              </w:rPr>
              <w:t xml:space="preserve">This project will contribute to achieving the following Country Programme Outcome as defined in CPAP: </w:t>
            </w:r>
            <w:r w:rsidRPr="00375505">
              <w:rPr>
                <w:bCs/>
                <w:sz w:val="18"/>
                <w:szCs w:val="18"/>
                <w:lang w:val="en-GB"/>
              </w:rPr>
              <w:t>Outcome 2: By 2016, the governance systems, use of technologies and practices and financing mechanisms that promote environmental, energy and climate-change adaptation have been mainstreamed into national development plans.</w:t>
            </w:r>
          </w:p>
        </w:tc>
      </w:tr>
      <w:tr w:rsidR="008B6E0A" w:rsidRPr="00375505" w:rsidTr="008B6E0A">
        <w:trPr>
          <w:trHeight w:val="287"/>
        </w:trPr>
        <w:tc>
          <w:tcPr>
            <w:tcW w:w="14220" w:type="dxa"/>
            <w:shd w:val="clear" w:color="auto" w:fill="auto"/>
            <w:vAlign w:val="center"/>
          </w:tcPr>
          <w:p w:rsidR="008B6E0A" w:rsidRPr="00375505" w:rsidRDefault="008B6E0A" w:rsidP="005E6AF1">
            <w:pPr>
              <w:rPr>
                <w:b/>
                <w:bCs/>
                <w:sz w:val="18"/>
                <w:szCs w:val="18"/>
                <w:lang w:val="en-GB"/>
              </w:rPr>
            </w:pPr>
            <w:r w:rsidRPr="00375505">
              <w:rPr>
                <w:b/>
                <w:bCs/>
                <w:sz w:val="18"/>
                <w:szCs w:val="18"/>
                <w:lang w:val="en-GB"/>
              </w:rPr>
              <w:t xml:space="preserve">Country Programme Outcome Indicators: </w:t>
            </w:r>
            <w:r w:rsidRPr="00375505">
              <w:rPr>
                <w:rFonts w:eastAsia="Calibri"/>
                <w:sz w:val="18"/>
                <w:szCs w:val="18"/>
                <w:lang w:val="en-GB" w:eastAsia="en-ZA"/>
              </w:rPr>
              <w:t>Area of terrestrial and marine ecosystems under improved management or heightened conservation status increased by 50 per cent by end of 2016.</w:t>
            </w:r>
          </w:p>
        </w:tc>
      </w:tr>
      <w:tr w:rsidR="008B6E0A" w:rsidRPr="00375505" w:rsidTr="008B6E0A">
        <w:trPr>
          <w:trHeight w:val="263"/>
        </w:trPr>
        <w:tc>
          <w:tcPr>
            <w:tcW w:w="14220" w:type="dxa"/>
            <w:shd w:val="clear" w:color="auto" w:fill="auto"/>
            <w:vAlign w:val="center"/>
          </w:tcPr>
          <w:p w:rsidR="008B6E0A" w:rsidRPr="00375505" w:rsidRDefault="008B6E0A" w:rsidP="005E6AF1">
            <w:pPr>
              <w:rPr>
                <w:b/>
                <w:bCs/>
                <w:sz w:val="18"/>
                <w:szCs w:val="18"/>
                <w:lang w:val="en-GB"/>
              </w:rPr>
            </w:pPr>
            <w:r w:rsidRPr="00375505">
              <w:rPr>
                <w:b/>
                <w:bCs/>
                <w:sz w:val="18"/>
                <w:szCs w:val="18"/>
                <w:lang w:val="en-GB"/>
              </w:rPr>
              <w:t xml:space="preserve">Primary applicable Key Environment and Sustainable Development Key Result Area:  </w:t>
            </w:r>
            <w:r w:rsidRPr="00375505">
              <w:rPr>
                <w:bCs/>
                <w:sz w:val="18"/>
                <w:szCs w:val="18"/>
                <w:lang w:val="en-GB"/>
              </w:rPr>
              <w:t>Environment and Sustainable Development</w:t>
            </w:r>
          </w:p>
        </w:tc>
      </w:tr>
      <w:tr w:rsidR="008B6E0A" w:rsidRPr="00375505" w:rsidTr="008B6E0A">
        <w:trPr>
          <w:trHeight w:val="281"/>
        </w:trPr>
        <w:tc>
          <w:tcPr>
            <w:tcW w:w="14220" w:type="dxa"/>
            <w:shd w:val="clear" w:color="auto" w:fill="auto"/>
            <w:vAlign w:val="center"/>
          </w:tcPr>
          <w:p w:rsidR="008B6E0A" w:rsidRPr="00375505" w:rsidRDefault="008B6E0A" w:rsidP="00E77F9A">
            <w:pPr>
              <w:rPr>
                <w:b/>
                <w:bCs/>
                <w:sz w:val="18"/>
                <w:szCs w:val="18"/>
                <w:lang w:val="en-GB"/>
              </w:rPr>
            </w:pPr>
            <w:r w:rsidRPr="00375505">
              <w:rPr>
                <w:b/>
                <w:bCs/>
                <w:sz w:val="18"/>
                <w:szCs w:val="18"/>
                <w:lang w:val="en-GB"/>
              </w:rPr>
              <w:t xml:space="preserve">Applicable GEF Strategic Objective and Program: </w:t>
            </w:r>
            <w:r w:rsidR="00E77F9A" w:rsidRPr="00375505">
              <w:rPr>
                <w:b/>
                <w:bCs/>
                <w:sz w:val="18"/>
                <w:szCs w:val="18"/>
                <w:lang w:val="en-GB"/>
              </w:rPr>
              <w:t xml:space="preserve">BD1 </w:t>
            </w:r>
            <w:r w:rsidR="00E77F9A" w:rsidRPr="00375505">
              <w:rPr>
                <w:bCs/>
                <w:i/>
                <w:sz w:val="18"/>
                <w:szCs w:val="18"/>
                <w:u w:val="single"/>
                <w:lang w:val="en-GB"/>
              </w:rPr>
              <w:t>Improve the sustainability of Protected Area Systems</w:t>
            </w:r>
            <w:r w:rsidR="00E77F9A" w:rsidRPr="00375505">
              <w:rPr>
                <w:bCs/>
                <w:sz w:val="18"/>
                <w:szCs w:val="18"/>
                <w:u w:val="single"/>
                <w:lang w:val="en-GB"/>
              </w:rPr>
              <w:t xml:space="preserve"> and </w:t>
            </w:r>
            <w:r w:rsidR="00E77F9A" w:rsidRPr="00375505">
              <w:rPr>
                <w:b/>
                <w:bCs/>
                <w:sz w:val="18"/>
                <w:szCs w:val="18"/>
                <w:u w:val="single"/>
                <w:lang w:val="en-GB"/>
              </w:rPr>
              <w:t>LD3</w:t>
            </w:r>
            <w:r w:rsidR="00E77F9A" w:rsidRPr="00375505">
              <w:rPr>
                <w:bCs/>
                <w:sz w:val="18"/>
                <w:szCs w:val="18"/>
                <w:u w:val="single"/>
                <w:lang w:val="en-GB"/>
              </w:rPr>
              <w:t xml:space="preserve"> </w:t>
            </w:r>
            <w:r w:rsidR="00E77F9A" w:rsidRPr="00375505">
              <w:rPr>
                <w:bCs/>
                <w:i/>
                <w:sz w:val="18"/>
                <w:szCs w:val="18"/>
                <w:u w:val="single"/>
                <w:lang w:val="en-GB"/>
              </w:rPr>
              <w:t>Reduce pressures on natural resources from competing land uses in the wider landscape</w:t>
            </w:r>
            <w:r w:rsidR="00577299" w:rsidRPr="00375505">
              <w:rPr>
                <w:bCs/>
                <w:sz w:val="18"/>
                <w:szCs w:val="18"/>
                <w:u w:val="single"/>
                <w:lang w:val="en-GB"/>
              </w:rPr>
              <w:t xml:space="preserve">. </w:t>
            </w:r>
          </w:p>
        </w:tc>
      </w:tr>
      <w:tr w:rsidR="008B6E0A" w:rsidRPr="00375505" w:rsidTr="008B6E0A">
        <w:trPr>
          <w:trHeight w:val="271"/>
        </w:trPr>
        <w:tc>
          <w:tcPr>
            <w:tcW w:w="14220" w:type="dxa"/>
            <w:shd w:val="clear" w:color="auto" w:fill="auto"/>
            <w:vAlign w:val="center"/>
          </w:tcPr>
          <w:p w:rsidR="008B6E0A" w:rsidRPr="00375505" w:rsidRDefault="008B6E0A" w:rsidP="00577299">
            <w:pPr>
              <w:rPr>
                <w:b/>
                <w:bCs/>
                <w:sz w:val="18"/>
                <w:szCs w:val="18"/>
                <w:lang w:val="en-GB"/>
              </w:rPr>
            </w:pPr>
            <w:r w:rsidRPr="00375505">
              <w:rPr>
                <w:b/>
                <w:bCs/>
                <w:sz w:val="18"/>
                <w:szCs w:val="18"/>
                <w:lang w:val="en-GB"/>
              </w:rPr>
              <w:t xml:space="preserve">Applicable GEF Expected Outcomes: </w:t>
            </w:r>
            <w:r w:rsidR="00577299" w:rsidRPr="00375505">
              <w:rPr>
                <w:sz w:val="18"/>
                <w:szCs w:val="18"/>
                <w:lang w:val="en-GB"/>
              </w:rPr>
              <w:t xml:space="preserve">1.1 </w:t>
            </w:r>
            <w:r w:rsidR="00577299" w:rsidRPr="00375505">
              <w:rPr>
                <w:i/>
                <w:sz w:val="18"/>
                <w:szCs w:val="18"/>
                <w:lang w:val="en-GB"/>
              </w:rPr>
              <w:t>Improved management of existing and new protected areas</w:t>
            </w:r>
            <w:r w:rsidR="00577299" w:rsidRPr="00375505">
              <w:rPr>
                <w:sz w:val="18"/>
                <w:szCs w:val="18"/>
                <w:lang w:val="en-GB"/>
              </w:rPr>
              <w:t xml:space="preserve">; and 3.2 </w:t>
            </w:r>
            <w:r w:rsidR="00577299" w:rsidRPr="00375505">
              <w:rPr>
                <w:i/>
                <w:sz w:val="18"/>
                <w:szCs w:val="18"/>
                <w:lang w:val="en-GB"/>
              </w:rPr>
              <w:t>Good management practices in the wider landscape demonstrated and adopted by relevant economic sectors</w:t>
            </w:r>
            <w:r w:rsidR="00577299" w:rsidRPr="00375505">
              <w:rPr>
                <w:sz w:val="18"/>
                <w:szCs w:val="18"/>
                <w:lang w:val="en-GB"/>
              </w:rPr>
              <w:t>.</w:t>
            </w:r>
          </w:p>
        </w:tc>
      </w:tr>
      <w:tr w:rsidR="008B6E0A" w:rsidRPr="00375505" w:rsidTr="008B6E0A">
        <w:trPr>
          <w:trHeight w:val="275"/>
        </w:trPr>
        <w:tc>
          <w:tcPr>
            <w:tcW w:w="14220" w:type="dxa"/>
            <w:shd w:val="clear" w:color="auto" w:fill="auto"/>
            <w:vAlign w:val="center"/>
          </w:tcPr>
          <w:p w:rsidR="00577299" w:rsidRPr="00375505" w:rsidRDefault="008B6E0A" w:rsidP="00577299">
            <w:pPr>
              <w:rPr>
                <w:b/>
                <w:bCs/>
                <w:sz w:val="18"/>
                <w:szCs w:val="18"/>
                <w:lang w:val="en-GB"/>
              </w:rPr>
            </w:pPr>
            <w:r w:rsidRPr="00375505">
              <w:rPr>
                <w:b/>
                <w:bCs/>
                <w:sz w:val="18"/>
                <w:szCs w:val="18"/>
                <w:lang w:val="en-GB"/>
              </w:rPr>
              <w:t xml:space="preserve">Applicable GEF Outcome Indicators: </w:t>
            </w:r>
          </w:p>
          <w:p w:rsidR="00577299" w:rsidRPr="00375505" w:rsidRDefault="00577299" w:rsidP="00577299">
            <w:pPr>
              <w:numPr>
                <w:ilvl w:val="0"/>
                <w:numId w:val="71"/>
              </w:numPr>
              <w:ind w:left="228" w:hanging="228"/>
              <w:rPr>
                <w:bCs/>
                <w:sz w:val="18"/>
                <w:szCs w:val="18"/>
                <w:lang w:val="en-GB"/>
              </w:rPr>
            </w:pPr>
            <w:r w:rsidRPr="00375505">
              <w:rPr>
                <w:bCs/>
                <w:sz w:val="18"/>
                <w:szCs w:val="18"/>
                <w:lang w:val="en-GB"/>
              </w:rPr>
              <w:t>METT scores for 5 PA sites will improve from an average of 46% to an average of 77%</w:t>
            </w:r>
          </w:p>
          <w:p w:rsidR="00577299" w:rsidRPr="00375505" w:rsidRDefault="00577299" w:rsidP="00577299">
            <w:pPr>
              <w:numPr>
                <w:ilvl w:val="0"/>
                <w:numId w:val="71"/>
              </w:numPr>
              <w:ind w:left="228" w:hanging="228"/>
              <w:rPr>
                <w:bCs/>
                <w:sz w:val="18"/>
                <w:szCs w:val="18"/>
                <w:lang w:val="en-GB"/>
              </w:rPr>
            </w:pPr>
            <w:r w:rsidRPr="00375505">
              <w:rPr>
                <w:bCs/>
                <w:sz w:val="18"/>
                <w:szCs w:val="18"/>
                <w:lang w:val="en-GB"/>
              </w:rPr>
              <w:t>5 new Protected Areas encompassing 76,258 hectares of marine ecosystems and 1,237 hectares of terrestrial ecosystems</w:t>
            </w:r>
          </w:p>
          <w:p w:rsidR="00577299" w:rsidRPr="00375505" w:rsidRDefault="00577299" w:rsidP="00577299">
            <w:pPr>
              <w:numPr>
                <w:ilvl w:val="0"/>
                <w:numId w:val="71"/>
              </w:numPr>
              <w:ind w:left="228" w:hanging="228"/>
              <w:rPr>
                <w:bCs/>
                <w:sz w:val="18"/>
                <w:szCs w:val="18"/>
                <w:lang w:val="en-GB"/>
              </w:rPr>
            </w:pPr>
            <w:r w:rsidRPr="00375505">
              <w:rPr>
                <w:bCs/>
                <w:sz w:val="18"/>
                <w:szCs w:val="18"/>
                <w:lang w:val="en-GB"/>
              </w:rPr>
              <w:t>MEE, SFA, and NGO partners implementing activities within framework of Ecosystem-Wide Zoning and Master Strategy</w:t>
            </w:r>
          </w:p>
          <w:p w:rsidR="008B6E0A" w:rsidRPr="00375505" w:rsidRDefault="00577299" w:rsidP="00577299">
            <w:pPr>
              <w:numPr>
                <w:ilvl w:val="0"/>
                <w:numId w:val="71"/>
              </w:numPr>
              <w:ind w:left="228" w:hanging="228"/>
              <w:rPr>
                <w:bCs/>
                <w:sz w:val="18"/>
                <w:szCs w:val="18"/>
                <w:lang w:val="en-GB"/>
              </w:rPr>
            </w:pPr>
            <w:r w:rsidRPr="00375505">
              <w:rPr>
                <w:bCs/>
                <w:sz w:val="18"/>
                <w:szCs w:val="18"/>
                <w:lang w:val="en-GB"/>
              </w:rPr>
              <w:t>Cost effective practices and protocols for native forest re-vegetation and biosecurity shared among all PA management institutions in the Outer Islands</w:t>
            </w:r>
          </w:p>
        </w:tc>
      </w:tr>
    </w:tbl>
    <w:p w:rsidR="008B6E0A" w:rsidRPr="00375505" w:rsidRDefault="008B6E0A" w:rsidP="008B6E0A">
      <w:pPr>
        <w:rPr>
          <w:lang w:val="en-GB"/>
        </w:rPr>
      </w:pPr>
    </w:p>
    <w:tbl>
      <w:tblPr>
        <w:tblW w:w="142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3060"/>
        <w:gridCol w:w="2070"/>
        <w:gridCol w:w="2430"/>
        <w:gridCol w:w="2160"/>
        <w:gridCol w:w="2520"/>
      </w:tblGrid>
      <w:tr w:rsidR="008B6E0A" w:rsidRPr="00375505" w:rsidTr="00E57350">
        <w:trPr>
          <w:cantSplit/>
          <w:trHeight w:val="20"/>
          <w:tblHeader/>
        </w:trPr>
        <w:tc>
          <w:tcPr>
            <w:tcW w:w="1980" w:type="dxa"/>
            <w:shd w:val="clear" w:color="auto" w:fill="D6E3BC"/>
            <w:vAlign w:val="center"/>
          </w:tcPr>
          <w:p w:rsidR="008B6E0A" w:rsidRPr="00375505" w:rsidRDefault="008B6E0A" w:rsidP="005E6AF1">
            <w:pPr>
              <w:jc w:val="center"/>
              <w:rPr>
                <w:b/>
                <w:bCs/>
                <w:sz w:val="19"/>
                <w:szCs w:val="19"/>
                <w:lang w:val="en-GB"/>
              </w:rPr>
            </w:pPr>
          </w:p>
        </w:tc>
        <w:tc>
          <w:tcPr>
            <w:tcW w:w="3060" w:type="dxa"/>
            <w:shd w:val="clear" w:color="auto" w:fill="D6E3BC"/>
            <w:vAlign w:val="center"/>
          </w:tcPr>
          <w:p w:rsidR="008B6E0A" w:rsidRPr="00375505" w:rsidRDefault="008B6E0A" w:rsidP="005E6AF1">
            <w:pPr>
              <w:jc w:val="center"/>
              <w:rPr>
                <w:b/>
                <w:bCs/>
                <w:sz w:val="20"/>
                <w:szCs w:val="20"/>
                <w:lang w:val="en-GB"/>
              </w:rPr>
            </w:pPr>
            <w:r w:rsidRPr="00375505">
              <w:rPr>
                <w:b/>
                <w:bCs/>
                <w:sz w:val="20"/>
                <w:szCs w:val="20"/>
                <w:lang w:val="en-GB"/>
              </w:rPr>
              <w:t>Indicator</w:t>
            </w:r>
          </w:p>
        </w:tc>
        <w:tc>
          <w:tcPr>
            <w:tcW w:w="2070" w:type="dxa"/>
            <w:shd w:val="clear" w:color="auto" w:fill="D6E3BC"/>
            <w:vAlign w:val="center"/>
          </w:tcPr>
          <w:p w:rsidR="008B6E0A" w:rsidRPr="00375505" w:rsidRDefault="008B6E0A" w:rsidP="005E6AF1">
            <w:pPr>
              <w:jc w:val="center"/>
              <w:rPr>
                <w:b/>
                <w:bCs/>
                <w:sz w:val="20"/>
                <w:szCs w:val="20"/>
                <w:lang w:val="en-GB"/>
              </w:rPr>
            </w:pPr>
            <w:r w:rsidRPr="00375505">
              <w:rPr>
                <w:b/>
                <w:bCs/>
                <w:sz w:val="20"/>
                <w:szCs w:val="20"/>
                <w:lang w:val="en-GB"/>
              </w:rPr>
              <w:t>Baseline</w:t>
            </w:r>
          </w:p>
        </w:tc>
        <w:tc>
          <w:tcPr>
            <w:tcW w:w="2430" w:type="dxa"/>
            <w:shd w:val="clear" w:color="auto" w:fill="D6E3BC"/>
            <w:vAlign w:val="center"/>
          </w:tcPr>
          <w:p w:rsidR="008B6E0A" w:rsidRPr="00375505" w:rsidRDefault="008B6E0A" w:rsidP="005E6AF1">
            <w:pPr>
              <w:jc w:val="center"/>
              <w:rPr>
                <w:b/>
                <w:bCs/>
                <w:sz w:val="20"/>
                <w:szCs w:val="20"/>
                <w:lang w:val="en-GB"/>
              </w:rPr>
            </w:pPr>
            <w:r w:rsidRPr="00375505">
              <w:rPr>
                <w:b/>
                <w:bCs/>
                <w:sz w:val="20"/>
                <w:szCs w:val="20"/>
                <w:lang w:val="en-GB"/>
              </w:rPr>
              <w:t xml:space="preserve">Targets </w:t>
            </w:r>
          </w:p>
          <w:p w:rsidR="008B6E0A" w:rsidRPr="00375505" w:rsidRDefault="008B6E0A" w:rsidP="005E6AF1">
            <w:pPr>
              <w:jc w:val="center"/>
              <w:rPr>
                <w:b/>
                <w:bCs/>
                <w:sz w:val="20"/>
                <w:szCs w:val="20"/>
                <w:lang w:val="en-GB"/>
              </w:rPr>
            </w:pPr>
            <w:r w:rsidRPr="00375505">
              <w:rPr>
                <w:b/>
                <w:bCs/>
                <w:sz w:val="20"/>
                <w:szCs w:val="20"/>
                <w:lang w:val="en-GB"/>
              </w:rPr>
              <w:t>(End of Project)</w:t>
            </w:r>
          </w:p>
        </w:tc>
        <w:tc>
          <w:tcPr>
            <w:tcW w:w="2160" w:type="dxa"/>
            <w:shd w:val="clear" w:color="auto" w:fill="D6E3BC"/>
            <w:vAlign w:val="center"/>
          </w:tcPr>
          <w:p w:rsidR="008B6E0A" w:rsidRPr="00375505" w:rsidRDefault="008B6E0A" w:rsidP="005E6AF1">
            <w:pPr>
              <w:jc w:val="center"/>
              <w:rPr>
                <w:b/>
                <w:bCs/>
                <w:sz w:val="20"/>
                <w:szCs w:val="20"/>
                <w:lang w:val="en-GB"/>
              </w:rPr>
            </w:pPr>
            <w:r w:rsidRPr="00375505">
              <w:rPr>
                <w:b/>
                <w:bCs/>
                <w:sz w:val="20"/>
                <w:szCs w:val="20"/>
                <w:lang w:val="en-GB"/>
              </w:rPr>
              <w:t>Source of verification</w:t>
            </w:r>
          </w:p>
        </w:tc>
        <w:tc>
          <w:tcPr>
            <w:tcW w:w="2520" w:type="dxa"/>
            <w:shd w:val="clear" w:color="auto" w:fill="D6E3BC"/>
            <w:vAlign w:val="center"/>
          </w:tcPr>
          <w:p w:rsidR="008B6E0A" w:rsidRPr="00375505" w:rsidRDefault="008B6E0A" w:rsidP="005E6AF1">
            <w:pPr>
              <w:jc w:val="center"/>
              <w:rPr>
                <w:b/>
                <w:bCs/>
                <w:sz w:val="20"/>
                <w:szCs w:val="20"/>
                <w:lang w:val="en-GB"/>
              </w:rPr>
            </w:pPr>
            <w:r w:rsidRPr="00375505">
              <w:rPr>
                <w:b/>
                <w:bCs/>
                <w:sz w:val="20"/>
                <w:szCs w:val="20"/>
                <w:lang w:val="en-GB"/>
              </w:rPr>
              <w:t>Risks and Assumptions</w:t>
            </w:r>
          </w:p>
        </w:tc>
      </w:tr>
      <w:tr w:rsidR="008B6E0A" w:rsidRPr="00375505" w:rsidTr="00272C70">
        <w:trPr>
          <w:cantSplit/>
          <w:trHeight w:val="2010"/>
        </w:trPr>
        <w:tc>
          <w:tcPr>
            <w:tcW w:w="1980" w:type="dxa"/>
            <w:vMerge w:val="restart"/>
            <w:shd w:val="pct12" w:color="auto" w:fill="auto"/>
            <w:vAlign w:val="center"/>
          </w:tcPr>
          <w:p w:rsidR="008B6E0A" w:rsidRPr="00375505" w:rsidRDefault="008B6E0A" w:rsidP="005E6AF1">
            <w:pPr>
              <w:rPr>
                <w:b/>
                <w:bCs/>
                <w:sz w:val="20"/>
                <w:szCs w:val="20"/>
                <w:lang w:val="en-GB"/>
              </w:rPr>
            </w:pPr>
          </w:p>
          <w:p w:rsidR="008B6E0A" w:rsidRPr="00375505" w:rsidRDefault="008B6E0A" w:rsidP="005E6AF1">
            <w:pPr>
              <w:rPr>
                <w:b/>
                <w:bCs/>
                <w:sz w:val="20"/>
                <w:szCs w:val="20"/>
                <w:lang w:val="en-GB"/>
              </w:rPr>
            </w:pPr>
            <w:r w:rsidRPr="00375505">
              <w:rPr>
                <w:b/>
                <w:bCs/>
                <w:sz w:val="20"/>
                <w:szCs w:val="20"/>
                <w:lang w:val="en-GB"/>
              </w:rPr>
              <w:t xml:space="preserve">Project Objective </w:t>
            </w:r>
          </w:p>
          <w:p w:rsidR="008B6E0A" w:rsidRPr="00375505" w:rsidRDefault="008B6E0A" w:rsidP="005E6AF1">
            <w:pPr>
              <w:rPr>
                <w:bCs/>
                <w:sz w:val="20"/>
                <w:szCs w:val="20"/>
                <w:lang w:val="en-GB"/>
              </w:rPr>
            </w:pPr>
            <w:r w:rsidRPr="00375505">
              <w:rPr>
                <w:iCs/>
                <w:sz w:val="20"/>
                <w:szCs w:val="20"/>
                <w:lang w:val="en-GB"/>
              </w:rPr>
              <w:t>To promote the conservation and sustainable use of coastal and marine biodiversity in the Seychelles’ Outer Islands by integrating a National Subsystem of Coastal and Marine Protected Areas (CMPAs) into the broader land- and seascape while reducing the pressures on natural resources from competing land uses.</w:t>
            </w:r>
          </w:p>
        </w:tc>
        <w:tc>
          <w:tcPr>
            <w:tcW w:w="3060" w:type="dxa"/>
          </w:tcPr>
          <w:p w:rsidR="008B6E0A" w:rsidRPr="00375505" w:rsidRDefault="008B6E0A" w:rsidP="005E6AF1">
            <w:pPr>
              <w:rPr>
                <w:sz w:val="20"/>
                <w:szCs w:val="20"/>
                <w:lang w:val="en-GB"/>
              </w:rPr>
            </w:pPr>
            <w:r w:rsidRPr="00375505">
              <w:rPr>
                <w:sz w:val="20"/>
                <w:szCs w:val="20"/>
                <w:lang w:val="en-GB"/>
              </w:rPr>
              <w:t>1. Capacity development indicator score for protected area system:</w:t>
            </w:r>
          </w:p>
          <w:p w:rsidR="008B6E0A" w:rsidRPr="00375505" w:rsidRDefault="008B6E0A" w:rsidP="00565EED">
            <w:pPr>
              <w:pStyle w:val="ColorfulList-Accent12"/>
              <w:numPr>
                <w:ilvl w:val="0"/>
                <w:numId w:val="39"/>
              </w:numPr>
              <w:ind w:left="261" w:hanging="180"/>
              <w:contextualSpacing/>
              <w:rPr>
                <w:sz w:val="20"/>
                <w:szCs w:val="20"/>
                <w:lang w:val="en-GB"/>
              </w:rPr>
            </w:pPr>
            <w:r w:rsidRPr="00375505">
              <w:rPr>
                <w:sz w:val="20"/>
                <w:szCs w:val="20"/>
                <w:lang w:val="en-GB"/>
              </w:rPr>
              <w:t>Systemic</w:t>
            </w:r>
          </w:p>
          <w:p w:rsidR="008B6E0A" w:rsidRPr="00375505" w:rsidRDefault="008B6E0A" w:rsidP="00565EED">
            <w:pPr>
              <w:pStyle w:val="ColorfulList-Accent12"/>
              <w:numPr>
                <w:ilvl w:val="0"/>
                <w:numId w:val="39"/>
              </w:numPr>
              <w:ind w:left="261" w:hanging="180"/>
              <w:contextualSpacing/>
              <w:rPr>
                <w:sz w:val="20"/>
                <w:szCs w:val="20"/>
                <w:lang w:val="en-GB"/>
              </w:rPr>
            </w:pPr>
            <w:r w:rsidRPr="00375505">
              <w:rPr>
                <w:sz w:val="20"/>
                <w:szCs w:val="20"/>
                <w:lang w:val="en-GB"/>
              </w:rPr>
              <w:t>Institutional</w:t>
            </w:r>
          </w:p>
          <w:p w:rsidR="008B6E0A" w:rsidRPr="00375505" w:rsidRDefault="008B6E0A" w:rsidP="00565EED">
            <w:pPr>
              <w:pStyle w:val="ColorfulList-Accent12"/>
              <w:numPr>
                <w:ilvl w:val="0"/>
                <w:numId w:val="39"/>
              </w:numPr>
              <w:ind w:left="261" w:hanging="180"/>
              <w:contextualSpacing/>
              <w:rPr>
                <w:sz w:val="20"/>
                <w:szCs w:val="20"/>
                <w:lang w:val="en-GB"/>
              </w:rPr>
            </w:pPr>
            <w:r w:rsidRPr="00375505">
              <w:rPr>
                <w:sz w:val="20"/>
                <w:szCs w:val="20"/>
                <w:lang w:val="en-GB"/>
              </w:rPr>
              <w:t>Individual</w:t>
            </w:r>
          </w:p>
        </w:tc>
        <w:tc>
          <w:tcPr>
            <w:tcW w:w="2070" w:type="dxa"/>
          </w:tcPr>
          <w:p w:rsidR="008B6E0A" w:rsidRPr="00375505" w:rsidRDefault="008B6E0A" w:rsidP="005E6AF1">
            <w:pPr>
              <w:jc w:val="center"/>
              <w:rPr>
                <w:sz w:val="20"/>
                <w:szCs w:val="20"/>
                <w:lang w:val="en-GB"/>
              </w:rPr>
            </w:pPr>
          </w:p>
          <w:p w:rsidR="008B6E0A" w:rsidRPr="00375505" w:rsidRDefault="008B6E0A" w:rsidP="005E6AF1">
            <w:pPr>
              <w:jc w:val="center"/>
              <w:rPr>
                <w:sz w:val="20"/>
                <w:szCs w:val="20"/>
                <w:lang w:val="en-GB"/>
              </w:rPr>
            </w:pPr>
          </w:p>
          <w:p w:rsidR="008B6E0A" w:rsidRPr="00375505" w:rsidRDefault="008B6E0A" w:rsidP="005E6AF1">
            <w:pPr>
              <w:jc w:val="center"/>
              <w:rPr>
                <w:sz w:val="20"/>
                <w:szCs w:val="20"/>
                <w:lang w:val="en-GB"/>
              </w:rPr>
            </w:pPr>
            <w:r w:rsidRPr="00375505">
              <w:rPr>
                <w:sz w:val="20"/>
                <w:szCs w:val="20"/>
                <w:lang w:val="en-GB"/>
              </w:rPr>
              <w:t>60%</w:t>
            </w:r>
          </w:p>
          <w:p w:rsidR="008B6E0A" w:rsidRPr="00375505" w:rsidRDefault="008B6E0A" w:rsidP="005E6AF1">
            <w:pPr>
              <w:jc w:val="center"/>
              <w:rPr>
                <w:sz w:val="20"/>
                <w:szCs w:val="20"/>
                <w:lang w:val="en-GB"/>
              </w:rPr>
            </w:pPr>
            <w:r w:rsidRPr="00375505">
              <w:rPr>
                <w:sz w:val="20"/>
                <w:szCs w:val="20"/>
                <w:lang w:val="en-GB"/>
              </w:rPr>
              <w:t>67%</w:t>
            </w:r>
          </w:p>
          <w:p w:rsidR="008B6E0A" w:rsidRPr="00375505" w:rsidRDefault="008B6E0A" w:rsidP="005E6AF1">
            <w:pPr>
              <w:jc w:val="center"/>
              <w:rPr>
                <w:sz w:val="20"/>
                <w:szCs w:val="20"/>
                <w:lang w:val="en-GB"/>
              </w:rPr>
            </w:pPr>
            <w:r w:rsidRPr="00375505">
              <w:rPr>
                <w:sz w:val="20"/>
                <w:szCs w:val="20"/>
                <w:lang w:val="en-GB"/>
              </w:rPr>
              <w:t>48%</w:t>
            </w:r>
          </w:p>
        </w:tc>
        <w:tc>
          <w:tcPr>
            <w:tcW w:w="2430" w:type="dxa"/>
          </w:tcPr>
          <w:p w:rsidR="008B6E0A" w:rsidRPr="00375505" w:rsidRDefault="008B6E0A" w:rsidP="005E6AF1">
            <w:pPr>
              <w:jc w:val="center"/>
              <w:rPr>
                <w:sz w:val="20"/>
                <w:szCs w:val="20"/>
                <w:lang w:val="en-GB"/>
              </w:rPr>
            </w:pPr>
          </w:p>
          <w:p w:rsidR="008B6E0A" w:rsidRPr="00375505" w:rsidRDefault="008B6E0A" w:rsidP="005E6AF1">
            <w:pPr>
              <w:jc w:val="center"/>
              <w:rPr>
                <w:sz w:val="20"/>
                <w:szCs w:val="20"/>
                <w:lang w:val="en-GB"/>
              </w:rPr>
            </w:pPr>
          </w:p>
          <w:p w:rsidR="008B6E0A" w:rsidRPr="00375505" w:rsidRDefault="008B6E0A" w:rsidP="005E6AF1">
            <w:pPr>
              <w:jc w:val="center"/>
              <w:rPr>
                <w:sz w:val="20"/>
                <w:szCs w:val="20"/>
                <w:lang w:val="en-GB"/>
              </w:rPr>
            </w:pPr>
            <w:r w:rsidRPr="00375505">
              <w:rPr>
                <w:sz w:val="20"/>
                <w:szCs w:val="20"/>
                <w:lang w:val="en-GB"/>
              </w:rPr>
              <w:t>73%</w:t>
            </w:r>
          </w:p>
          <w:p w:rsidR="008B6E0A" w:rsidRPr="00375505" w:rsidRDefault="008B6E0A" w:rsidP="005E6AF1">
            <w:pPr>
              <w:jc w:val="center"/>
              <w:rPr>
                <w:sz w:val="20"/>
                <w:szCs w:val="20"/>
                <w:lang w:val="en-GB"/>
              </w:rPr>
            </w:pPr>
            <w:r w:rsidRPr="00375505">
              <w:rPr>
                <w:sz w:val="20"/>
                <w:szCs w:val="20"/>
                <w:lang w:val="en-GB"/>
              </w:rPr>
              <w:t>73%</w:t>
            </w:r>
          </w:p>
          <w:p w:rsidR="008B6E0A" w:rsidRPr="00375505" w:rsidRDefault="008B6E0A" w:rsidP="005E6AF1">
            <w:pPr>
              <w:jc w:val="center"/>
              <w:rPr>
                <w:sz w:val="20"/>
                <w:szCs w:val="20"/>
                <w:lang w:val="en-GB"/>
              </w:rPr>
            </w:pPr>
            <w:r w:rsidRPr="00375505">
              <w:rPr>
                <w:sz w:val="20"/>
                <w:szCs w:val="20"/>
                <w:lang w:val="en-GB"/>
              </w:rPr>
              <w:t>62%</w:t>
            </w:r>
          </w:p>
        </w:tc>
        <w:tc>
          <w:tcPr>
            <w:tcW w:w="2160" w:type="dxa"/>
          </w:tcPr>
          <w:p w:rsidR="008B6E0A" w:rsidRPr="00375505" w:rsidRDefault="008B6E0A" w:rsidP="005E6AF1">
            <w:pPr>
              <w:rPr>
                <w:sz w:val="20"/>
                <w:szCs w:val="20"/>
                <w:lang w:val="en-GB"/>
              </w:rPr>
            </w:pPr>
            <w:r w:rsidRPr="00375505">
              <w:rPr>
                <w:sz w:val="20"/>
                <w:szCs w:val="20"/>
                <w:lang w:val="en-GB"/>
              </w:rPr>
              <w:t xml:space="preserve">Review of Capacity Development Indicator Scorecard </w:t>
            </w:r>
          </w:p>
        </w:tc>
        <w:tc>
          <w:tcPr>
            <w:tcW w:w="2520" w:type="dxa"/>
            <w:vMerge w:val="restart"/>
          </w:tcPr>
          <w:p w:rsidR="008B6E0A" w:rsidRPr="00375505" w:rsidRDefault="008B6E0A" w:rsidP="005E6AF1">
            <w:pPr>
              <w:rPr>
                <w:b/>
                <w:sz w:val="20"/>
                <w:szCs w:val="20"/>
                <w:lang w:val="en-GB"/>
              </w:rPr>
            </w:pPr>
            <w:r w:rsidRPr="00375505">
              <w:rPr>
                <w:b/>
                <w:sz w:val="20"/>
                <w:szCs w:val="20"/>
                <w:lang w:val="en-GB"/>
              </w:rPr>
              <w:t>Assumptions:</w:t>
            </w:r>
          </w:p>
          <w:p w:rsidR="008B6E0A" w:rsidRPr="00375505" w:rsidRDefault="008B6E0A" w:rsidP="00565EED">
            <w:pPr>
              <w:numPr>
                <w:ilvl w:val="0"/>
                <w:numId w:val="48"/>
              </w:numPr>
              <w:ind w:left="162" w:right="-18" w:hanging="180"/>
              <w:rPr>
                <w:sz w:val="20"/>
                <w:szCs w:val="20"/>
                <w:lang w:val="en-GB"/>
              </w:rPr>
            </w:pPr>
            <w:r w:rsidRPr="00375505">
              <w:rPr>
                <w:sz w:val="20"/>
                <w:szCs w:val="20"/>
                <w:lang w:val="en-GB"/>
              </w:rPr>
              <w:t>The government, private sector and NGOs commit to constructively engage in protected area partnerships</w:t>
            </w:r>
          </w:p>
          <w:p w:rsidR="008B6E0A" w:rsidRPr="00375505" w:rsidRDefault="008B6E0A" w:rsidP="00565EED">
            <w:pPr>
              <w:numPr>
                <w:ilvl w:val="0"/>
                <w:numId w:val="48"/>
              </w:numPr>
              <w:ind w:left="162" w:right="-18" w:hanging="180"/>
              <w:rPr>
                <w:sz w:val="20"/>
                <w:szCs w:val="20"/>
                <w:lang w:val="en-GB"/>
              </w:rPr>
            </w:pPr>
            <w:r w:rsidRPr="00375505">
              <w:rPr>
                <w:sz w:val="20"/>
                <w:szCs w:val="20"/>
                <w:lang w:val="en-GB"/>
              </w:rPr>
              <w:t>Adequately qualified consultants / contractors can be sourced to provide technical support to project activities</w:t>
            </w:r>
          </w:p>
          <w:p w:rsidR="008B6E0A" w:rsidRPr="00375505" w:rsidRDefault="008B6E0A" w:rsidP="00565EED">
            <w:pPr>
              <w:numPr>
                <w:ilvl w:val="0"/>
                <w:numId w:val="48"/>
              </w:numPr>
              <w:ind w:left="162" w:right="-18" w:hanging="180"/>
              <w:rPr>
                <w:sz w:val="20"/>
                <w:szCs w:val="20"/>
                <w:lang w:val="en-GB"/>
              </w:rPr>
            </w:pPr>
            <w:r w:rsidRPr="00375505">
              <w:rPr>
                <w:sz w:val="20"/>
                <w:szCs w:val="20"/>
                <w:lang w:val="en-GB"/>
              </w:rPr>
              <w:t>The appointment of consultants / contractors is not unduly delayed by bureaucratic processes</w:t>
            </w:r>
          </w:p>
          <w:p w:rsidR="008B6E0A" w:rsidRPr="00375505" w:rsidRDefault="008B6E0A" w:rsidP="005E6AF1">
            <w:pPr>
              <w:ind w:left="-18" w:right="-18"/>
              <w:rPr>
                <w:b/>
                <w:sz w:val="20"/>
                <w:szCs w:val="20"/>
                <w:lang w:val="en-GB"/>
              </w:rPr>
            </w:pPr>
          </w:p>
          <w:p w:rsidR="008B6E0A" w:rsidRPr="00375505" w:rsidRDefault="008B6E0A" w:rsidP="005E6AF1">
            <w:pPr>
              <w:ind w:left="-18" w:right="-18"/>
              <w:rPr>
                <w:sz w:val="20"/>
                <w:szCs w:val="20"/>
                <w:lang w:val="en-GB"/>
              </w:rPr>
            </w:pPr>
            <w:r w:rsidRPr="00375505">
              <w:rPr>
                <w:b/>
                <w:sz w:val="20"/>
                <w:szCs w:val="20"/>
                <w:lang w:val="en-GB"/>
              </w:rPr>
              <w:t>Risks:</w:t>
            </w:r>
          </w:p>
          <w:p w:rsidR="008B6E0A" w:rsidRPr="00375505" w:rsidRDefault="008B6E0A" w:rsidP="00565EED">
            <w:pPr>
              <w:numPr>
                <w:ilvl w:val="0"/>
                <w:numId w:val="48"/>
              </w:numPr>
              <w:ind w:left="162" w:right="-18" w:hanging="180"/>
              <w:rPr>
                <w:sz w:val="20"/>
                <w:szCs w:val="20"/>
                <w:lang w:val="en-GB"/>
              </w:rPr>
            </w:pPr>
            <w:r w:rsidRPr="00375505">
              <w:rPr>
                <w:sz w:val="20"/>
                <w:szCs w:val="20"/>
                <w:lang w:val="en-GB"/>
              </w:rPr>
              <w:t>Poor resilience of marine and terrestrial ecosystems to the effects of climate change</w:t>
            </w:r>
          </w:p>
          <w:p w:rsidR="008B6E0A" w:rsidRPr="00375505" w:rsidRDefault="008B6E0A" w:rsidP="00565EED">
            <w:pPr>
              <w:numPr>
                <w:ilvl w:val="0"/>
                <w:numId w:val="48"/>
              </w:numPr>
              <w:ind w:left="162" w:right="-18" w:hanging="180"/>
              <w:rPr>
                <w:sz w:val="20"/>
                <w:szCs w:val="20"/>
                <w:lang w:val="en-GB"/>
              </w:rPr>
            </w:pPr>
            <w:r w:rsidRPr="00375505">
              <w:rPr>
                <w:rFonts w:cs="Arial"/>
                <w:sz w:val="20"/>
                <w:szCs w:val="20"/>
                <w:lang w:val="en-GB"/>
              </w:rPr>
              <w:t xml:space="preserve">Oil and gas development, </w:t>
            </w:r>
            <w:r w:rsidRPr="00375505">
              <w:rPr>
                <w:rFonts w:eastAsia="Cambria"/>
                <w:sz w:val="20"/>
                <w:szCs w:val="20"/>
                <w:lang w:val="en-GB"/>
              </w:rPr>
              <w:t>including: exploration, operations, spills and pollution, and shipping hazards / collisions</w:t>
            </w:r>
          </w:p>
        </w:tc>
      </w:tr>
      <w:tr w:rsidR="00272C70" w:rsidRPr="00375505" w:rsidTr="00272C70">
        <w:trPr>
          <w:cantSplit/>
          <w:trHeight w:val="2010"/>
        </w:trPr>
        <w:tc>
          <w:tcPr>
            <w:tcW w:w="1980" w:type="dxa"/>
            <w:vMerge/>
            <w:shd w:val="pct12" w:color="auto" w:fill="auto"/>
            <w:vAlign w:val="center"/>
          </w:tcPr>
          <w:p w:rsidR="00272C70" w:rsidRPr="00375505" w:rsidRDefault="00272C70" w:rsidP="005E6AF1">
            <w:pPr>
              <w:rPr>
                <w:b/>
                <w:bCs/>
                <w:sz w:val="19"/>
                <w:szCs w:val="19"/>
                <w:lang w:val="en-GB"/>
              </w:rPr>
            </w:pPr>
          </w:p>
        </w:tc>
        <w:tc>
          <w:tcPr>
            <w:tcW w:w="3060" w:type="dxa"/>
          </w:tcPr>
          <w:p w:rsidR="00272C70" w:rsidRPr="00375505" w:rsidRDefault="00272C70" w:rsidP="005E6AF1">
            <w:pPr>
              <w:rPr>
                <w:sz w:val="20"/>
                <w:szCs w:val="20"/>
                <w:lang w:val="en-GB"/>
              </w:rPr>
            </w:pPr>
            <w:r w:rsidRPr="00375505">
              <w:rPr>
                <w:sz w:val="20"/>
                <w:szCs w:val="20"/>
                <w:lang w:val="en-GB"/>
              </w:rPr>
              <w:t>2. METT scores:</w:t>
            </w:r>
          </w:p>
          <w:p w:rsidR="00272C70" w:rsidRPr="00375505" w:rsidRDefault="00272C70" w:rsidP="00565EED">
            <w:pPr>
              <w:pStyle w:val="PIFnumberedOutputs"/>
              <w:numPr>
                <w:ilvl w:val="0"/>
                <w:numId w:val="38"/>
              </w:numPr>
              <w:tabs>
                <w:tab w:val="clear" w:pos="72"/>
                <w:tab w:val="left" w:pos="252"/>
              </w:tabs>
              <w:ind w:left="441"/>
              <w:rPr>
                <w:szCs w:val="20"/>
                <w:lang w:val="en-GB"/>
              </w:rPr>
            </w:pPr>
            <w:r w:rsidRPr="00375505">
              <w:rPr>
                <w:szCs w:val="20"/>
                <w:lang w:val="en-GB"/>
              </w:rPr>
              <w:t>Desroches</w:t>
            </w:r>
          </w:p>
          <w:p w:rsidR="00272C70" w:rsidRPr="00375505" w:rsidRDefault="00272C70" w:rsidP="00565EED">
            <w:pPr>
              <w:pStyle w:val="PIFnumberedOutputs"/>
              <w:numPr>
                <w:ilvl w:val="0"/>
                <w:numId w:val="38"/>
              </w:numPr>
              <w:tabs>
                <w:tab w:val="clear" w:pos="72"/>
                <w:tab w:val="left" w:pos="252"/>
              </w:tabs>
              <w:ind w:left="441"/>
              <w:rPr>
                <w:szCs w:val="20"/>
                <w:lang w:val="en-GB"/>
              </w:rPr>
            </w:pPr>
            <w:r w:rsidRPr="00375505">
              <w:rPr>
                <w:szCs w:val="20"/>
                <w:lang w:val="en-GB"/>
              </w:rPr>
              <w:t>Alphonse</w:t>
            </w:r>
          </w:p>
          <w:p w:rsidR="00272C70" w:rsidRPr="00375505" w:rsidRDefault="00272C70" w:rsidP="00565EED">
            <w:pPr>
              <w:pStyle w:val="PIFnumberedOutputs"/>
              <w:numPr>
                <w:ilvl w:val="0"/>
                <w:numId w:val="38"/>
              </w:numPr>
              <w:tabs>
                <w:tab w:val="clear" w:pos="72"/>
                <w:tab w:val="left" w:pos="252"/>
              </w:tabs>
              <w:ind w:left="441"/>
              <w:rPr>
                <w:szCs w:val="20"/>
                <w:lang w:val="en-GB"/>
              </w:rPr>
            </w:pPr>
            <w:r w:rsidRPr="00375505">
              <w:rPr>
                <w:szCs w:val="20"/>
                <w:lang w:val="en-GB"/>
              </w:rPr>
              <w:t>Poivre</w:t>
            </w:r>
          </w:p>
          <w:p w:rsidR="00272C70" w:rsidRPr="00375505" w:rsidRDefault="00272C70" w:rsidP="00565EED">
            <w:pPr>
              <w:pStyle w:val="PIFnumberedOutputs"/>
              <w:numPr>
                <w:ilvl w:val="0"/>
                <w:numId w:val="38"/>
              </w:numPr>
              <w:tabs>
                <w:tab w:val="clear" w:pos="72"/>
                <w:tab w:val="left" w:pos="252"/>
              </w:tabs>
              <w:ind w:left="441"/>
              <w:rPr>
                <w:szCs w:val="20"/>
                <w:lang w:val="en-GB"/>
              </w:rPr>
            </w:pPr>
            <w:r w:rsidRPr="00375505">
              <w:rPr>
                <w:szCs w:val="20"/>
                <w:lang w:val="en-GB"/>
              </w:rPr>
              <w:t>Farquhar</w:t>
            </w:r>
          </w:p>
          <w:p w:rsidR="00272C70" w:rsidRPr="00375505" w:rsidRDefault="00272C70" w:rsidP="00272C70">
            <w:pPr>
              <w:pStyle w:val="PIFnumberedOutputs"/>
              <w:numPr>
                <w:ilvl w:val="0"/>
                <w:numId w:val="38"/>
              </w:numPr>
              <w:tabs>
                <w:tab w:val="clear" w:pos="72"/>
                <w:tab w:val="left" w:pos="252"/>
              </w:tabs>
              <w:ind w:left="441"/>
              <w:rPr>
                <w:szCs w:val="20"/>
                <w:lang w:val="en-GB"/>
              </w:rPr>
            </w:pPr>
            <w:r w:rsidRPr="00375505">
              <w:rPr>
                <w:szCs w:val="20"/>
                <w:lang w:val="en-GB"/>
              </w:rPr>
              <w:t>D’Arros</w:t>
            </w:r>
          </w:p>
        </w:tc>
        <w:tc>
          <w:tcPr>
            <w:tcW w:w="2070" w:type="dxa"/>
          </w:tcPr>
          <w:p w:rsidR="00272C70" w:rsidRPr="00375505" w:rsidRDefault="00272C70" w:rsidP="005E6AF1">
            <w:pPr>
              <w:jc w:val="center"/>
              <w:rPr>
                <w:sz w:val="20"/>
                <w:szCs w:val="20"/>
                <w:lang w:val="en-GB"/>
              </w:rPr>
            </w:pPr>
          </w:p>
          <w:p w:rsidR="00272C70" w:rsidRPr="00375505" w:rsidRDefault="00272C70" w:rsidP="005E6AF1">
            <w:pPr>
              <w:jc w:val="center"/>
              <w:rPr>
                <w:sz w:val="20"/>
                <w:szCs w:val="20"/>
                <w:lang w:val="en-GB"/>
              </w:rPr>
            </w:pPr>
            <w:r w:rsidRPr="00375505">
              <w:rPr>
                <w:sz w:val="20"/>
                <w:szCs w:val="20"/>
                <w:lang w:val="en-GB"/>
              </w:rPr>
              <w:t>59%</w:t>
            </w:r>
          </w:p>
          <w:p w:rsidR="00272C70" w:rsidRPr="00375505" w:rsidRDefault="00272C70" w:rsidP="005E6AF1">
            <w:pPr>
              <w:jc w:val="center"/>
              <w:rPr>
                <w:sz w:val="20"/>
                <w:szCs w:val="20"/>
                <w:lang w:val="en-GB"/>
              </w:rPr>
            </w:pPr>
            <w:r w:rsidRPr="00375505">
              <w:rPr>
                <w:sz w:val="20"/>
                <w:szCs w:val="20"/>
                <w:lang w:val="en-GB"/>
              </w:rPr>
              <w:t>58%</w:t>
            </w:r>
          </w:p>
          <w:p w:rsidR="00272C70" w:rsidRPr="00375505" w:rsidRDefault="00272C70" w:rsidP="005E6AF1">
            <w:pPr>
              <w:jc w:val="center"/>
              <w:rPr>
                <w:sz w:val="20"/>
                <w:szCs w:val="20"/>
                <w:lang w:val="en-GB"/>
              </w:rPr>
            </w:pPr>
            <w:r w:rsidRPr="00375505">
              <w:rPr>
                <w:sz w:val="20"/>
                <w:szCs w:val="20"/>
                <w:lang w:val="en-GB"/>
              </w:rPr>
              <w:t>29%</w:t>
            </w:r>
          </w:p>
          <w:p w:rsidR="00272C70" w:rsidRPr="00375505" w:rsidRDefault="00272C70" w:rsidP="005E6AF1">
            <w:pPr>
              <w:jc w:val="center"/>
              <w:rPr>
                <w:sz w:val="20"/>
                <w:szCs w:val="20"/>
                <w:lang w:val="en-GB"/>
              </w:rPr>
            </w:pPr>
            <w:r w:rsidRPr="00375505">
              <w:rPr>
                <w:sz w:val="20"/>
                <w:szCs w:val="20"/>
                <w:lang w:val="en-GB"/>
              </w:rPr>
              <w:t>29%</w:t>
            </w:r>
          </w:p>
          <w:p w:rsidR="00272C70" w:rsidRPr="00375505" w:rsidRDefault="00272C70" w:rsidP="00272C70">
            <w:pPr>
              <w:jc w:val="center"/>
              <w:rPr>
                <w:sz w:val="20"/>
                <w:szCs w:val="20"/>
                <w:lang w:val="en-GB"/>
              </w:rPr>
            </w:pPr>
            <w:r w:rsidRPr="00375505">
              <w:rPr>
                <w:sz w:val="20"/>
                <w:szCs w:val="20"/>
                <w:lang w:val="en-GB"/>
              </w:rPr>
              <w:t>57%</w:t>
            </w:r>
          </w:p>
        </w:tc>
        <w:tc>
          <w:tcPr>
            <w:tcW w:w="2430" w:type="dxa"/>
          </w:tcPr>
          <w:p w:rsidR="00272C70" w:rsidRPr="00375505" w:rsidRDefault="00272C70" w:rsidP="005E6AF1">
            <w:pPr>
              <w:jc w:val="center"/>
              <w:rPr>
                <w:sz w:val="20"/>
                <w:szCs w:val="20"/>
                <w:lang w:val="en-GB"/>
              </w:rPr>
            </w:pPr>
          </w:p>
          <w:p w:rsidR="00272C70" w:rsidRPr="00375505" w:rsidRDefault="00272C70" w:rsidP="005E6AF1">
            <w:pPr>
              <w:jc w:val="center"/>
              <w:rPr>
                <w:sz w:val="20"/>
                <w:szCs w:val="20"/>
                <w:lang w:val="en-GB"/>
              </w:rPr>
            </w:pPr>
            <w:r w:rsidRPr="00375505">
              <w:rPr>
                <w:sz w:val="20"/>
                <w:szCs w:val="20"/>
                <w:lang w:val="en-GB"/>
              </w:rPr>
              <w:t>80%</w:t>
            </w:r>
          </w:p>
          <w:p w:rsidR="00272C70" w:rsidRPr="00375505" w:rsidRDefault="00272C70" w:rsidP="005E6AF1">
            <w:pPr>
              <w:jc w:val="center"/>
              <w:rPr>
                <w:sz w:val="20"/>
                <w:szCs w:val="20"/>
                <w:lang w:val="en-GB"/>
              </w:rPr>
            </w:pPr>
            <w:r w:rsidRPr="00375505">
              <w:rPr>
                <w:sz w:val="20"/>
                <w:szCs w:val="20"/>
                <w:lang w:val="en-GB"/>
              </w:rPr>
              <w:t>80%</w:t>
            </w:r>
          </w:p>
          <w:p w:rsidR="00272C70" w:rsidRPr="00375505" w:rsidRDefault="00272C70" w:rsidP="005E6AF1">
            <w:pPr>
              <w:jc w:val="center"/>
              <w:rPr>
                <w:sz w:val="20"/>
                <w:szCs w:val="20"/>
                <w:lang w:val="en-GB"/>
              </w:rPr>
            </w:pPr>
            <w:r w:rsidRPr="00375505">
              <w:rPr>
                <w:sz w:val="20"/>
                <w:szCs w:val="20"/>
                <w:lang w:val="en-GB"/>
              </w:rPr>
              <w:t>74%</w:t>
            </w:r>
          </w:p>
          <w:p w:rsidR="00272C70" w:rsidRPr="00375505" w:rsidRDefault="00272C70" w:rsidP="005E6AF1">
            <w:pPr>
              <w:jc w:val="center"/>
              <w:rPr>
                <w:sz w:val="20"/>
                <w:szCs w:val="20"/>
                <w:lang w:val="en-GB"/>
              </w:rPr>
            </w:pPr>
            <w:r w:rsidRPr="00375505">
              <w:rPr>
                <w:sz w:val="20"/>
                <w:szCs w:val="20"/>
                <w:lang w:val="en-GB"/>
              </w:rPr>
              <w:t>74%</w:t>
            </w:r>
          </w:p>
          <w:p w:rsidR="00272C70" w:rsidRPr="00375505" w:rsidRDefault="00272C70" w:rsidP="005E6AF1">
            <w:pPr>
              <w:jc w:val="center"/>
              <w:rPr>
                <w:sz w:val="20"/>
                <w:szCs w:val="20"/>
                <w:lang w:val="en-GB"/>
              </w:rPr>
            </w:pPr>
            <w:r w:rsidRPr="00375505">
              <w:rPr>
                <w:sz w:val="20"/>
                <w:szCs w:val="20"/>
                <w:lang w:val="en-GB"/>
              </w:rPr>
              <w:t>76%</w:t>
            </w:r>
          </w:p>
        </w:tc>
        <w:tc>
          <w:tcPr>
            <w:tcW w:w="2160" w:type="dxa"/>
          </w:tcPr>
          <w:p w:rsidR="00272C70" w:rsidRPr="00375505" w:rsidRDefault="00272C70" w:rsidP="005E6AF1">
            <w:pPr>
              <w:widowControl w:val="0"/>
              <w:rPr>
                <w:sz w:val="20"/>
                <w:szCs w:val="20"/>
                <w:lang w:val="en-GB"/>
              </w:rPr>
            </w:pPr>
            <w:r w:rsidRPr="00375505">
              <w:rPr>
                <w:sz w:val="20"/>
                <w:szCs w:val="20"/>
                <w:lang w:val="en-GB"/>
              </w:rPr>
              <w:t>METT applied at Mid-Term and Final Evaluation</w:t>
            </w:r>
          </w:p>
        </w:tc>
        <w:tc>
          <w:tcPr>
            <w:tcW w:w="2520" w:type="dxa"/>
            <w:vMerge/>
          </w:tcPr>
          <w:p w:rsidR="00272C70" w:rsidRPr="00375505" w:rsidRDefault="00272C70" w:rsidP="005E6AF1">
            <w:pPr>
              <w:rPr>
                <w:b/>
                <w:bCs/>
                <w:color w:val="008000"/>
                <w:sz w:val="19"/>
                <w:szCs w:val="19"/>
                <w:lang w:val="en-GB"/>
              </w:rPr>
            </w:pPr>
          </w:p>
        </w:tc>
      </w:tr>
      <w:tr w:rsidR="008B6E0A" w:rsidRPr="00375505" w:rsidTr="00272C70">
        <w:trPr>
          <w:cantSplit/>
          <w:trHeight w:val="2011"/>
        </w:trPr>
        <w:tc>
          <w:tcPr>
            <w:tcW w:w="1980" w:type="dxa"/>
            <w:vMerge/>
            <w:shd w:val="pct12" w:color="auto" w:fill="auto"/>
            <w:vAlign w:val="center"/>
          </w:tcPr>
          <w:p w:rsidR="008B6E0A" w:rsidRPr="00375505" w:rsidRDefault="008B6E0A" w:rsidP="005E6AF1">
            <w:pPr>
              <w:rPr>
                <w:bCs/>
                <w:sz w:val="19"/>
                <w:szCs w:val="19"/>
                <w:lang w:val="en-GB"/>
              </w:rPr>
            </w:pPr>
          </w:p>
        </w:tc>
        <w:tc>
          <w:tcPr>
            <w:tcW w:w="3060" w:type="dxa"/>
          </w:tcPr>
          <w:p w:rsidR="008B6E0A" w:rsidRPr="00375505" w:rsidRDefault="00392173" w:rsidP="005E6AF1">
            <w:pPr>
              <w:rPr>
                <w:sz w:val="20"/>
                <w:szCs w:val="20"/>
                <w:lang w:val="en-GB"/>
              </w:rPr>
            </w:pPr>
            <w:r w:rsidRPr="00375505">
              <w:rPr>
                <w:sz w:val="20"/>
                <w:szCs w:val="20"/>
                <w:lang w:val="en-GB"/>
              </w:rPr>
              <w:t>3</w:t>
            </w:r>
            <w:r w:rsidR="008B6E0A" w:rsidRPr="00375505">
              <w:rPr>
                <w:sz w:val="20"/>
                <w:szCs w:val="20"/>
                <w:lang w:val="en-GB"/>
              </w:rPr>
              <w:t>. Coverage (ha) of official</w:t>
            </w:r>
            <w:r w:rsidR="003A0F95" w:rsidRPr="00375505">
              <w:rPr>
                <w:sz w:val="20"/>
                <w:szCs w:val="20"/>
                <w:lang w:val="en-GB"/>
              </w:rPr>
              <w:t xml:space="preserve"> PAs in the Outer Islands (Aldabra; African Banks; Etoile; Boudeuse)</w:t>
            </w:r>
          </w:p>
          <w:p w:rsidR="008B6E0A" w:rsidRPr="00375505" w:rsidRDefault="008B6E0A" w:rsidP="005E6AF1">
            <w:pPr>
              <w:rPr>
                <w:sz w:val="20"/>
                <w:szCs w:val="20"/>
                <w:lang w:val="en-GB"/>
              </w:rPr>
            </w:pPr>
            <w:r w:rsidRPr="00375505">
              <w:rPr>
                <w:sz w:val="20"/>
                <w:szCs w:val="20"/>
                <w:lang w:val="en-GB"/>
              </w:rPr>
              <w:t>- Marine</w:t>
            </w:r>
          </w:p>
          <w:p w:rsidR="003A0F95" w:rsidRPr="00375505" w:rsidRDefault="003A0F95" w:rsidP="005E6AF1">
            <w:pPr>
              <w:rPr>
                <w:sz w:val="20"/>
                <w:szCs w:val="20"/>
                <w:lang w:val="en-GB"/>
              </w:rPr>
            </w:pPr>
          </w:p>
          <w:p w:rsidR="008B6E0A" w:rsidRPr="00375505" w:rsidRDefault="008B6E0A" w:rsidP="005E6AF1">
            <w:pPr>
              <w:pStyle w:val="PIFnumberedOutputs"/>
              <w:numPr>
                <w:ilvl w:val="0"/>
                <w:numId w:val="0"/>
              </w:numPr>
              <w:tabs>
                <w:tab w:val="clear" w:pos="72"/>
              </w:tabs>
              <w:rPr>
                <w:bCs/>
                <w:szCs w:val="20"/>
                <w:lang w:val="en-GB"/>
              </w:rPr>
            </w:pPr>
            <w:r w:rsidRPr="00375505">
              <w:rPr>
                <w:szCs w:val="20"/>
                <w:lang w:val="en-GB"/>
              </w:rPr>
              <w:t>- Terrestrial</w:t>
            </w:r>
          </w:p>
        </w:tc>
        <w:tc>
          <w:tcPr>
            <w:tcW w:w="2070" w:type="dxa"/>
          </w:tcPr>
          <w:p w:rsidR="003A0F95" w:rsidRPr="00375505" w:rsidRDefault="003A0F95" w:rsidP="003A0F95">
            <w:pPr>
              <w:rPr>
                <w:sz w:val="20"/>
                <w:szCs w:val="20"/>
                <w:lang w:val="en-GB"/>
              </w:rPr>
            </w:pPr>
          </w:p>
          <w:p w:rsidR="003A0F95" w:rsidRPr="00375505" w:rsidRDefault="003A0F95" w:rsidP="003A0F95">
            <w:pPr>
              <w:rPr>
                <w:sz w:val="20"/>
                <w:szCs w:val="20"/>
                <w:lang w:val="en-GB"/>
              </w:rPr>
            </w:pPr>
          </w:p>
          <w:p w:rsidR="003A0F95" w:rsidRPr="00375505" w:rsidRDefault="003A0F95" w:rsidP="003A0F95">
            <w:pPr>
              <w:rPr>
                <w:sz w:val="20"/>
                <w:szCs w:val="20"/>
                <w:lang w:val="en-GB"/>
              </w:rPr>
            </w:pPr>
          </w:p>
          <w:p w:rsidR="006D1CEB" w:rsidRPr="00375505" w:rsidRDefault="006D7CAE" w:rsidP="00565EED">
            <w:pPr>
              <w:numPr>
                <w:ilvl w:val="0"/>
                <w:numId w:val="50"/>
              </w:numPr>
              <w:ind w:left="162" w:hanging="180"/>
              <w:rPr>
                <w:sz w:val="20"/>
                <w:szCs w:val="20"/>
                <w:lang w:val="en-GB"/>
              </w:rPr>
            </w:pPr>
            <w:r w:rsidRPr="00375505">
              <w:rPr>
                <w:sz w:val="20"/>
                <w:szCs w:val="20"/>
                <w:lang w:val="en-GB"/>
              </w:rPr>
              <w:t>28,939</w:t>
            </w:r>
            <w:r w:rsidR="003A0F95" w:rsidRPr="00375505">
              <w:rPr>
                <w:sz w:val="20"/>
                <w:szCs w:val="20"/>
                <w:lang w:val="en-GB"/>
              </w:rPr>
              <w:t xml:space="preserve"> ha.</w:t>
            </w:r>
          </w:p>
          <w:p w:rsidR="003A0F95" w:rsidRPr="00375505" w:rsidRDefault="003A0F95" w:rsidP="003A0F95">
            <w:pPr>
              <w:ind w:left="162"/>
              <w:rPr>
                <w:sz w:val="20"/>
                <w:szCs w:val="20"/>
                <w:lang w:val="en-GB"/>
              </w:rPr>
            </w:pPr>
          </w:p>
          <w:p w:rsidR="008B6E0A" w:rsidRPr="00375505" w:rsidRDefault="006D7CAE" w:rsidP="00565EED">
            <w:pPr>
              <w:numPr>
                <w:ilvl w:val="0"/>
                <w:numId w:val="50"/>
              </w:numPr>
              <w:ind w:left="162" w:hanging="180"/>
              <w:rPr>
                <w:sz w:val="20"/>
                <w:szCs w:val="20"/>
                <w:lang w:val="en-GB"/>
              </w:rPr>
            </w:pPr>
            <w:r w:rsidRPr="00375505">
              <w:rPr>
                <w:sz w:val="20"/>
                <w:szCs w:val="20"/>
                <w:lang w:val="en-GB"/>
              </w:rPr>
              <w:t>15,261</w:t>
            </w:r>
            <w:r w:rsidR="008B6E0A" w:rsidRPr="00375505">
              <w:rPr>
                <w:sz w:val="20"/>
                <w:szCs w:val="20"/>
                <w:lang w:val="en-GB"/>
              </w:rPr>
              <w:t xml:space="preserve"> ha.</w:t>
            </w:r>
          </w:p>
        </w:tc>
        <w:tc>
          <w:tcPr>
            <w:tcW w:w="2430" w:type="dxa"/>
          </w:tcPr>
          <w:p w:rsidR="003A0F95" w:rsidRPr="00375505" w:rsidRDefault="003A0F95" w:rsidP="003A0F95">
            <w:pPr>
              <w:ind w:left="-18"/>
              <w:rPr>
                <w:sz w:val="20"/>
                <w:szCs w:val="20"/>
                <w:lang w:val="en-GB"/>
              </w:rPr>
            </w:pPr>
          </w:p>
          <w:p w:rsidR="003A0F95" w:rsidRPr="00375505" w:rsidRDefault="003A0F95" w:rsidP="003A0F95">
            <w:pPr>
              <w:ind w:left="-18"/>
              <w:rPr>
                <w:sz w:val="20"/>
                <w:szCs w:val="20"/>
                <w:lang w:val="en-GB"/>
              </w:rPr>
            </w:pPr>
          </w:p>
          <w:p w:rsidR="003A0F95" w:rsidRPr="00375505" w:rsidRDefault="003A0F95" w:rsidP="003A0F95">
            <w:pPr>
              <w:ind w:left="-18"/>
              <w:rPr>
                <w:sz w:val="20"/>
                <w:szCs w:val="20"/>
                <w:lang w:val="en-GB"/>
              </w:rPr>
            </w:pPr>
          </w:p>
          <w:p w:rsidR="008B6E0A" w:rsidRPr="00375505" w:rsidRDefault="006D7CAE" w:rsidP="00565EED">
            <w:pPr>
              <w:numPr>
                <w:ilvl w:val="0"/>
                <w:numId w:val="50"/>
              </w:numPr>
              <w:ind w:left="162" w:hanging="180"/>
              <w:rPr>
                <w:sz w:val="20"/>
                <w:szCs w:val="20"/>
                <w:lang w:val="en-GB"/>
              </w:rPr>
            </w:pPr>
            <w:r w:rsidRPr="00375505">
              <w:rPr>
                <w:sz w:val="20"/>
                <w:szCs w:val="20"/>
                <w:lang w:val="en-GB"/>
              </w:rPr>
              <w:t>105,197</w:t>
            </w:r>
            <w:r w:rsidR="008B6E0A" w:rsidRPr="00375505">
              <w:rPr>
                <w:sz w:val="20"/>
                <w:szCs w:val="20"/>
                <w:lang w:val="en-GB"/>
              </w:rPr>
              <w:t xml:space="preserve"> ha. (76,258 ha. added at 5 new PA sites)</w:t>
            </w:r>
          </w:p>
          <w:p w:rsidR="008B6E0A" w:rsidRPr="00375505" w:rsidRDefault="006D7CAE" w:rsidP="00565EED">
            <w:pPr>
              <w:numPr>
                <w:ilvl w:val="0"/>
                <w:numId w:val="50"/>
              </w:numPr>
              <w:ind w:left="162" w:hanging="180"/>
              <w:rPr>
                <w:sz w:val="20"/>
                <w:szCs w:val="20"/>
                <w:lang w:val="en-GB"/>
              </w:rPr>
            </w:pPr>
            <w:r w:rsidRPr="00375505">
              <w:rPr>
                <w:sz w:val="20"/>
                <w:szCs w:val="20"/>
                <w:lang w:val="en-GB"/>
              </w:rPr>
              <w:t>16,498</w:t>
            </w:r>
            <w:r w:rsidR="008B6E0A" w:rsidRPr="00375505">
              <w:rPr>
                <w:sz w:val="20"/>
                <w:szCs w:val="20"/>
                <w:lang w:val="en-GB"/>
              </w:rPr>
              <w:t xml:space="preserve"> ha. (1,</w:t>
            </w:r>
            <w:r w:rsidR="001A42F5" w:rsidRPr="00375505">
              <w:rPr>
                <w:sz w:val="20"/>
                <w:szCs w:val="20"/>
                <w:lang w:val="en-GB"/>
              </w:rPr>
              <w:t>23</w:t>
            </w:r>
            <w:r w:rsidR="008B6E0A" w:rsidRPr="00375505">
              <w:rPr>
                <w:sz w:val="20"/>
                <w:szCs w:val="20"/>
                <w:lang w:val="en-GB"/>
              </w:rPr>
              <w:t>7 ha. added at 5 new PA sites)</w:t>
            </w:r>
          </w:p>
        </w:tc>
        <w:tc>
          <w:tcPr>
            <w:tcW w:w="2160" w:type="dxa"/>
          </w:tcPr>
          <w:p w:rsidR="008B6E0A" w:rsidRPr="00375505" w:rsidRDefault="008B6E0A" w:rsidP="00E57350">
            <w:pPr>
              <w:rPr>
                <w:sz w:val="20"/>
                <w:szCs w:val="20"/>
                <w:lang w:val="en-GB"/>
              </w:rPr>
            </w:pPr>
            <w:r w:rsidRPr="00375505">
              <w:rPr>
                <w:sz w:val="20"/>
                <w:szCs w:val="20"/>
                <w:lang w:val="en-GB"/>
              </w:rPr>
              <w:t>Legal gazetting of 5 new PAs</w:t>
            </w:r>
          </w:p>
          <w:p w:rsidR="008B6E0A" w:rsidRPr="00375505" w:rsidRDefault="008B6E0A" w:rsidP="00E57350">
            <w:pPr>
              <w:rPr>
                <w:sz w:val="20"/>
                <w:szCs w:val="20"/>
                <w:lang w:val="en-GB"/>
              </w:rPr>
            </w:pPr>
          </w:p>
        </w:tc>
        <w:tc>
          <w:tcPr>
            <w:tcW w:w="2520" w:type="dxa"/>
            <w:vMerge/>
          </w:tcPr>
          <w:p w:rsidR="008B6E0A" w:rsidRPr="00375505" w:rsidRDefault="008B6E0A" w:rsidP="005E6AF1">
            <w:pPr>
              <w:rPr>
                <w:b/>
                <w:bCs/>
                <w:color w:val="008000"/>
                <w:sz w:val="19"/>
                <w:szCs w:val="19"/>
                <w:lang w:val="en-GB"/>
              </w:rPr>
            </w:pPr>
          </w:p>
        </w:tc>
      </w:tr>
      <w:tr w:rsidR="008B6E0A" w:rsidRPr="00375505" w:rsidTr="008B6E0A">
        <w:trPr>
          <w:cantSplit/>
          <w:trHeight w:val="989"/>
        </w:trPr>
        <w:tc>
          <w:tcPr>
            <w:tcW w:w="1980" w:type="dxa"/>
            <w:vMerge w:val="restart"/>
            <w:shd w:val="pct12" w:color="auto" w:fill="auto"/>
          </w:tcPr>
          <w:p w:rsidR="008B6E0A" w:rsidRPr="00375505" w:rsidRDefault="008B6E0A" w:rsidP="005E6AF1">
            <w:pPr>
              <w:rPr>
                <w:b/>
                <w:bCs/>
                <w:sz w:val="19"/>
                <w:szCs w:val="19"/>
                <w:lang w:val="en-GB"/>
              </w:rPr>
            </w:pPr>
            <w:r w:rsidRPr="00375505">
              <w:rPr>
                <w:b/>
                <w:sz w:val="20"/>
                <w:szCs w:val="20"/>
                <w:lang w:val="en-GB"/>
              </w:rPr>
              <w:t>Outcome 1:</w:t>
            </w:r>
            <w:r w:rsidRPr="00375505">
              <w:rPr>
                <w:sz w:val="20"/>
                <w:szCs w:val="20"/>
                <w:lang w:val="en-GB"/>
              </w:rPr>
              <w:t xml:space="preserve"> Management effectiveness is enhanced within a sample of coastal and marine protected areas (</w:t>
            </w:r>
            <w:r w:rsidRPr="00375505">
              <w:rPr>
                <w:i/>
                <w:sz w:val="20"/>
                <w:szCs w:val="20"/>
                <w:lang w:val="en-GB"/>
              </w:rPr>
              <w:t>IUCN Category I, II and VI</w:t>
            </w:r>
            <w:r w:rsidRPr="00375505">
              <w:rPr>
                <w:sz w:val="20"/>
                <w:szCs w:val="20"/>
                <w:lang w:val="en-GB"/>
              </w:rPr>
              <w:t>) operating under innovative public-private-civil society partnership agreements.</w:t>
            </w:r>
          </w:p>
        </w:tc>
        <w:tc>
          <w:tcPr>
            <w:tcW w:w="12240" w:type="dxa"/>
            <w:gridSpan w:val="5"/>
            <w:shd w:val="clear" w:color="auto" w:fill="D9D9D9"/>
          </w:tcPr>
          <w:p w:rsidR="008B6E0A" w:rsidRPr="00375505" w:rsidRDefault="008B6E0A" w:rsidP="005E6AF1">
            <w:pPr>
              <w:rPr>
                <w:b/>
                <w:sz w:val="20"/>
                <w:szCs w:val="20"/>
                <w:lang w:val="en-GB"/>
              </w:rPr>
            </w:pPr>
            <w:r w:rsidRPr="00375505">
              <w:rPr>
                <w:b/>
                <w:sz w:val="20"/>
                <w:szCs w:val="20"/>
                <w:lang w:val="en-GB"/>
              </w:rPr>
              <w:t xml:space="preserve">Outputs </w:t>
            </w:r>
          </w:p>
          <w:p w:rsidR="008B6E0A" w:rsidRPr="00375505" w:rsidRDefault="008B6E0A" w:rsidP="005E6AF1">
            <w:pPr>
              <w:ind w:left="351"/>
              <w:rPr>
                <w:sz w:val="20"/>
                <w:szCs w:val="20"/>
                <w:lang w:val="en-GB"/>
              </w:rPr>
            </w:pPr>
            <w:r w:rsidRPr="00375505">
              <w:rPr>
                <w:sz w:val="20"/>
                <w:szCs w:val="20"/>
                <w:lang w:val="en-GB"/>
              </w:rPr>
              <w:t>1.1 - Biodiversity &amp; Ecosystem Assessment, Monitoring and Conservation Programs to strengthen PA Management</w:t>
            </w:r>
          </w:p>
          <w:p w:rsidR="008B6E0A" w:rsidRPr="00375505" w:rsidRDefault="008B6E0A" w:rsidP="005E6AF1">
            <w:pPr>
              <w:ind w:left="351"/>
              <w:rPr>
                <w:sz w:val="20"/>
                <w:szCs w:val="20"/>
                <w:lang w:val="en-GB"/>
              </w:rPr>
            </w:pPr>
            <w:r w:rsidRPr="00375505">
              <w:rPr>
                <w:sz w:val="20"/>
                <w:szCs w:val="20"/>
                <w:lang w:val="en-GB"/>
              </w:rPr>
              <w:t>1.2 - Institutional capacity to plan and implement protected area expansion is strengthened</w:t>
            </w:r>
          </w:p>
          <w:p w:rsidR="008B6E0A" w:rsidRPr="00375505" w:rsidRDefault="008B6E0A" w:rsidP="005E6AF1">
            <w:pPr>
              <w:ind w:left="351"/>
              <w:rPr>
                <w:sz w:val="20"/>
                <w:szCs w:val="20"/>
                <w:lang w:val="en-GB"/>
              </w:rPr>
            </w:pPr>
            <w:r w:rsidRPr="00375505">
              <w:rPr>
                <w:sz w:val="20"/>
                <w:szCs w:val="20"/>
                <w:lang w:val="en-GB"/>
              </w:rPr>
              <w:t>1.3 - Infrastructure and Resources Enhanced to enable Protected Areas management</w:t>
            </w:r>
          </w:p>
          <w:p w:rsidR="008B6E0A" w:rsidRPr="00375505" w:rsidRDefault="008B6E0A" w:rsidP="005E6AF1">
            <w:pPr>
              <w:ind w:left="351"/>
              <w:rPr>
                <w:sz w:val="20"/>
                <w:szCs w:val="20"/>
                <w:lang w:val="en-GB"/>
              </w:rPr>
            </w:pPr>
            <w:r w:rsidRPr="00375505">
              <w:rPr>
                <w:sz w:val="20"/>
                <w:szCs w:val="20"/>
                <w:lang w:val="en-GB"/>
              </w:rPr>
              <w:t>1.4 - Protected Areas Legally Established</w:t>
            </w:r>
          </w:p>
          <w:p w:rsidR="008B6E0A" w:rsidRPr="00375505" w:rsidRDefault="008B6E0A" w:rsidP="005E6AF1">
            <w:pPr>
              <w:ind w:left="351"/>
              <w:rPr>
                <w:sz w:val="20"/>
                <w:szCs w:val="20"/>
                <w:lang w:val="en-GB"/>
              </w:rPr>
            </w:pPr>
            <w:r w:rsidRPr="00375505">
              <w:rPr>
                <w:sz w:val="20"/>
                <w:szCs w:val="20"/>
                <w:lang w:val="en-GB"/>
              </w:rPr>
              <w:t>1.5 - Protected Area Management Structures in place and sufficiently financed</w:t>
            </w:r>
          </w:p>
          <w:p w:rsidR="008B6E0A" w:rsidRPr="00375505" w:rsidRDefault="008B6E0A" w:rsidP="005E6AF1">
            <w:pPr>
              <w:ind w:left="351"/>
              <w:rPr>
                <w:sz w:val="20"/>
                <w:szCs w:val="20"/>
                <w:lang w:val="en-GB"/>
              </w:rPr>
            </w:pPr>
            <w:r w:rsidRPr="00375505">
              <w:rPr>
                <w:sz w:val="20"/>
                <w:szCs w:val="20"/>
                <w:lang w:val="en-GB"/>
              </w:rPr>
              <w:t xml:space="preserve">1.6 </w:t>
            </w:r>
            <w:r w:rsidR="002F5984" w:rsidRPr="00375505">
              <w:rPr>
                <w:sz w:val="20"/>
                <w:szCs w:val="20"/>
                <w:lang w:val="en-GB"/>
              </w:rPr>
              <w:t xml:space="preserve">- </w:t>
            </w:r>
            <w:r w:rsidRPr="00375505">
              <w:rPr>
                <w:sz w:val="20"/>
                <w:szCs w:val="20"/>
                <w:lang w:val="en-GB"/>
              </w:rPr>
              <w:t>Protected Area Management Plans Developed and Implemented</w:t>
            </w:r>
          </w:p>
          <w:p w:rsidR="008B6E0A" w:rsidRPr="00375505" w:rsidRDefault="008B6E0A" w:rsidP="005E6AF1">
            <w:pPr>
              <w:ind w:left="351"/>
              <w:rPr>
                <w:sz w:val="20"/>
                <w:szCs w:val="20"/>
                <w:lang w:val="en-GB"/>
              </w:rPr>
            </w:pPr>
            <w:r w:rsidRPr="00375505">
              <w:rPr>
                <w:sz w:val="20"/>
                <w:szCs w:val="20"/>
                <w:lang w:val="en-GB"/>
              </w:rPr>
              <w:t>1.7 - Increased Education and Awareness levels support Protected Areas management in the Outer Islands</w:t>
            </w:r>
          </w:p>
        </w:tc>
      </w:tr>
      <w:tr w:rsidR="008B6E0A" w:rsidRPr="00375505" w:rsidTr="00E57350">
        <w:trPr>
          <w:cantSplit/>
          <w:trHeight w:val="989"/>
        </w:trPr>
        <w:tc>
          <w:tcPr>
            <w:tcW w:w="1980" w:type="dxa"/>
            <w:vMerge/>
            <w:shd w:val="pct12" w:color="auto" w:fill="auto"/>
          </w:tcPr>
          <w:p w:rsidR="008B6E0A" w:rsidRPr="00375505" w:rsidRDefault="008B6E0A" w:rsidP="005E6AF1">
            <w:pPr>
              <w:rPr>
                <w:b/>
                <w:bCs/>
                <w:sz w:val="19"/>
                <w:szCs w:val="19"/>
                <w:lang w:val="en-GB"/>
              </w:rPr>
            </w:pPr>
          </w:p>
        </w:tc>
        <w:tc>
          <w:tcPr>
            <w:tcW w:w="3060" w:type="dxa"/>
          </w:tcPr>
          <w:p w:rsidR="008B6E0A" w:rsidRPr="00375505" w:rsidRDefault="00392173" w:rsidP="005E6AF1">
            <w:pPr>
              <w:pStyle w:val="PIFnumberedOutputs"/>
              <w:numPr>
                <w:ilvl w:val="0"/>
                <w:numId w:val="0"/>
              </w:numPr>
              <w:tabs>
                <w:tab w:val="clear" w:pos="72"/>
                <w:tab w:val="left" w:pos="252"/>
              </w:tabs>
              <w:rPr>
                <w:szCs w:val="20"/>
                <w:lang w:val="en-GB"/>
              </w:rPr>
            </w:pPr>
            <w:r w:rsidRPr="00375505">
              <w:rPr>
                <w:szCs w:val="20"/>
                <w:lang w:val="en-GB"/>
              </w:rPr>
              <w:t>4</w:t>
            </w:r>
            <w:r w:rsidR="008B6E0A" w:rsidRPr="00375505">
              <w:rPr>
                <w:szCs w:val="20"/>
                <w:lang w:val="en-GB"/>
              </w:rPr>
              <w:t>. Detailed habitat maps of terrestrial and marine ecosystems of the Outer Islands</w:t>
            </w:r>
          </w:p>
          <w:p w:rsidR="008B6E0A" w:rsidRPr="00375505" w:rsidRDefault="008B6E0A" w:rsidP="005E6AF1">
            <w:pPr>
              <w:rPr>
                <w:sz w:val="20"/>
                <w:szCs w:val="20"/>
                <w:lang w:val="en-GB"/>
              </w:rPr>
            </w:pPr>
          </w:p>
        </w:tc>
        <w:tc>
          <w:tcPr>
            <w:tcW w:w="2070" w:type="dxa"/>
          </w:tcPr>
          <w:p w:rsidR="008B6E0A" w:rsidRPr="00375505" w:rsidRDefault="008B6E0A" w:rsidP="005E6AF1">
            <w:pPr>
              <w:rPr>
                <w:sz w:val="20"/>
                <w:szCs w:val="20"/>
                <w:lang w:val="en-GB"/>
              </w:rPr>
            </w:pPr>
            <w:r w:rsidRPr="00375505">
              <w:rPr>
                <w:sz w:val="20"/>
                <w:szCs w:val="20"/>
                <w:lang w:val="en-GB"/>
              </w:rPr>
              <w:t xml:space="preserve">4 </w:t>
            </w:r>
            <w:r w:rsidR="00B47883" w:rsidRPr="00375505">
              <w:rPr>
                <w:sz w:val="20"/>
                <w:szCs w:val="20"/>
                <w:lang w:val="en-GB"/>
              </w:rPr>
              <w:t>out-dated</w:t>
            </w:r>
            <w:r w:rsidRPr="00375505">
              <w:rPr>
                <w:sz w:val="20"/>
                <w:szCs w:val="20"/>
                <w:lang w:val="en-GB"/>
              </w:rPr>
              <w:t xml:space="preserve"> / rough-scale and incomplete maps of PA sites (Desroches, Alphonse, Poivre, and D’Arros)</w:t>
            </w:r>
          </w:p>
        </w:tc>
        <w:tc>
          <w:tcPr>
            <w:tcW w:w="2430" w:type="dxa"/>
          </w:tcPr>
          <w:p w:rsidR="008B6E0A" w:rsidRPr="00375505" w:rsidRDefault="008B6E0A" w:rsidP="005E6AF1">
            <w:pPr>
              <w:rPr>
                <w:sz w:val="20"/>
                <w:szCs w:val="20"/>
                <w:lang w:val="en-GB"/>
              </w:rPr>
            </w:pPr>
            <w:r w:rsidRPr="00375505">
              <w:rPr>
                <w:sz w:val="20"/>
                <w:szCs w:val="20"/>
                <w:lang w:val="en-GB"/>
              </w:rPr>
              <w:t>5 updated, finer-scale and complete habitat maps of PA sites</w:t>
            </w:r>
          </w:p>
        </w:tc>
        <w:tc>
          <w:tcPr>
            <w:tcW w:w="2160" w:type="dxa"/>
          </w:tcPr>
          <w:p w:rsidR="008B6E0A" w:rsidRPr="00375505" w:rsidRDefault="008B6E0A" w:rsidP="005E6AF1">
            <w:pPr>
              <w:rPr>
                <w:bCs/>
                <w:sz w:val="20"/>
                <w:szCs w:val="20"/>
                <w:lang w:val="en-GB"/>
              </w:rPr>
            </w:pPr>
            <w:r w:rsidRPr="00375505">
              <w:rPr>
                <w:bCs/>
                <w:sz w:val="20"/>
                <w:szCs w:val="20"/>
                <w:lang w:val="en-GB"/>
              </w:rPr>
              <w:t>Maps</w:t>
            </w:r>
          </w:p>
        </w:tc>
        <w:tc>
          <w:tcPr>
            <w:tcW w:w="2520" w:type="dxa"/>
            <w:vMerge w:val="restart"/>
          </w:tcPr>
          <w:p w:rsidR="008B6E0A" w:rsidRPr="00375505" w:rsidRDefault="008B6E0A" w:rsidP="005E6AF1">
            <w:pPr>
              <w:rPr>
                <w:b/>
                <w:bCs/>
                <w:sz w:val="20"/>
                <w:szCs w:val="20"/>
                <w:lang w:val="en-GB"/>
              </w:rPr>
            </w:pPr>
            <w:r w:rsidRPr="00375505">
              <w:rPr>
                <w:b/>
                <w:bCs/>
                <w:sz w:val="20"/>
                <w:szCs w:val="20"/>
                <w:lang w:val="en-GB"/>
              </w:rPr>
              <w:t>Assumptions</w:t>
            </w:r>
          </w:p>
          <w:p w:rsidR="008B6E0A" w:rsidRPr="00375505" w:rsidRDefault="008B6E0A" w:rsidP="00565EED">
            <w:pPr>
              <w:pStyle w:val="ColorfulList-Accent12"/>
              <w:numPr>
                <w:ilvl w:val="0"/>
                <w:numId w:val="43"/>
              </w:numPr>
              <w:ind w:left="162" w:hanging="180"/>
              <w:contextualSpacing/>
              <w:rPr>
                <w:bCs/>
                <w:sz w:val="20"/>
                <w:szCs w:val="20"/>
                <w:lang w:val="en-GB"/>
              </w:rPr>
            </w:pPr>
            <w:r w:rsidRPr="00375505">
              <w:rPr>
                <w:bCs/>
                <w:sz w:val="20"/>
                <w:szCs w:val="20"/>
                <w:lang w:val="en-GB"/>
              </w:rPr>
              <w:t>Legal gazetting of new Protected Areas is not held up by bottlenecks in the executive or legislative branches of the Government</w:t>
            </w:r>
          </w:p>
          <w:p w:rsidR="008B6E0A" w:rsidRPr="00375505" w:rsidRDefault="008B6E0A" w:rsidP="00565EED">
            <w:pPr>
              <w:pStyle w:val="ColorfulList-Accent12"/>
              <w:numPr>
                <w:ilvl w:val="0"/>
                <w:numId w:val="43"/>
              </w:numPr>
              <w:ind w:left="162" w:hanging="180"/>
              <w:contextualSpacing/>
              <w:rPr>
                <w:bCs/>
                <w:sz w:val="20"/>
                <w:szCs w:val="20"/>
                <w:lang w:val="en-GB"/>
              </w:rPr>
            </w:pPr>
            <w:r w:rsidRPr="00375505">
              <w:rPr>
                <w:bCs/>
                <w:sz w:val="20"/>
                <w:szCs w:val="20"/>
                <w:lang w:val="en-GB"/>
              </w:rPr>
              <w:t>Enforcement authority is granted to NGO PA staff</w:t>
            </w:r>
          </w:p>
          <w:p w:rsidR="008B6E0A" w:rsidRPr="00375505" w:rsidRDefault="008B6E0A" w:rsidP="00565EED">
            <w:pPr>
              <w:numPr>
                <w:ilvl w:val="0"/>
                <w:numId w:val="43"/>
              </w:numPr>
              <w:ind w:left="162" w:hanging="180"/>
              <w:rPr>
                <w:sz w:val="20"/>
                <w:szCs w:val="20"/>
                <w:lang w:val="en-GB"/>
              </w:rPr>
            </w:pPr>
            <w:r w:rsidRPr="00375505">
              <w:rPr>
                <w:sz w:val="20"/>
                <w:szCs w:val="20"/>
                <w:lang w:val="en-GB"/>
              </w:rPr>
              <w:t>Tourism development proceeds on Farquhar and Poivre, generating new income streams for PA management at those sites</w:t>
            </w:r>
          </w:p>
          <w:p w:rsidR="008B6E0A" w:rsidRPr="00375505" w:rsidRDefault="008B6E0A" w:rsidP="00565EED">
            <w:pPr>
              <w:numPr>
                <w:ilvl w:val="0"/>
                <w:numId w:val="43"/>
              </w:numPr>
              <w:ind w:left="162" w:hanging="180"/>
              <w:rPr>
                <w:sz w:val="20"/>
                <w:szCs w:val="20"/>
                <w:lang w:val="en-GB"/>
              </w:rPr>
            </w:pPr>
            <w:r w:rsidRPr="00375505">
              <w:rPr>
                <w:bCs/>
                <w:sz w:val="20"/>
                <w:szCs w:val="20"/>
                <w:lang w:val="en-GB"/>
              </w:rPr>
              <w:t>Climate impacts (cyclones, storm surges, coral bleaching) do not reduce coral, mangrove and seagrass bed cover / functioning above background levels</w:t>
            </w:r>
          </w:p>
          <w:p w:rsidR="008B6E0A" w:rsidRPr="00375505" w:rsidRDefault="008B6E0A" w:rsidP="005E6AF1">
            <w:pPr>
              <w:ind w:left="-18"/>
              <w:rPr>
                <w:b/>
                <w:sz w:val="20"/>
                <w:szCs w:val="20"/>
                <w:lang w:val="en-GB"/>
              </w:rPr>
            </w:pPr>
          </w:p>
          <w:p w:rsidR="008B6E0A" w:rsidRPr="00375505" w:rsidRDefault="008B6E0A" w:rsidP="005E6AF1">
            <w:pPr>
              <w:ind w:left="-18"/>
              <w:rPr>
                <w:sz w:val="20"/>
                <w:szCs w:val="20"/>
                <w:lang w:val="en-GB"/>
              </w:rPr>
            </w:pPr>
            <w:r w:rsidRPr="00375505">
              <w:rPr>
                <w:b/>
                <w:sz w:val="20"/>
                <w:szCs w:val="20"/>
                <w:lang w:val="en-GB"/>
              </w:rPr>
              <w:t>Risks:</w:t>
            </w:r>
          </w:p>
          <w:p w:rsidR="008B6E0A" w:rsidRPr="00375505" w:rsidRDefault="008B6E0A" w:rsidP="00565EED">
            <w:pPr>
              <w:numPr>
                <w:ilvl w:val="0"/>
                <w:numId w:val="43"/>
              </w:numPr>
              <w:ind w:left="162" w:hanging="180"/>
              <w:rPr>
                <w:sz w:val="20"/>
                <w:szCs w:val="20"/>
                <w:lang w:val="en-GB"/>
              </w:rPr>
            </w:pPr>
            <w:r w:rsidRPr="00375505">
              <w:rPr>
                <w:sz w:val="20"/>
                <w:szCs w:val="20"/>
                <w:lang w:val="en-GB"/>
              </w:rPr>
              <w:t>Poor resilience of marine and terrestrial ecosystems to the effects of climate change</w:t>
            </w:r>
          </w:p>
          <w:p w:rsidR="008B6E0A" w:rsidRPr="00375505" w:rsidRDefault="008B6E0A" w:rsidP="00565EED">
            <w:pPr>
              <w:numPr>
                <w:ilvl w:val="0"/>
                <w:numId w:val="43"/>
              </w:numPr>
              <w:ind w:left="162" w:hanging="180"/>
              <w:rPr>
                <w:sz w:val="20"/>
                <w:szCs w:val="20"/>
                <w:lang w:val="en-GB"/>
              </w:rPr>
            </w:pPr>
            <w:r w:rsidRPr="00375505">
              <w:rPr>
                <w:rFonts w:cs="Arial"/>
                <w:sz w:val="20"/>
                <w:szCs w:val="20"/>
                <w:lang w:val="en-GB"/>
              </w:rPr>
              <w:t xml:space="preserve">Oil and gas development, </w:t>
            </w:r>
            <w:r w:rsidRPr="00375505">
              <w:rPr>
                <w:rFonts w:eastAsia="Cambria"/>
                <w:sz w:val="20"/>
                <w:szCs w:val="20"/>
                <w:lang w:val="en-GB"/>
              </w:rPr>
              <w:t>including: exploration, operations, spills and pollution, and shipping hazards / collisions</w:t>
            </w:r>
          </w:p>
          <w:p w:rsidR="008B6E0A" w:rsidRPr="00375505" w:rsidRDefault="008B6E0A" w:rsidP="005E6AF1">
            <w:pPr>
              <w:rPr>
                <w:b/>
                <w:bCs/>
                <w:sz w:val="20"/>
                <w:szCs w:val="20"/>
                <w:lang w:val="en-GB"/>
              </w:rPr>
            </w:pPr>
          </w:p>
          <w:p w:rsidR="008B6E0A" w:rsidRPr="00375505" w:rsidRDefault="008B6E0A" w:rsidP="005E6AF1">
            <w:pPr>
              <w:rPr>
                <w:b/>
                <w:bCs/>
                <w:sz w:val="20"/>
                <w:szCs w:val="20"/>
                <w:lang w:val="en-GB"/>
              </w:rPr>
            </w:pPr>
          </w:p>
        </w:tc>
      </w:tr>
      <w:tr w:rsidR="008B6E0A" w:rsidRPr="00375505" w:rsidTr="00E57350">
        <w:trPr>
          <w:cantSplit/>
          <w:trHeight w:val="1304"/>
        </w:trPr>
        <w:tc>
          <w:tcPr>
            <w:tcW w:w="1980" w:type="dxa"/>
            <w:vMerge/>
            <w:shd w:val="pct12" w:color="auto" w:fill="auto"/>
            <w:vAlign w:val="center"/>
          </w:tcPr>
          <w:p w:rsidR="008B6E0A" w:rsidRPr="00375505" w:rsidRDefault="008B6E0A" w:rsidP="005E6AF1">
            <w:pPr>
              <w:rPr>
                <w:b/>
                <w:bCs/>
                <w:sz w:val="19"/>
                <w:szCs w:val="19"/>
                <w:lang w:val="en-GB"/>
              </w:rPr>
            </w:pPr>
          </w:p>
        </w:tc>
        <w:tc>
          <w:tcPr>
            <w:tcW w:w="3060" w:type="dxa"/>
          </w:tcPr>
          <w:p w:rsidR="008B6E0A" w:rsidRPr="00375505" w:rsidRDefault="00392173" w:rsidP="005E6AF1">
            <w:pPr>
              <w:pStyle w:val="Subtitle"/>
              <w:jc w:val="left"/>
              <w:rPr>
                <w:sz w:val="20"/>
                <w:lang w:val="en-GB"/>
              </w:rPr>
            </w:pPr>
            <w:r w:rsidRPr="00375505">
              <w:rPr>
                <w:sz w:val="20"/>
                <w:lang w:val="en-GB"/>
              </w:rPr>
              <w:t>5</w:t>
            </w:r>
            <w:r w:rsidR="008B6E0A" w:rsidRPr="00375505">
              <w:rPr>
                <w:sz w:val="20"/>
                <w:lang w:val="en-GB"/>
              </w:rPr>
              <w:t>. Number of NGO PA staff with specialised training and/or skills development in:</w:t>
            </w:r>
          </w:p>
          <w:p w:rsidR="008B6E0A" w:rsidRPr="00375505" w:rsidRDefault="008B6E0A" w:rsidP="00565EED">
            <w:pPr>
              <w:pStyle w:val="ColorfulList-Accent12"/>
              <w:numPr>
                <w:ilvl w:val="0"/>
                <w:numId w:val="35"/>
              </w:numPr>
              <w:ind w:left="252" w:hanging="180"/>
              <w:contextualSpacing/>
              <w:rPr>
                <w:sz w:val="20"/>
                <w:szCs w:val="20"/>
                <w:lang w:val="en-GB"/>
              </w:rPr>
            </w:pPr>
            <w:r w:rsidRPr="00375505">
              <w:rPr>
                <w:sz w:val="20"/>
                <w:szCs w:val="20"/>
                <w:lang w:val="en-GB"/>
              </w:rPr>
              <w:t>Enforcement</w:t>
            </w:r>
          </w:p>
          <w:p w:rsidR="008B6E0A" w:rsidRPr="00375505" w:rsidRDefault="008B6E0A" w:rsidP="00565EED">
            <w:pPr>
              <w:pStyle w:val="ColorfulList-Accent12"/>
              <w:numPr>
                <w:ilvl w:val="0"/>
                <w:numId w:val="35"/>
              </w:numPr>
              <w:ind w:left="252" w:hanging="180"/>
              <w:contextualSpacing/>
              <w:rPr>
                <w:sz w:val="20"/>
                <w:szCs w:val="20"/>
                <w:lang w:val="en-GB"/>
              </w:rPr>
            </w:pPr>
            <w:r w:rsidRPr="00375505">
              <w:rPr>
                <w:sz w:val="20"/>
                <w:szCs w:val="20"/>
                <w:lang w:val="en-GB"/>
              </w:rPr>
              <w:t>Marine research and monitoring</w:t>
            </w:r>
          </w:p>
          <w:p w:rsidR="008B6E0A" w:rsidRPr="00375505" w:rsidRDefault="008B6E0A" w:rsidP="00565EED">
            <w:pPr>
              <w:pStyle w:val="ColorfulList-Accent12"/>
              <w:numPr>
                <w:ilvl w:val="0"/>
                <w:numId w:val="35"/>
              </w:numPr>
              <w:ind w:left="252" w:hanging="180"/>
              <w:contextualSpacing/>
              <w:rPr>
                <w:sz w:val="20"/>
                <w:szCs w:val="20"/>
                <w:lang w:val="en-GB"/>
              </w:rPr>
            </w:pPr>
            <w:r w:rsidRPr="00375505">
              <w:rPr>
                <w:sz w:val="20"/>
                <w:szCs w:val="20"/>
                <w:lang w:val="en-GB"/>
              </w:rPr>
              <w:t>Communications / Public Outreach</w:t>
            </w:r>
          </w:p>
        </w:tc>
        <w:tc>
          <w:tcPr>
            <w:tcW w:w="2070" w:type="dxa"/>
          </w:tcPr>
          <w:p w:rsidR="008B6E0A" w:rsidRPr="00375505" w:rsidRDefault="008B6E0A" w:rsidP="005E6AF1">
            <w:pPr>
              <w:rPr>
                <w:sz w:val="20"/>
                <w:szCs w:val="20"/>
                <w:lang w:val="en-GB"/>
              </w:rPr>
            </w:pPr>
          </w:p>
          <w:p w:rsidR="008B6E0A" w:rsidRPr="00375505" w:rsidRDefault="008B6E0A" w:rsidP="005E6AF1">
            <w:pPr>
              <w:rPr>
                <w:sz w:val="20"/>
                <w:szCs w:val="20"/>
                <w:lang w:val="en-GB"/>
              </w:rPr>
            </w:pPr>
          </w:p>
          <w:p w:rsidR="008B6E0A" w:rsidRPr="00375505" w:rsidRDefault="008B6E0A" w:rsidP="005E6AF1">
            <w:pPr>
              <w:rPr>
                <w:sz w:val="20"/>
                <w:szCs w:val="20"/>
                <w:lang w:val="en-GB"/>
              </w:rPr>
            </w:pPr>
          </w:p>
          <w:p w:rsidR="008B6E0A" w:rsidRPr="00375505" w:rsidRDefault="008B6E0A" w:rsidP="005E6AF1">
            <w:pPr>
              <w:rPr>
                <w:sz w:val="20"/>
                <w:szCs w:val="20"/>
                <w:lang w:val="en-GB"/>
              </w:rPr>
            </w:pPr>
            <w:r w:rsidRPr="00375505">
              <w:rPr>
                <w:sz w:val="20"/>
                <w:szCs w:val="20"/>
                <w:lang w:val="en-GB"/>
              </w:rPr>
              <w:t>0</w:t>
            </w:r>
          </w:p>
          <w:p w:rsidR="008B6E0A" w:rsidRPr="00375505" w:rsidRDefault="008B6E0A" w:rsidP="005E6AF1">
            <w:pPr>
              <w:rPr>
                <w:sz w:val="20"/>
                <w:szCs w:val="20"/>
                <w:lang w:val="en-GB"/>
              </w:rPr>
            </w:pPr>
            <w:r w:rsidRPr="00375505">
              <w:rPr>
                <w:sz w:val="20"/>
                <w:szCs w:val="20"/>
                <w:lang w:val="en-GB"/>
              </w:rPr>
              <w:t>10</w:t>
            </w:r>
          </w:p>
          <w:p w:rsidR="008B6E0A" w:rsidRPr="00375505" w:rsidRDefault="008B6E0A" w:rsidP="005E6AF1">
            <w:pPr>
              <w:rPr>
                <w:sz w:val="20"/>
                <w:szCs w:val="20"/>
                <w:lang w:val="en-GB"/>
              </w:rPr>
            </w:pPr>
            <w:r w:rsidRPr="00375505">
              <w:rPr>
                <w:sz w:val="20"/>
                <w:szCs w:val="20"/>
                <w:lang w:val="en-GB"/>
              </w:rPr>
              <w:t>5</w:t>
            </w:r>
          </w:p>
          <w:p w:rsidR="008B6E0A" w:rsidRPr="00375505" w:rsidRDefault="008B6E0A" w:rsidP="005E6AF1">
            <w:pPr>
              <w:rPr>
                <w:bCs/>
                <w:sz w:val="20"/>
                <w:szCs w:val="20"/>
                <w:lang w:val="en-GB"/>
              </w:rPr>
            </w:pPr>
          </w:p>
        </w:tc>
        <w:tc>
          <w:tcPr>
            <w:tcW w:w="2430" w:type="dxa"/>
          </w:tcPr>
          <w:p w:rsidR="008B6E0A" w:rsidRPr="00375505" w:rsidRDefault="008B6E0A" w:rsidP="005E6AF1">
            <w:pPr>
              <w:rPr>
                <w:sz w:val="20"/>
                <w:szCs w:val="20"/>
                <w:lang w:val="en-GB"/>
              </w:rPr>
            </w:pPr>
          </w:p>
          <w:p w:rsidR="008B6E0A" w:rsidRPr="00375505" w:rsidRDefault="008B6E0A" w:rsidP="005E6AF1">
            <w:pPr>
              <w:rPr>
                <w:sz w:val="20"/>
                <w:szCs w:val="20"/>
                <w:lang w:val="en-GB"/>
              </w:rPr>
            </w:pPr>
          </w:p>
          <w:p w:rsidR="008B6E0A" w:rsidRPr="00375505" w:rsidRDefault="008B6E0A" w:rsidP="005E6AF1">
            <w:pPr>
              <w:rPr>
                <w:sz w:val="20"/>
                <w:szCs w:val="20"/>
                <w:lang w:val="en-GB"/>
              </w:rPr>
            </w:pPr>
          </w:p>
          <w:p w:rsidR="008B6E0A" w:rsidRPr="00375505" w:rsidRDefault="008B6E0A" w:rsidP="005E6AF1">
            <w:pPr>
              <w:rPr>
                <w:sz w:val="20"/>
                <w:szCs w:val="20"/>
                <w:lang w:val="en-GB"/>
              </w:rPr>
            </w:pPr>
            <w:r w:rsidRPr="00375505">
              <w:rPr>
                <w:sz w:val="20"/>
                <w:szCs w:val="20"/>
                <w:lang w:val="en-GB"/>
              </w:rPr>
              <w:t>20</w:t>
            </w:r>
          </w:p>
          <w:p w:rsidR="008B6E0A" w:rsidRPr="00375505" w:rsidRDefault="008B6E0A" w:rsidP="005E6AF1">
            <w:pPr>
              <w:rPr>
                <w:sz w:val="20"/>
                <w:szCs w:val="20"/>
                <w:lang w:val="en-GB"/>
              </w:rPr>
            </w:pPr>
            <w:r w:rsidRPr="00375505">
              <w:rPr>
                <w:sz w:val="20"/>
                <w:szCs w:val="20"/>
                <w:lang w:val="en-GB"/>
              </w:rPr>
              <w:t>35</w:t>
            </w:r>
          </w:p>
          <w:p w:rsidR="008B6E0A" w:rsidRPr="00375505" w:rsidRDefault="008B6E0A" w:rsidP="005E6AF1">
            <w:pPr>
              <w:rPr>
                <w:bCs/>
                <w:sz w:val="20"/>
                <w:szCs w:val="20"/>
                <w:lang w:val="en-GB"/>
              </w:rPr>
            </w:pPr>
            <w:r w:rsidRPr="00375505">
              <w:rPr>
                <w:bCs/>
                <w:sz w:val="20"/>
                <w:szCs w:val="20"/>
                <w:lang w:val="en-GB"/>
              </w:rPr>
              <w:t>20</w:t>
            </w:r>
          </w:p>
          <w:p w:rsidR="008B6E0A" w:rsidRPr="00375505" w:rsidRDefault="008B6E0A" w:rsidP="005E6AF1">
            <w:pPr>
              <w:rPr>
                <w:bCs/>
                <w:sz w:val="20"/>
                <w:szCs w:val="20"/>
                <w:lang w:val="en-GB"/>
              </w:rPr>
            </w:pPr>
          </w:p>
        </w:tc>
        <w:tc>
          <w:tcPr>
            <w:tcW w:w="2160" w:type="dxa"/>
          </w:tcPr>
          <w:p w:rsidR="008B6E0A" w:rsidRPr="00375505" w:rsidRDefault="008B6E0A" w:rsidP="005E6AF1">
            <w:pPr>
              <w:rPr>
                <w:bCs/>
                <w:sz w:val="20"/>
                <w:szCs w:val="20"/>
                <w:lang w:val="en-GB"/>
              </w:rPr>
            </w:pPr>
            <w:r w:rsidRPr="00375505">
              <w:rPr>
                <w:bCs/>
                <w:sz w:val="20"/>
                <w:szCs w:val="20"/>
                <w:lang w:val="en-GB"/>
              </w:rPr>
              <w:t>Project training reports</w:t>
            </w:r>
          </w:p>
          <w:p w:rsidR="008B6E0A" w:rsidRPr="00375505" w:rsidRDefault="008B6E0A" w:rsidP="00B10FA5">
            <w:pPr>
              <w:rPr>
                <w:bCs/>
                <w:sz w:val="20"/>
                <w:szCs w:val="20"/>
                <w:lang w:val="en-GB"/>
              </w:rPr>
            </w:pPr>
            <w:r w:rsidRPr="00375505">
              <w:rPr>
                <w:bCs/>
                <w:sz w:val="20"/>
                <w:szCs w:val="20"/>
                <w:lang w:val="en-GB"/>
              </w:rPr>
              <w:t xml:space="preserve">Annual reports of </w:t>
            </w:r>
            <w:r w:rsidR="00B10FA5" w:rsidRPr="00375505">
              <w:rPr>
                <w:bCs/>
                <w:sz w:val="20"/>
                <w:szCs w:val="20"/>
                <w:lang w:val="en-GB"/>
              </w:rPr>
              <w:t xml:space="preserve">project </w:t>
            </w:r>
            <w:r w:rsidRPr="00375505">
              <w:rPr>
                <w:bCs/>
                <w:sz w:val="20"/>
                <w:szCs w:val="20"/>
                <w:lang w:val="en-GB"/>
              </w:rPr>
              <w:t xml:space="preserve">partners </w:t>
            </w:r>
            <w:r w:rsidR="00B10FA5" w:rsidRPr="00375505">
              <w:rPr>
                <w:bCs/>
                <w:sz w:val="20"/>
                <w:szCs w:val="20"/>
                <w:lang w:val="en-GB"/>
              </w:rPr>
              <w:t xml:space="preserve">and contractors </w:t>
            </w:r>
            <w:r w:rsidRPr="00375505">
              <w:rPr>
                <w:bCs/>
                <w:sz w:val="20"/>
                <w:szCs w:val="20"/>
                <w:lang w:val="en-GB"/>
              </w:rPr>
              <w:t>(ICS, SIF, DRC</w:t>
            </w:r>
            <w:r w:rsidR="00B10FA5" w:rsidRPr="00375505">
              <w:rPr>
                <w:bCs/>
                <w:sz w:val="20"/>
                <w:szCs w:val="20"/>
                <w:lang w:val="en-GB"/>
              </w:rPr>
              <w:t>, among others</w:t>
            </w:r>
            <w:r w:rsidRPr="00375505">
              <w:rPr>
                <w:bCs/>
                <w:sz w:val="20"/>
                <w:szCs w:val="20"/>
                <w:lang w:val="en-GB"/>
              </w:rPr>
              <w:t>)</w:t>
            </w:r>
          </w:p>
        </w:tc>
        <w:tc>
          <w:tcPr>
            <w:tcW w:w="2520" w:type="dxa"/>
            <w:vMerge/>
          </w:tcPr>
          <w:p w:rsidR="008B6E0A" w:rsidRPr="00375505" w:rsidRDefault="008B6E0A" w:rsidP="005E6AF1">
            <w:pPr>
              <w:rPr>
                <w:bCs/>
                <w:color w:val="008000"/>
                <w:sz w:val="19"/>
                <w:szCs w:val="19"/>
                <w:lang w:val="en-GB"/>
              </w:rPr>
            </w:pPr>
          </w:p>
        </w:tc>
      </w:tr>
      <w:tr w:rsidR="008B6E0A" w:rsidRPr="00375505" w:rsidTr="00E57350">
        <w:trPr>
          <w:cantSplit/>
          <w:trHeight w:val="719"/>
        </w:trPr>
        <w:tc>
          <w:tcPr>
            <w:tcW w:w="1980" w:type="dxa"/>
            <w:vMerge/>
            <w:shd w:val="pct12" w:color="auto" w:fill="auto"/>
            <w:vAlign w:val="center"/>
          </w:tcPr>
          <w:p w:rsidR="008B6E0A" w:rsidRPr="00375505" w:rsidRDefault="008B6E0A" w:rsidP="005E6AF1">
            <w:pPr>
              <w:rPr>
                <w:b/>
                <w:bCs/>
                <w:sz w:val="19"/>
                <w:szCs w:val="19"/>
                <w:lang w:val="en-GB"/>
              </w:rPr>
            </w:pPr>
          </w:p>
        </w:tc>
        <w:tc>
          <w:tcPr>
            <w:tcW w:w="3060" w:type="dxa"/>
            <w:tcBorders>
              <w:bottom w:val="single" w:sz="4" w:space="0" w:color="auto"/>
            </w:tcBorders>
          </w:tcPr>
          <w:p w:rsidR="008B6E0A" w:rsidRPr="00375505" w:rsidRDefault="00392173" w:rsidP="005E6AF1">
            <w:pPr>
              <w:rPr>
                <w:sz w:val="20"/>
                <w:szCs w:val="20"/>
                <w:lang w:val="en-GB"/>
              </w:rPr>
            </w:pPr>
            <w:r w:rsidRPr="00375505">
              <w:rPr>
                <w:sz w:val="20"/>
                <w:szCs w:val="20"/>
                <w:lang w:val="en-GB"/>
              </w:rPr>
              <w:t>6</w:t>
            </w:r>
            <w:r w:rsidR="008B6E0A" w:rsidRPr="00375505">
              <w:rPr>
                <w:sz w:val="20"/>
                <w:szCs w:val="20"/>
                <w:lang w:val="en-GB"/>
              </w:rPr>
              <w:t>. # of Protected Areas legally established and demarcated in Outer Islands</w:t>
            </w:r>
          </w:p>
          <w:p w:rsidR="008B6E0A" w:rsidRPr="00375505" w:rsidRDefault="008B6E0A" w:rsidP="005E6AF1">
            <w:pPr>
              <w:rPr>
                <w:sz w:val="20"/>
                <w:szCs w:val="20"/>
                <w:lang w:val="en-GB"/>
              </w:rPr>
            </w:pPr>
          </w:p>
        </w:tc>
        <w:tc>
          <w:tcPr>
            <w:tcW w:w="2070" w:type="dxa"/>
            <w:tcBorders>
              <w:bottom w:val="single" w:sz="4" w:space="0" w:color="auto"/>
            </w:tcBorders>
          </w:tcPr>
          <w:p w:rsidR="008B6E0A" w:rsidRPr="00375505" w:rsidRDefault="007C3D25" w:rsidP="005E6AF1">
            <w:pPr>
              <w:rPr>
                <w:sz w:val="20"/>
                <w:szCs w:val="20"/>
                <w:lang w:val="en-GB"/>
              </w:rPr>
            </w:pPr>
            <w:r w:rsidRPr="00375505">
              <w:rPr>
                <w:sz w:val="20"/>
                <w:szCs w:val="20"/>
                <w:lang w:val="en-GB"/>
              </w:rPr>
              <w:t>4 PA sites (Aldabra,</w:t>
            </w:r>
            <w:r w:rsidR="008B6E0A" w:rsidRPr="00375505">
              <w:rPr>
                <w:sz w:val="20"/>
                <w:szCs w:val="20"/>
                <w:lang w:val="en-GB"/>
              </w:rPr>
              <w:t xml:space="preserve"> African Banks</w:t>
            </w:r>
            <w:r w:rsidRPr="00375505">
              <w:rPr>
                <w:sz w:val="20"/>
                <w:szCs w:val="20"/>
                <w:lang w:val="en-GB"/>
              </w:rPr>
              <w:t>, Boudeuse, Etoile</w:t>
            </w:r>
            <w:r w:rsidR="008B6E0A" w:rsidRPr="00375505">
              <w:rPr>
                <w:sz w:val="20"/>
                <w:szCs w:val="20"/>
                <w:lang w:val="en-GB"/>
              </w:rPr>
              <w:t>)</w:t>
            </w:r>
          </w:p>
        </w:tc>
        <w:tc>
          <w:tcPr>
            <w:tcW w:w="2430" w:type="dxa"/>
            <w:tcBorders>
              <w:bottom w:val="single" w:sz="4" w:space="0" w:color="auto"/>
            </w:tcBorders>
          </w:tcPr>
          <w:p w:rsidR="008B6E0A" w:rsidRPr="00375505" w:rsidRDefault="00E52D9D" w:rsidP="005E6AF1">
            <w:pPr>
              <w:rPr>
                <w:sz w:val="20"/>
                <w:szCs w:val="20"/>
                <w:lang w:val="en-GB"/>
              </w:rPr>
            </w:pPr>
            <w:r w:rsidRPr="00375505">
              <w:rPr>
                <w:sz w:val="20"/>
                <w:szCs w:val="20"/>
                <w:lang w:val="en-GB"/>
              </w:rPr>
              <w:t>9</w:t>
            </w:r>
            <w:r w:rsidR="008B6E0A" w:rsidRPr="00375505">
              <w:rPr>
                <w:sz w:val="20"/>
                <w:szCs w:val="20"/>
                <w:lang w:val="en-GB"/>
              </w:rPr>
              <w:t xml:space="preserve"> new PAs </w:t>
            </w:r>
            <w:r w:rsidRPr="00375505">
              <w:rPr>
                <w:sz w:val="20"/>
                <w:szCs w:val="20"/>
                <w:lang w:val="en-GB"/>
              </w:rPr>
              <w:t xml:space="preserve">at 5 sites </w:t>
            </w:r>
            <w:r w:rsidR="008B6E0A" w:rsidRPr="00375505">
              <w:rPr>
                <w:sz w:val="20"/>
                <w:szCs w:val="20"/>
                <w:lang w:val="en-GB"/>
              </w:rPr>
              <w:t>legally gazetted by middle of year 3, and demarcated by end of year 4</w:t>
            </w:r>
          </w:p>
        </w:tc>
        <w:tc>
          <w:tcPr>
            <w:tcW w:w="2160" w:type="dxa"/>
            <w:tcBorders>
              <w:bottom w:val="single" w:sz="4" w:space="0" w:color="auto"/>
            </w:tcBorders>
          </w:tcPr>
          <w:p w:rsidR="008B6E0A" w:rsidRPr="00375505" w:rsidRDefault="008B6E0A" w:rsidP="005E6AF1">
            <w:pPr>
              <w:rPr>
                <w:sz w:val="20"/>
                <w:szCs w:val="20"/>
                <w:lang w:val="en-GB"/>
              </w:rPr>
            </w:pPr>
            <w:r w:rsidRPr="00375505">
              <w:rPr>
                <w:sz w:val="20"/>
                <w:szCs w:val="20"/>
                <w:lang w:val="en-GB"/>
              </w:rPr>
              <w:t>Legal documents</w:t>
            </w:r>
          </w:p>
          <w:p w:rsidR="008B6E0A" w:rsidRPr="00375505" w:rsidRDefault="008B6E0A" w:rsidP="005E6AF1">
            <w:pPr>
              <w:rPr>
                <w:sz w:val="20"/>
                <w:szCs w:val="20"/>
                <w:lang w:val="en-GB"/>
              </w:rPr>
            </w:pPr>
            <w:r w:rsidRPr="00375505">
              <w:rPr>
                <w:sz w:val="20"/>
                <w:szCs w:val="20"/>
                <w:lang w:val="en-GB"/>
              </w:rPr>
              <w:t>PA annual reports</w:t>
            </w:r>
          </w:p>
          <w:p w:rsidR="008B6E0A" w:rsidRPr="00375505" w:rsidRDefault="008B6E0A" w:rsidP="005E6AF1">
            <w:pPr>
              <w:rPr>
                <w:bCs/>
                <w:sz w:val="20"/>
                <w:szCs w:val="20"/>
                <w:lang w:val="en-GB"/>
              </w:rPr>
            </w:pPr>
          </w:p>
        </w:tc>
        <w:tc>
          <w:tcPr>
            <w:tcW w:w="2520" w:type="dxa"/>
            <w:vMerge/>
          </w:tcPr>
          <w:p w:rsidR="008B6E0A" w:rsidRPr="00375505" w:rsidRDefault="008B6E0A" w:rsidP="005E6AF1">
            <w:pPr>
              <w:rPr>
                <w:bCs/>
                <w:color w:val="008000"/>
                <w:sz w:val="19"/>
                <w:szCs w:val="19"/>
                <w:lang w:val="en-GB"/>
              </w:rPr>
            </w:pPr>
          </w:p>
        </w:tc>
      </w:tr>
      <w:tr w:rsidR="008B6E0A" w:rsidRPr="00375505" w:rsidTr="00E57350">
        <w:trPr>
          <w:cantSplit/>
          <w:trHeight w:val="908"/>
        </w:trPr>
        <w:tc>
          <w:tcPr>
            <w:tcW w:w="1980" w:type="dxa"/>
            <w:vMerge/>
            <w:shd w:val="pct12" w:color="auto" w:fill="auto"/>
            <w:vAlign w:val="center"/>
          </w:tcPr>
          <w:p w:rsidR="008B6E0A" w:rsidRPr="00375505" w:rsidRDefault="008B6E0A" w:rsidP="005E6AF1">
            <w:pPr>
              <w:rPr>
                <w:b/>
                <w:bCs/>
                <w:sz w:val="19"/>
                <w:szCs w:val="19"/>
                <w:lang w:val="en-GB"/>
              </w:rPr>
            </w:pPr>
          </w:p>
        </w:tc>
        <w:tc>
          <w:tcPr>
            <w:tcW w:w="3060" w:type="dxa"/>
            <w:tcBorders>
              <w:bottom w:val="single" w:sz="4" w:space="0" w:color="auto"/>
            </w:tcBorders>
          </w:tcPr>
          <w:p w:rsidR="008B6E0A" w:rsidRPr="00375505" w:rsidRDefault="00392173" w:rsidP="005E6AF1">
            <w:pPr>
              <w:rPr>
                <w:sz w:val="20"/>
                <w:szCs w:val="20"/>
                <w:lang w:val="en-GB"/>
              </w:rPr>
            </w:pPr>
            <w:r w:rsidRPr="00375505">
              <w:rPr>
                <w:sz w:val="20"/>
                <w:szCs w:val="20"/>
                <w:lang w:val="en-GB"/>
              </w:rPr>
              <w:t>7</w:t>
            </w:r>
            <w:r w:rsidR="008B6E0A" w:rsidRPr="00375505">
              <w:rPr>
                <w:sz w:val="20"/>
                <w:szCs w:val="20"/>
                <w:lang w:val="en-GB"/>
              </w:rPr>
              <w:t>. # of conservation zones (fish protection zones; temporal zones; marine conservation corridors; Important Bird Areas) officially recognized in the Outer Islands</w:t>
            </w:r>
          </w:p>
        </w:tc>
        <w:tc>
          <w:tcPr>
            <w:tcW w:w="2070" w:type="dxa"/>
            <w:tcBorders>
              <w:bottom w:val="single" w:sz="4" w:space="0" w:color="auto"/>
            </w:tcBorders>
          </w:tcPr>
          <w:p w:rsidR="008B6E0A" w:rsidRPr="00375505" w:rsidRDefault="008B6E0A" w:rsidP="005E6AF1">
            <w:pPr>
              <w:rPr>
                <w:sz w:val="20"/>
                <w:szCs w:val="20"/>
                <w:lang w:val="en-GB"/>
              </w:rPr>
            </w:pPr>
            <w:r w:rsidRPr="00375505">
              <w:rPr>
                <w:sz w:val="20"/>
                <w:szCs w:val="20"/>
                <w:lang w:val="en-GB"/>
              </w:rPr>
              <w:t>0</w:t>
            </w:r>
          </w:p>
        </w:tc>
        <w:tc>
          <w:tcPr>
            <w:tcW w:w="2430" w:type="dxa"/>
            <w:tcBorders>
              <w:bottom w:val="single" w:sz="4" w:space="0" w:color="auto"/>
            </w:tcBorders>
          </w:tcPr>
          <w:p w:rsidR="008B6E0A" w:rsidRPr="00375505" w:rsidRDefault="008B6E0A" w:rsidP="005E6AF1">
            <w:pPr>
              <w:rPr>
                <w:sz w:val="20"/>
                <w:szCs w:val="20"/>
                <w:lang w:val="en-GB"/>
              </w:rPr>
            </w:pPr>
            <w:r w:rsidRPr="00375505">
              <w:rPr>
                <w:sz w:val="20"/>
                <w:szCs w:val="20"/>
                <w:lang w:val="en-GB"/>
              </w:rPr>
              <w:t>At least 3 zones with official recognition</w:t>
            </w:r>
          </w:p>
        </w:tc>
        <w:tc>
          <w:tcPr>
            <w:tcW w:w="2160" w:type="dxa"/>
            <w:tcBorders>
              <w:bottom w:val="single" w:sz="4" w:space="0" w:color="auto"/>
            </w:tcBorders>
          </w:tcPr>
          <w:p w:rsidR="008B6E0A" w:rsidRPr="00375505" w:rsidRDefault="008B6E0A" w:rsidP="005E6AF1">
            <w:pPr>
              <w:rPr>
                <w:sz w:val="20"/>
                <w:szCs w:val="20"/>
                <w:lang w:val="en-GB"/>
              </w:rPr>
            </w:pPr>
            <w:r w:rsidRPr="00375505">
              <w:rPr>
                <w:sz w:val="20"/>
                <w:szCs w:val="20"/>
                <w:lang w:val="en-GB"/>
              </w:rPr>
              <w:t>Notification processes as determined in final, approved PA policy</w:t>
            </w:r>
          </w:p>
        </w:tc>
        <w:tc>
          <w:tcPr>
            <w:tcW w:w="2520" w:type="dxa"/>
            <w:vMerge/>
          </w:tcPr>
          <w:p w:rsidR="008B6E0A" w:rsidRPr="00375505" w:rsidRDefault="008B6E0A" w:rsidP="005E6AF1">
            <w:pPr>
              <w:rPr>
                <w:bCs/>
                <w:color w:val="008000"/>
                <w:sz w:val="19"/>
                <w:szCs w:val="19"/>
                <w:lang w:val="en-GB"/>
              </w:rPr>
            </w:pPr>
          </w:p>
        </w:tc>
      </w:tr>
      <w:tr w:rsidR="008B6E0A" w:rsidRPr="00375505" w:rsidTr="00E57350">
        <w:trPr>
          <w:cantSplit/>
          <w:trHeight w:val="908"/>
        </w:trPr>
        <w:tc>
          <w:tcPr>
            <w:tcW w:w="1980" w:type="dxa"/>
            <w:vMerge/>
            <w:shd w:val="pct12" w:color="auto" w:fill="auto"/>
            <w:vAlign w:val="center"/>
          </w:tcPr>
          <w:p w:rsidR="008B6E0A" w:rsidRPr="00375505" w:rsidRDefault="008B6E0A" w:rsidP="005E6AF1">
            <w:pPr>
              <w:rPr>
                <w:b/>
                <w:bCs/>
                <w:sz w:val="19"/>
                <w:szCs w:val="19"/>
                <w:lang w:val="en-GB"/>
              </w:rPr>
            </w:pPr>
          </w:p>
        </w:tc>
        <w:tc>
          <w:tcPr>
            <w:tcW w:w="3060" w:type="dxa"/>
            <w:tcBorders>
              <w:bottom w:val="single" w:sz="4" w:space="0" w:color="auto"/>
            </w:tcBorders>
          </w:tcPr>
          <w:p w:rsidR="008B6E0A" w:rsidRPr="00375505" w:rsidRDefault="00392173" w:rsidP="005E6AF1">
            <w:pPr>
              <w:pStyle w:val="PIFnumberedOutputs"/>
              <w:numPr>
                <w:ilvl w:val="0"/>
                <w:numId w:val="0"/>
              </w:numPr>
              <w:tabs>
                <w:tab w:val="clear" w:pos="72"/>
              </w:tabs>
              <w:rPr>
                <w:bCs/>
                <w:lang w:val="en-GB"/>
              </w:rPr>
            </w:pPr>
            <w:r w:rsidRPr="00375505">
              <w:rPr>
                <w:szCs w:val="20"/>
                <w:lang w:val="en-GB"/>
              </w:rPr>
              <w:t>8</w:t>
            </w:r>
            <w:r w:rsidR="008B6E0A" w:rsidRPr="00375505">
              <w:rPr>
                <w:szCs w:val="20"/>
                <w:lang w:val="en-GB"/>
              </w:rPr>
              <w:t>. Coral reef health, as measured by:</w:t>
            </w:r>
          </w:p>
          <w:p w:rsidR="008B6E0A" w:rsidRPr="00375505" w:rsidRDefault="008B6E0A" w:rsidP="00565EED">
            <w:pPr>
              <w:pStyle w:val="PIFnumberedOutputs"/>
              <w:numPr>
                <w:ilvl w:val="0"/>
                <w:numId w:val="40"/>
              </w:numPr>
              <w:tabs>
                <w:tab w:val="clear" w:pos="72"/>
              </w:tabs>
              <w:ind w:left="171" w:hanging="180"/>
              <w:rPr>
                <w:bCs/>
                <w:lang w:val="en-GB"/>
              </w:rPr>
            </w:pPr>
            <w:r w:rsidRPr="00375505">
              <w:rPr>
                <w:bCs/>
                <w:lang w:val="en-GB"/>
              </w:rPr>
              <w:t xml:space="preserve">Percent live hard coral cover </w:t>
            </w:r>
          </w:p>
          <w:p w:rsidR="008B6E0A" w:rsidRPr="00375505" w:rsidRDefault="008B6E0A" w:rsidP="00565EED">
            <w:pPr>
              <w:pStyle w:val="PIFnumberedOutputs"/>
              <w:numPr>
                <w:ilvl w:val="0"/>
                <w:numId w:val="40"/>
              </w:numPr>
              <w:tabs>
                <w:tab w:val="clear" w:pos="72"/>
              </w:tabs>
              <w:ind w:left="171" w:hanging="180"/>
              <w:rPr>
                <w:bCs/>
                <w:lang w:val="en-GB"/>
              </w:rPr>
            </w:pPr>
            <w:r w:rsidRPr="00375505">
              <w:rPr>
                <w:bCs/>
                <w:lang w:val="en-GB"/>
              </w:rPr>
              <w:t>Percent dead hard coral cover</w:t>
            </w:r>
          </w:p>
          <w:p w:rsidR="008B6E0A" w:rsidRPr="00375505" w:rsidRDefault="008B6E0A" w:rsidP="00565EED">
            <w:pPr>
              <w:pStyle w:val="PIFnumberedOutputs"/>
              <w:numPr>
                <w:ilvl w:val="0"/>
                <w:numId w:val="40"/>
              </w:numPr>
              <w:tabs>
                <w:tab w:val="clear" w:pos="72"/>
              </w:tabs>
              <w:ind w:left="171" w:hanging="180"/>
              <w:rPr>
                <w:bCs/>
                <w:lang w:val="en-GB"/>
              </w:rPr>
            </w:pPr>
            <w:r w:rsidRPr="00375505">
              <w:rPr>
                <w:bCs/>
                <w:lang w:val="en-GB"/>
              </w:rPr>
              <w:t xml:space="preserve">Number of coral recruits (per m2) </w:t>
            </w:r>
          </w:p>
        </w:tc>
        <w:tc>
          <w:tcPr>
            <w:tcW w:w="2070" w:type="dxa"/>
            <w:tcBorders>
              <w:bottom w:val="single" w:sz="4" w:space="0" w:color="auto"/>
            </w:tcBorders>
          </w:tcPr>
          <w:p w:rsidR="008B6E0A" w:rsidRPr="00375505" w:rsidRDefault="008B6E0A" w:rsidP="005E6AF1">
            <w:pPr>
              <w:rPr>
                <w:sz w:val="20"/>
                <w:szCs w:val="20"/>
                <w:lang w:val="en-GB"/>
              </w:rPr>
            </w:pPr>
          </w:p>
          <w:p w:rsidR="008B6E0A" w:rsidRPr="00375505" w:rsidRDefault="008B6E0A" w:rsidP="005E6AF1">
            <w:pPr>
              <w:rPr>
                <w:sz w:val="20"/>
                <w:szCs w:val="20"/>
                <w:lang w:val="en-GB"/>
              </w:rPr>
            </w:pPr>
          </w:p>
          <w:p w:rsidR="008B6E0A" w:rsidRPr="00375505" w:rsidRDefault="008B6E0A" w:rsidP="005E6AF1">
            <w:pPr>
              <w:rPr>
                <w:sz w:val="20"/>
                <w:szCs w:val="20"/>
                <w:lang w:val="en-GB"/>
              </w:rPr>
            </w:pPr>
            <w:r w:rsidRPr="00375505">
              <w:rPr>
                <w:sz w:val="20"/>
                <w:szCs w:val="20"/>
                <w:lang w:val="en-GB"/>
              </w:rPr>
              <w:t>TBD during Year 1</w:t>
            </w:r>
          </w:p>
          <w:p w:rsidR="008B6E0A" w:rsidRPr="00375505" w:rsidRDefault="008B6E0A" w:rsidP="005E6AF1">
            <w:pPr>
              <w:rPr>
                <w:sz w:val="20"/>
                <w:szCs w:val="20"/>
                <w:lang w:val="en-GB"/>
              </w:rPr>
            </w:pPr>
            <w:r w:rsidRPr="00375505">
              <w:rPr>
                <w:sz w:val="20"/>
                <w:szCs w:val="20"/>
                <w:lang w:val="en-GB"/>
              </w:rPr>
              <w:t>TBD during Year 1</w:t>
            </w:r>
          </w:p>
          <w:p w:rsidR="008B6E0A" w:rsidRPr="00375505" w:rsidRDefault="008B6E0A" w:rsidP="005E6AF1">
            <w:pPr>
              <w:rPr>
                <w:sz w:val="20"/>
                <w:szCs w:val="20"/>
                <w:lang w:val="en-GB"/>
              </w:rPr>
            </w:pPr>
            <w:r w:rsidRPr="00375505">
              <w:rPr>
                <w:sz w:val="20"/>
                <w:szCs w:val="20"/>
                <w:lang w:val="en-GB"/>
              </w:rPr>
              <w:t>TBD during Year 1</w:t>
            </w:r>
          </w:p>
        </w:tc>
        <w:tc>
          <w:tcPr>
            <w:tcW w:w="2430" w:type="dxa"/>
            <w:tcBorders>
              <w:bottom w:val="single" w:sz="4" w:space="0" w:color="auto"/>
            </w:tcBorders>
          </w:tcPr>
          <w:p w:rsidR="008B6E0A" w:rsidRPr="00375505" w:rsidRDefault="008B6E0A" w:rsidP="005E6AF1">
            <w:pPr>
              <w:rPr>
                <w:sz w:val="20"/>
                <w:szCs w:val="20"/>
                <w:lang w:val="en-GB"/>
              </w:rPr>
            </w:pPr>
          </w:p>
          <w:p w:rsidR="008B6E0A" w:rsidRPr="00375505" w:rsidRDefault="008B6E0A" w:rsidP="005E6AF1">
            <w:pPr>
              <w:rPr>
                <w:sz w:val="20"/>
                <w:szCs w:val="20"/>
                <w:lang w:val="en-GB"/>
              </w:rPr>
            </w:pPr>
          </w:p>
          <w:p w:rsidR="008B6E0A" w:rsidRPr="00375505" w:rsidRDefault="008B6E0A" w:rsidP="005E6AF1">
            <w:pPr>
              <w:rPr>
                <w:sz w:val="20"/>
                <w:szCs w:val="20"/>
                <w:lang w:val="en-GB"/>
              </w:rPr>
            </w:pPr>
            <w:r w:rsidRPr="00375505">
              <w:rPr>
                <w:sz w:val="20"/>
                <w:szCs w:val="20"/>
                <w:lang w:val="en-GB"/>
              </w:rPr>
              <w:t>No decrease by project end</w:t>
            </w:r>
          </w:p>
          <w:p w:rsidR="008B6E0A" w:rsidRPr="00375505" w:rsidRDefault="008B6E0A" w:rsidP="005E6AF1">
            <w:pPr>
              <w:rPr>
                <w:sz w:val="20"/>
                <w:szCs w:val="20"/>
                <w:lang w:val="en-GB"/>
              </w:rPr>
            </w:pPr>
            <w:r w:rsidRPr="00375505">
              <w:rPr>
                <w:sz w:val="20"/>
                <w:szCs w:val="20"/>
                <w:lang w:val="en-GB"/>
              </w:rPr>
              <w:t>No increase by project end</w:t>
            </w:r>
          </w:p>
          <w:p w:rsidR="008B6E0A" w:rsidRPr="00375505" w:rsidRDefault="008B6E0A" w:rsidP="005E6AF1">
            <w:pPr>
              <w:rPr>
                <w:sz w:val="20"/>
                <w:szCs w:val="20"/>
                <w:lang w:val="en-GB"/>
              </w:rPr>
            </w:pPr>
            <w:r w:rsidRPr="00375505">
              <w:rPr>
                <w:sz w:val="20"/>
                <w:szCs w:val="20"/>
                <w:lang w:val="en-GB"/>
              </w:rPr>
              <w:t>No decrease by project end</w:t>
            </w:r>
          </w:p>
        </w:tc>
        <w:tc>
          <w:tcPr>
            <w:tcW w:w="2160" w:type="dxa"/>
            <w:tcBorders>
              <w:bottom w:val="single" w:sz="4" w:space="0" w:color="auto"/>
            </w:tcBorders>
          </w:tcPr>
          <w:p w:rsidR="008B6E0A" w:rsidRPr="00375505" w:rsidRDefault="008B6E0A" w:rsidP="005E6AF1">
            <w:pPr>
              <w:rPr>
                <w:sz w:val="20"/>
                <w:szCs w:val="20"/>
                <w:lang w:val="en-GB"/>
              </w:rPr>
            </w:pPr>
            <w:r w:rsidRPr="00375505">
              <w:rPr>
                <w:sz w:val="20"/>
                <w:szCs w:val="20"/>
                <w:lang w:val="en-GB"/>
              </w:rPr>
              <w:t>Monitoring survey reports / Annual reports</w:t>
            </w:r>
          </w:p>
        </w:tc>
        <w:tc>
          <w:tcPr>
            <w:tcW w:w="2520" w:type="dxa"/>
            <w:vMerge/>
          </w:tcPr>
          <w:p w:rsidR="008B6E0A" w:rsidRPr="00375505" w:rsidRDefault="008B6E0A" w:rsidP="005E6AF1">
            <w:pPr>
              <w:rPr>
                <w:bCs/>
                <w:color w:val="008000"/>
                <w:sz w:val="19"/>
                <w:szCs w:val="19"/>
                <w:lang w:val="en-GB"/>
              </w:rPr>
            </w:pPr>
          </w:p>
        </w:tc>
      </w:tr>
      <w:tr w:rsidR="008B6E0A" w:rsidRPr="00375505" w:rsidTr="00E57350">
        <w:trPr>
          <w:cantSplit/>
          <w:trHeight w:val="719"/>
        </w:trPr>
        <w:tc>
          <w:tcPr>
            <w:tcW w:w="1980" w:type="dxa"/>
            <w:vMerge/>
            <w:shd w:val="pct12" w:color="auto" w:fill="auto"/>
            <w:vAlign w:val="center"/>
          </w:tcPr>
          <w:p w:rsidR="008B6E0A" w:rsidRPr="00375505" w:rsidRDefault="008B6E0A" w:rsidP="005E6AF1">
            <w:pPr>
              <w:rPr>
                <w:b/>
                <w:bCs/>
                <w:sz w:val="19"/>
                <w:szCs w:val="19"/>
                <w:lang w:val="en-GB"/>
              </w:rPr>
            </w:pPr>
          </w:p>
        </w:tc>
        <w:tc>
          <w:tcPr>
            <w:tcW w:w="3060" w:type="dxa"/>
            <w:tcBorders>
              <w:bottom w:val="single" w:sz="4" w:space="0" w:color="auto"/>
            </w:tcBorders>
          </w:tcPr>
          <w:p w:rsidR="008B6E0A" w:rsidRPr="00375505" w:rsidRDefault="00392173" w:rsidP="005E6AF1">
            <w:pPr>
              <w:pStyle w:val="PIFnumberedOutputs"/>
              <w:numPr>
                <w:ilvl w:val="0"/>
                <w:numId w:val="0"/>
              </w:numPr>
              <w:tabs>
                <w:tab w:val="clear" w:pos="72"/>
              </w:tabs>
              <w:rPr>
                <w:bCs/>
                <w:lang w:val="en-GB"/>
              </w:rPr>
            </w:pPr>
            <w:r w:rsidRPr="00375505">
              <w:rPr>
                <w:bCs/>
                <w:lang w:val="en-GB"/>
              </w:rPr>
              <w:t>9</w:t>
            </w:r>
            <w:r w:rsidR="008B6E0A" w:rsidRPr="00375505">
              <w:rPr>
                <w:bCs/>
                <w:lang w:val="en-GB"/>
              </w:rPr>
              <w:t>. Mangrove health, as measured by:</w:t>
            </w:r>
          </w:p>
          <w:p w:rsidR="008B6E0A" w:rsidRPr="00375505" w:rsidRDefault="008B6E0A" w:rsidP="00565EED">
            <w:pPr>
              <w:pStyle w:val="PIFnumberedOutputs"/>
              <w:numPr>
                <w:ilvl w:val="0"/>
                <w:numId w:val="41"/>
              </w:numPr>
              <w:tabs>
                <w:tab w:val="clear" w:pos="72"/>
              </w:tabs>
              <w:ind w:left="162" w:hanging="180"/>
              <w:rPr>
                <w:bCs/>
                <w:lang w:val="en-GB"/>
              </w:rPr>
            </w:pPr>
            <w:r w:rsidRPr="00375505">
              <w:rPr>
                <w:bCs/>
                <w:lang w:val="en-GB"/>
              </w:rPr>
              <w:t>Average height and/or DBH</w:t>
            </w:r>
          </w:p>
          <w:p w:rsidR="008B6E0A" w:rsidRPr="00375505" w:rsidRDefault="008B6E0A" w:rsidP="00565EED">
            <w:pPr>
              <w:pStyle w:val="PIFnumberedOutputs"/>
              <w:numPr>
                <w:ilvl w:val="0"/>
                <w:numId w:val="41"/>
              </w:numPr>
              <w:tabs>
                <w:tab w:val="clear" w:pos="72"/>
              </w:tabs>
              <w:ind w:left="162" w:hanging="180"/>
              <w:rPr>
                <w:bCs/>
                <w:lang w:val="en-GB"/>
              </w:rPr>
            </w:pPr>
            <w:r w:rsidRPr="00375505">
              <w:rPr>
                <w:bCs/>
                <w:lang w:val="en-GB"/>
              </w:rPr>
              <w:t># of hectares</w:t>
            </w:r>
          </w:p>
        </w:tc>
        <w:tc>
          <w:tcPr>
            <w:tcW w:w="2070" w:type="dxa"/>
            <w:tcBorders>
              <w:bottom w:val="single" w:sz="4" w:space="0" w:color="auto"/>
            </w:tcBorders>
          </w:tcPr>
          <w:p w:rsidR="008B6E0A" w:rsidRPr="00375505" w:rsidRDefault="008B6E0A" w:rsidP="005E6AF1">
            <w:pPr>
              <w:rPr>
                <w:sz w:val="20"/>
                <w:szCs w:val="20"/>
                <w:lang w:val="en-GB"/>
              </w:rPr>
            </w:pPr>
          </w:p>
          <w:p w:rsidR="008B6E0A" w:rsidRPr="00375505" w:rsidRDefault="008B6E0A" w:rsidP="005E6AF1">
            <w:pPr>
              <w:rPr>
                <w:sz w:val="20"/>
                <w:szCs w:val="20"/>
                <w:lang w:val="en-GB"/>
              </w:rPr>
            </w:pPr>
            <w:r w:rsidRPr="00375505">
              <w:rPr>
                <w:sz w:val="20"/>
                <w:szCs w:val="20"/>
                <w:lang w:val="en-GB"/>
              </w:rPr>
              <w:t>TBD during Year 1</w:t>
            </w:r>
          </w:p>
          <w:p w:rsidR="008B6E0A" w:rsidRPr="00375505" w:rsidRDefault="008B6E0A" w:rsidP="005E6AF1">
            <w:pPr>
              <w:rPr>
                <w:sz w:val="20"/>
                <w:szCs w:val="20"/>
                <w:lang w:val="en-GB"/>
              </w:rPr>
            </w:pPr>
            <w:r w:rsidRPr="00375505">
              <w:rPr>
                <w:sz w:val="20"/>
                <w:szCs w:val="20"/>
                <w:lang w:val="en-GB"/>
              </w:rPr>
              <w:t>TBD during Year 1</w:t>
            </w:r>
          </w:p>
        </w:tc>
        <w:tc>
          <w:tcPr>
            <w:tcW w:w="2430" w:type="dxa"/>
            <w:tcBorders>
              <w:bottom w:val="single" w:sz="4" w:space="0" w:color="auto"/>
            </w:tcBorders>
          </w:tcPr>
          <w:p w:rsidR="008B6E0A" w:rsidRPr="00375505" w:rsidRDefault="008B6E0A" w:rsidP="005E6AF1">
            <w:pPr>
              <w:rPr>
                <w:sz w:val="20"/>
                <w:szCs w:val="20"/>
                <w:lang w:val="en-GB"/>
              </w:rPr>
            </w:pPr>
          </w:p>
          <w:p w:rsidR="008B6E0A" w:rsidRPr="00375505" w:rsidRDefault="008B6E0A" w:rsidP="005E6AF1">
            <w:pPr>
              <w:rPr>
                <w:sz w:val="20"/>
                <w:szCs w:val="20"/>
                <w:lang w:val="en-GB"/>
              </w:rPr>
            </w:pPr>
            <w:r w:rsidRPr="00375505">
              <w:rPr>
                <w:sz w:val="20"/>
                <w:szCs w:val="20"/>
                <w:lang w:val="en-GB"/>
              </w:rPr>
              <w:t>No decrease by project end</w:t>
            </w:r>
          </w:p>
          <w:p w:rsidR="008B6E0A" w:rsidRPr="00375505" w:rsidRDefault="008B6E0A" w:rsidP="005E6AF1">
            <w:pPr>
              <w:rPr>
                <w:sz w:val="20"/>
                <w:szCs w:val="20"/>
                <w:lang w:val="en-GB"/>
              </w:rPr>
            </w:pPr>
            <w:r w:rsidRPr="00375505">
              <w:rPr>
                <w:sz w:val="20"/>
                <w:szCs w:val="20"/>
                <w:lang w:val="en-GB"/>
              </w:rPr>
              <w:t>No decrease by project end</w:t>
            </w:r>
          </w:p>
        </w:tc>
        <w:tc>
          <w:tcPr>
            <w:tcW w:w="2160" w:type="dxa"/>
            <w:tcBorders>
              <w:bottom w:val="single" w:sz="4" w:space="0" w:color="auto"/>
            </w:tcBorders>
          </w:tcPr>
          <w:p w:rsidR="008B6E0A" w:rsidRPr="00375505" w:rsidRDefault="008B6E0A" w:rsidP="005E6AF1">
            <w:pPr>
              <w:rPr>
                <w:sz w:val="20"/>
                <w:szCs w:val="20"/>
                <w:lang w:val="en-GB"/>
              </w:rPr>
            </w:pPr>
            <w:r w:rsidRPr="00375505">
              <w:rPr>
                <w:sz w:val="20"/>
                <w:szCs w:val="20"/>
                <w:lang w:val="en-GB"/>
              </w:rPr>
              <w:t>Monitoring survey reports / Annual reports</w:t>
            </w:r>
          </w:p>
        </w:tc>
        <w:tc>
          <w:tcPr>
            <w:tcW w:w="2520" w:type="dxa"/>
            <w:vMerge/>
          </w:tcPr>
          <w:p w:rsidR="008B6E0A" w:rsidRPr="00375505" w:rsidRDefault="008B6E0A" w:rsidP="005E6AF1">
            <w:pPr>
              <w:rPr>
                <w:bCs/>
                <w:color w:val="008000"/>
                <w:sz w:val="19"/>
                <w:szCs w:val="19"/>
                <w:lang w:val="en-GB"/>
              </w:rPr>
            </w:pPr>
          </w:p>
        </w:tc>
      </w:tr>
      <w:tr w:rsidR="008B6E0A" w:rsidRPr="00375505" w:rsidTr="00E57350">
        <w:trPr>
          <w:cantSplit/>
          <w:trHeight w:val="65"/>
        </w:trPr>
        <w:tc>
          <w:tcPr>
            <w:tcW w:w="1980" w:type="dxa"/>
            <w:vMerge/>
            <w:shd w:val="pct12" w:color="auto" w:fill="auto"/>
            <w:vAlign w:val="center"/>
          </w:tcPr>
          <w:p w:rsidR="008B6E0A" w:rsidRPr="00375505" w:rsidRDefault="008B6E0A" w:rsidP="005E6AF1">
            <w:pPr>
              <w:rPr>
                <w:b/>
                <w:bCs/>
                <w:sz w:val="19"/>
                <w:szCs w:val="19"/>
                <w:lang w:val="en-GB"/>
              </w:rPr>
            </w:pPr>
          </w:p>
        </w:tc>
        <w:tc>
          <w:tcPr>
            <w:tcW w:w="3060" w:type="dxa"/>
            <w:tcBorders>
              <w:bottom w:val="single" w:sz="4" w:space="0" w:color="auto"/>
            </w:tcBorders>
          </w:tcPr>
          <w:p w:rsidR="008B6E0A" w:rsidRPr="00375505" w:rsidRDefault="00392173" w:rsidP="00392173">
            <w:pPr>
              <w:pStyle w:val="PIFnumberedOutputs"/>
              <w:numPr>
                <w:ilvl w:val="0"/>
                <w:numId w:val="0"/>
              </w:numPr>
              <w:tabs>
                <w:tab w:val="clear" w:pos="72"/>
              </w:tabs>
              <w:rPr>
                <w:bCs/>
                <w:lang w:val="en-GB"/>
              </w:rPr>
            </w:pPr>
            <w:r w:rsidRPr="00375505">
              <w:rPr>
                <w:bCs/>
                <w:lang w:val="en-GB"/>
              </w:rPr>
              <w:t>10</w:t>
            </w:r>
            <w:r w:rsidR="008B6E0A" w:rsidRPr="00375505">
              <w:rPr>
                <w:bCs/>
                <w:lang w:val="en-GB"/>
              </w:rPr>
              <w:t>. Seagrass bed health, as measured by # of hectares</w:t>
            </w:r>
          </w:p>
        </w:tc>
        <w:tc>
          <w:tcPr>
            <w:tcW w:w="2070" w:type="dxa"/>
            <w:tcBorders>
              <w:bottom w:val="single" w:sz="4" w:space="0" w:color="auto"/>
            </w:tcBorders>
          </w:tcPr>
          <w:p w:rsidR="008B6E0A" w:rsidRPr="00375505" w:rsidRDefault="008B6E0A" w:rsidP="005E6AF1">
            <w:pPr>
              <w:rPr>
                <w:sz w:val="20"/>
                <w:szCs w:val="20"/>
                <w:lang w:val="en-GB"/>
              </w:rPr>
            </w:pPr>
            <w:r w:rsidRPr="00375505">
              <w:rPr>
                <w:sz w:val="20"/>
                <w:szCs w:val="20"/>
                <w:lang w:val="en-GB"/>
              </w:rPr>
              <w:t>TBD during Year 1</w:t>
            </w:r>
          </w:p>
        </w:tc>
        <w:tc>
          <w:tcPr>
            <w:tcW w:w="2430" w:type="dxa"/>
            <w:tcBorders>
              <w:bottom w:val="single" w:sz="4" w:space="0" w:color="auto"/>
            </w:tcBorders>
          </w:tcPr>
          <w:p w:rsidR="008B6E0A" w:rsidRPr="00375505" w:rsidRDefault="008B6E0A" w:rsidP="005E6AF1">
            <w:pPr>
              <w:rPr>
                <w:sz w:val="20"/>
                <w:szCs w:val="20"/>
                <w:lang w:val="en-GB"/>
              </w:rPr>
            </w:pPr>
            <w:r w:rsidRPr="00375505">
              <w:rPr>
                <w:sz w:val="20"/>
                <w:szCs w:val="20"/>
                <w:lang w:val="en-GB"/>
              </w:rPr>
              <w:t>No decrease by project end</w:t>
            </w:r>
          </w:p>
        </w:tc>
        <w:tc>
          <w:tcPr>
            <w:tcW w:w="2160" w:type="dxa"/>
            <w:tcBorders>
              <w:bottom w:val="single" w:sz="4" w:space="0" w:color="auto"/>
            </w:tcBorders>
          </w:tcPr>
          <w:p w:rsidR="008B6E0A" w:rsidRPr="00375505" w:rsidRDefault="008B6E0A" w:rsidP="005E6AF1">
            <w:pPr>
              <w:rPr>
                <w:sz w:val="20"/>
                <w:szCs w:val="20"/>
                <w:lang w:val="en-GB"/>
              </w:rPr>
            </w:pPr>
            <w:r w:rsidRPr="00375505">
              <w:rPr>
                <w:sz w:val="20"/>
                <w:szCs w:val="20"/>
                <w:lang w:val="en-GB"/>
              </w:rPr>
              <w:t>Monitoring survey reports / Annual reports</w:t>
            </w:r>
          </w:p>
        </w:tc>
        <w:tc>
          <w:tcPr>
            <w:tcW w:w="2520" w:type="dxa"/>
            <w:vMerge/>
          </w:tcPr>
          <w:p w:rsidR="008B6E0A" w:rsidRPr="00375505" w:rsidRDefault="008B6E0A" w:rsidP="005E6AF1">
            <w:pPr>
              <w:rPr>
                <w:bCs/>
                <w:color w:val="008000"/>
                <w:sz w:val="19"/>
                <w:szCs w:val="19"/>
                <w:lang w:val="en-GB"/>
              </w:rPr>
            </w:pPr>
          </w:p>
        </w:tc>
      </w:tr>
      <w:tr w:rsidR="008B6E0A" w:rsidRPr="00375505" w:rsidTr="00E57350">
        <w:trPr>
          <w:cantSplit/>
          <w:trHeight w:val="65"/>
        </w:trPr>
        <w:tc>
          <w:tcPr>
            <w:tcW w:w="1980" w:type="dxa"/>
            <w:vMerge/>
            <w:shd w:val="pct12" w:color="auto" w:fill="auto"/>
            <w:vAlign w:val="center"/>
          </w:tcPr>
          <w:p w:rsidR="008B6E0A" w:rsidRPr="00375505" w:rsidRDefault="008B6E0A" w:rsidP="005E6AF1">
            <w:pPr>
              <w:rPr>
                <w:b/>
                <w:bCs/>
                <w:sz w:val="19"/>
                <w:szCs w:val="19"/>
                <w:lang w:val="en-GB"/>
              </w:rPr>
            </w:pPr>
          </w:p>
        </w:tc>
        <w:tc>
          <w:tcPr>
            <w:tcW w:w="3060" w:type="dxa"/>
            <w:tcBorders>
              <w:bottom w:val="single" w:sz="4" w:space="0" w:color="auto"/>
            </w:tcBorders>
          </w:tcPr>
          <w:p w:rsidR="008B6E0A" w:rsidRPr="00375505" w:rsidRDefault="00392173" w:rsidP="005E6AF1">
            <w:pPr>
              <w:pStyle w:val="PIFnumberedOutputs"/>
              <w:numPr>
                <w:ilvl w:val="0"/>
                <w:numId w:val="0"/>
              </w:numPr>
              <w:tabs>
                <w:tab w:val="clear" w:pos="72"/>
              </w:tabs>
              <w:rPr>
                <w:bCs/>
                <w:lang w:val="en-GB"/>
              </w:rPr>
            </w:pPr>
            <w:r w:rsidRPr="00375505">
              <w:rPr>
                <w:bCs/>
                <w:lang w:val="en-GB"/>
              </w:rPr>
              <w:t>11</w:t>
            </w:r>
            <w:r w:rsidR="008B6E0A" w:rsidRPr="00375505">
              <w:rPr>
                <w:bCs/>
                <w:lang w:val="en-GB"/>
              </w:rPr>
              <w:t>. Health of selected reef fish stocks, as measured by:</w:t>
            </w:r>
          </w:p>
          <w:p w:rsidR="008B6E0A" w:rsidRPr="00375505" w:rsidRDefault="008B6E0A" w:rsidP="00565EED">
            <w:pPr>
              <w:pStyle w:val="PIFnumberedOutputs"/>
              <w:numPr>
                <w:ilvl w:val="0"/>
                <w:numId w:val="42"/>
              </w:numPr>
              <w:tabs>
                <w:tab w:val="clear" w:pos="72"/>
              </w:tabs>
              <w:ind w:left="162" w:hanging="180"/>
              <w:rPr>
                <w:lang w:val="en-GB"/>
              </w:rPr>
            </w:pPr>
            <w:r w:rsidRPr="00375505">
              <w:rPr>
                <w:bCs/>
                <w:lang w:val="en-GB"/>
              </w:rPr>
              <w:t>Abundance per</w:t>
            </w:r>
            <w:r w:rsidRPr="00375505">
              <w:rPr>
                <w:lang w:val="en-GB"/>
              </w:rPr>
              <w:t xml:space="preserve"> m</w:t>
            </w:r>
            <w:r w:rsidRPr="00375505">
              <w:rPr>
                <w:vertAlign w:val="superscript"/>
                <w:lang w:val="en-GB"/>
              </w:rPr>
              <w:t>3</w:t>
            </w:r>
          </w:p>
          <w:p w:rsidR="008B6E0A" w:rsidRPr="00375505" w:rsidRDefault="008B6E0A" w:rsidP="00565EED">
            <w:pPr>
              <w:pStyle w:val="PIFnumberedOutputs"/>
              <w:numPr>
                <w:ilvl w:val="0"/>
                <w:numId w:val="42"/>
              </w:numPr>
              <w:tabs>
                <w:tab w:val="clear" w:pos="72"/>
              </w:tabs>
              <w:ind w:left="162" w:hanging="180"/>
              <w:rPr>
                <w:lang w:val="en-GB"/>
              </w:rPr>
            </w:pPr>
            <w:r w:rsidRPr="00375505">
              <w:rPr>
                <w:lang w:val="en-GB"/>
              </w:rPr>
              <w:t>Species diversity</w:t>
            </w:r>
          </w:p>
          <w:p w:rsidR="008B6E0A" w:rsidRPr="00375505" w:rsidRDefault="008B6E0A" w:rsidP="00565EED">
            <w:pPr>
              <w:pStyle w:val="PIFnumberedOutputs"/>
              <w:numPr>
                <w:ilvl w:val="0"/>
                <w:numId w:val="42"/>
              </w:numPr>
              <w:tabs>
                <w:tab w:val="clear" w:pos="72"/>
              </w:tabs>
              <w:ind w:left="162" w:hanging="180"/>
              <w:rPr>
                <w:bCs/>
                <w:lang w:val="en-GB"/>
              </w:rPr>
            </w:pPr>
            <w:r w:rsidRPr="00375505">
              <w:rPr>
                <w:lang w:val="en-GB"/>
              </w:rPr>
              <w:t>Biomass in kg per m</w:t>
            </w:r>
            <w:r w:rsidRPr="00375505">
              <w:rPr>
                <w:vertAlign w:val="superscript"/>
                <w:lang w:val="en-GB"/>
              </w:rPr>
              <w:t>-3</w:t>
            </w:r>
          </w:p>
        </w:tc>
        <w:tc>
          <w:tcPr>
            <w:tcW w:w="2070" w:type="dxa"/>
            <w:tcBorders>
              <w:bottom w:val="single" w:sz="4" w:space="0" w:color="auto"/>
            </w:tcBorders>
          </w:tcPr>
          <w:p w:rsidR="008B6E0A" w:rsidRPr="00375505" w:rsidRDefault="008B6E0A" w:rsidP="005E6AF1">
            <w:pPr>
              <w:rPr>
                <w:sz w:val="20"/>
                <w:szCs w:val="20"/>
                <w:lang w:val="en-GB"/>
              </w:rPr>
            </w:pPr>
          </w:p>
          <w:p w:rsidR="008B6E0A" w:rsidRPr="00375505" w:rsidRDefault="008B6E0A" w:rsidP="005E6AF1">
            <w:pPr>
              <w:rPr>
                <w:sz w:val="20"/>
                <w:szCs w:val="20"/>
                <w:lang w:val="en-GB"/>
              </w:rPr>
            </w:pPr>
          </w:p>
          <w:p w:rsidR="008B6E0A" w:rsidRPr="00375505" w:rsidRDefault="008B6E0A" w:rsidP="005E6AF1">
            <w:pPr>
              <w:rPr>
                <w:sz w:val="20"/>
                <w:szCs w:val="20"/>
                <w:lang w:val="en-GB"/>
              </w:rPr>
            </w:pPr>
            <w:r w:rsidRPr="00375505">
              <w:rPr>
                <w:sz w:val="20"/>
                <w:szCs w:val="20"/>
                <w:lang w:val="en-GB"/>
              </w:rPr>
              <w:t>TBD during Year 1</w:t>
            </w:r>
          </w:p>
          <w:p w:rsidR="008B6E0A" w:rsidRPr="00375505" w:rsidRDefault="008B6E0A" w:rsidP="005E6AF1">
            <w:pPr>
              <w:rPr>
                <w:sz w:val="20"/>
                <w:szCs w:val="20"/>
                <w:lang w:val="en-GB"/>
              </w:rPr>
            </w:pPr>
            <w:r w:rsidRPr="00375505">
              <w:rPr>
                <w:sz w:val="20"/>
                <w:szCs w:val="20"/>
                <w:lang w:val="en-GB"/>
              </w:rPr>
              <w:t>TBD during Year 1</w:t>
            </w:r>
          </w:p>
          <w:p w:rsidR="008B6E0A" w:rsidRPr="00375505" w:rsidRDefault="008B6E0A" w:rsidP="005E6AF1">
            <w:pPr>
              <w:rPr>
                <w:sz w:val="20"/>
                <w:szCs w:val="20"/>
                <w:lang w:val="en-GB"/>
              </w:rPr>
            </w:pPr>
            <w:r w:rsidRPr="00375505">
              <w:rPr>
                <w:sz w:val="20"/>
                <w:szCs w:val="20"/>
                <w:lang w:val="en-GB"/>
              </w:rPr>
              <w:t>TBD during Year 1</w:t>
            </w:r>
          </w:p>
        </w:tc>
        <w:tc>
          <w:tcPr>
            <w:tcW w:w="2430" w:type="dxa"/>
            <w:tcBorders>
              <w:bottom w:val="single" w:sz="4" w:space="0" w:color="auto"/>
            </w:tcBorders>
          </w:tcPr>
          <w:p w:rsidR="008B6E0A" w:rsidRPr="00375505" w:rsidRDefault="008B6E0A" w:rsidP="005E6AF1">
            <w:pPr>
              <w:rPr>
                <w:sz w:val="20"/>
                <w:szCs w:val="20"/>
                <w:lang w:val="en-GB"/>
              </w:rPr>
            </w:pPr>
          </w:p>
          <w:p w:rsidR="008B6E0A" w:rsidRPr="00375505" w:rsidRDefault="008B6E0A" w:rsidP="005E6AF1">
            <w:pPr>
              <w:rPr>
                <w:sz w:val="20"/>
                <w:szCs w:val="20"/>
                <w:lang w:val="en-GB"/>
              </w:rPr>
            </w:pPr>
          </w:p>
          <w:p w:rsidR="008B6E0A" w:rsidRPr="00375505" w:rsidRDefault="008B6E0A" w:rsidP="005E6AF1">
            <w:pPr>
              <w:rPr>
                <w:sz w:val="20"/>
                <w:szCs w:val="20"/>
                <w:lang w:val="en-GB"/>
              </w:rPr>
            </w:pPr>
            <w:r w:rsidRPr="00375505">
              <w:rPr>
                <w:sz w:val="20"/>
                <w:szCs w:val="20"/>
                <w:lang w:val="en-GB"/>
              </w:rPr>
              <w:t>No decrease by project end</w:t>
            </w:r>
          </w:p>
          <w:p w:rsidR="008B6E0A" w:rsidRPr="00375505" w:rsidRDefault="008B6E0A" w:rsidP="005E6AF1">
            <w:pPr>
              <w:rPr>
                <w:sz w:val="20"/>
                <w:szCs w:val="20"/>
                <w:lang w:val="en-GB"/>
              </w:rPr>
            </w:pPr>
            <w:r w:rsidRPr="00375505">
              <w:rPr>
                <w:sz w:val="20"/>
                <w:szCs w:val="20"/>
                <w:lang w:val="en-GB"/>
              </w:rPr>
              <w:t>No decrease by project end</w:t>
            </w:r>
          </w:p>
          <w:p w:rsidR="008B6E0A" w:rsidRPr="00375505" w:rsidRDefault="008B6E0A" w:rsidP="005E6AF1">
            <w:pPr>
              <w:rPr>
                <w:sz w:val="20"/>
                <w:szCs w:val="20"/>
                <w:lang w:val="en-GB"/>
              </w:rPr>
            </w:pPr>
            <w:r w:rsidRPr="00375505">
              <w:rPr>
                <w:sz w:val="20"/>
                <w:szCs w:val="20"/>
                <w:lang w:val="en-GB"/>
              </w:rPr>
              <w:t>No decrease by project end</w:t>
            </w:r>
          </w:p>
        </w:tc>
        <w:tc>
          <w:tcPr>
            <w:tcW w:w="2160" w:type="dxa"/>
            <w:tcBorders>
              <w:bottom w:val="single" w:sz="4" w:space="0" w:color="auto"/>
            </w:tcBorders>
          </w:tcPr>
          <w:p w:rsidR="008B6E0A" w:rsidRPr="00375505" w:rsidRDefault="008B6E0A" w:rsidP="005E6AF1">
            <w:pPr>
              <w:rPr>
                <w:sz w:val="20"/>
                <w:szCs w:val="20"/>
                <w:lang w:val="en-GB"/>
              </w:rPr>
            </w:pPr>
            <w:r w:rsidRPr="00375505">
              <w:rPr>
                <w:sz w:val="20"/>
                <w:szCs w:val="20"/>
                <w:lang w:val="en-GB"/>
              </w:rPr>
              <w:t>Monitoring survey reports / Annual reports</w:t>
            </w:r>
          </w:p>
        </w:tc>
        <w:tc>
          <w:tcPr>
            <w:tcW w:w="2520" w:type="dxa"/>
            <w:vMerge/>
          </w:tcPr>
          <w:p w:rsidR="008B6E0A" w:rsidRPr="00375505" w:rsidRDefault="008B6E0A" w:rsidP="005E6AF1">
            <w:pPr>
              <w:rPr>
                <w:bCs/>
                <w:color w:val="008000"/>
                <w:sz w:val="19"/>
                <w:szCs w:val="19"/>
                <w:lang w:val="en-GB"/>
              </w:rPr>
            </w:pPr>
          </w:p>
        </w:tc>
      </w:tr>
      <w:tr w:rsidR="008B6E0A" w:rsidRPr="00375505" w:rsidTr="00E57350">
        <w:trPr>
          <w:cantSplit/>
          <w:trHeight w:val="1052"/>
        </w:trPr>
        <w:tc>
          <w:tcPr>
            <w:tcW w:w="1980" w:type="dxa"/>
            <w:vMerge/>
            <w:shd w:val="pct12" w:color="auto" w:fill="auto"/>
            <w:vAlign w:val="center"/>
          </w:tcPr>
          <w:p w:rsidR="008B6E0A" w:rsidRPr="00375505" w:rsidRDefault="008B6E0A" w:rsidP="005E6AF1">
            <w:pPr>
              <w:rPr>
                <w:b/>
                <w:bCs/>
                <w:sz w:val="19"/>
                <w:szCs w:val="19"/>
                <w:lang w:val="en-GB"/>
              </w:rPr>
            </w:pPr>
          </w:p>
        </w:tc>
        <w:tc>
          <w:tcPr>
            <w:tcW w:w="3060" w:type="dxa"/>
            <w:tcBorders>
              <w:bottom w:val="single" w:sz="4" w:space="0" w:color="auto"/>
            </w:tcBorders>
          </w:tcPr>
          <w:p w:rsidR="008B6E0A" w:rsidRPr="00375505" w:rsidRDefault="00392173" w:rsidP="005E6AF1">
            <w:pPr>
              <w:rPr>
                <w:sz w:val="20"/>
                <w:szCs w:val="20"/>
                <w:lang w:val="en-GB"/>
              </w:rPr>
            </w:pPr>
            <w:r w:rsidRPr="00375505">
              <w:rPr>
                <w:sz w:val="20"/>
                <w:szCs w:val="20"/>
                <w:lang w:val="en-GB"/>
              </w:rPr>
              <w:t>12</w:t>
            </w:r>
            <w:r w:rsidR="008B6E0A" w:rsidRPr="00375505">
              <w:rPr>
                <w:sz w:val="20"/>
                <w:szCs w:val="20"/>
                <w:lang w:val="en-GB"/>
              </w:rPr>
              <w:t>. Increase in funding support to 4 Outer Islands Protected Areas managed by ICS (US$/annum):</w:t>
            </w:r>
          </w:p>
          <w:p w:rsidR="008B6E0A" w:rsidRPr="00375505" w:rsidRDefault="008B6E0A" w:rsidP="00565EED">
            <w:pPr>
              <w:pStyle w:val="ColorfulList-Accent12"/>
              <w:numPr>
                <w:ilvl w:val="0"/>
                <w:numId w:val="38"/>
              </w:numPr>
              <w:tabs>
                <w:tab w:val="left" w:pos="171"/>
              </w:tabs>
              <w:ind w:left="171" w:hanging="180"/>
              <w:contextualSpacing/>
              <w:rPr>
                <w:sz w:val="20"/>
                <w:szCs w:val="20"/>
                <w:lang w:val="en-GB"/>
              </w:rPr>
            </w:pPr>
            <w:r w:rsidRPr="00375505">
              <w:rPr>
                <w:sz w:val="20"/>
                <w:szCs w:val="20"/>
                <w:lang w:val="en-GB"/>
              </w:rPr>
              <w:t xml:space="preserve">Funding generated by ICS / Island Foundations </w:t>
            </w:r>
          </w:p>
          <w:p w:rsidR="008B6E0A" w:rsidRPr="00375505" w:rsidRDefault="008B6E0A" w:rsidP="00565EED">
            <w:pPr>
              <w:pStyle w:val="ColorfulList-Accent12"/>
              <w:numPr>
                <w:ilvl w:val="0"/>
                <w:numId w:val="38"/>
              </w:numPr>
              <w:tabs>
                <w:tab w:val="left" w:pos="171"/>
              </w:tabs>
              <w:ind w:left="171" w:hanging="180"/>
              <w:contextualSpacing/>
              <w:rPr>
                <w:sz w:val="20"/>
                <w:szCs w:val="20"/>
                <w:lang w:val="en-GB"/>
              </w:rPr>
            </w:pPr>
            <w:r w:rsidRPr="00375505">
              <w:rPr>
                <w:sz w:val="20"/>
                <w:szCs w:val="20"/>
                <w:lang w:val="en-GB"/>
              </w:rPr>
              <w:t>Contributions of Outer Island businesses (IDC &amp; Hotels)</w:t>
            </w:r>
          </w:p>
          <w:p w:rsidR="008B6E0A" w:rsidRPr="00375505" w:rsidRDefault="008B6E0A" w:rsidP="00565EED">
            <w:pPr>
              <w:pStyle w:val="ColorfulList-Accent12"/>
              <w:numPr>
                <w:ilvl w:val="0"/>
                <w:numId w:val="38"/>
              </w:numPr>
              <w:tabs>
                <w:tab w:val="left" w:pos="171"/>
              </w:tabs>
              <w:ind w:left="171" w:hanging="180"/>
              <w:contextualSpacing/>
              <w:rPr>
                <w:sz w:val="20"/>
                <w:szCs w:val="20"/>
                <w:lang w:val="en-GB"/>
              </w:rPr>
            </w:pPr>
            <w:r w:rsidRPr="00375505">
              <w:rPr>
                <w:sz w:val="20"/>
                <w:szCs w:val="20"/>
                <w:lang w:val="en-GB"/>
              </w:rPr>
              <w:t>Corporate Social Responsibility Tax</w:t>
            </w:r>
          </w:p>
        </w:tc>
        <w:tc>
          <w:tcPr>
            <w:tcW w:w="2070" w:type="dxa"/>
            <w:tcBorders>
              <w:bottom w:val="single" w:sz="4" w:space="0" w:color="auto"/>
            </w:tcBorders>
          </w:tcPr>
          <w:p w:rsidR="008B6E0A" w:rsidRPr="00375505" w:rsidRDefault="008B6E0A" w:rsidP="005E6AF1">
            <w:pPr>
              <w:rPr>
                <w:sz w:val="20"/>
                <w:szCs w:val="20"/>
                <w:lang w:val="en-GB"/>
              </w:rPr>
            </w:pPr>
          </w:p>
          <w:p w:rsidR="008B6E0A" w:rsidRPr="00375505" w:rsidRDefault="008B6E0A" w:rsidP="005E6AF1">
            <w:pPr>
              <w:rPr>
                <w:sz w:val="20"/>
                <w:szCs w:val="20"/>
                <w:lang w:val="en-GB"/>
              </w:rPr>
            </w:pPr>
          </w:p>
          <w:p w:rsidR="008B6E0A" w:rsidRPr="00375505" w:rsidRDefault="008B6E0A" w:rsidP="005E6AF1">
            <w:pPr>
              <w:rPr>
                <w:sz w:val="20"/>
                <w:szCs w:val="20"/>
                <w:lang w:val="en-GB"/>
              </w:rPr>
            </w:pPr>
          </w:p>
          <w:p w:rsidR="008B6E0A" w:rsidRPr="00375505" w:rsidRDefault="008B6E0A" w:rsidP="005E6AF1">
            <w:pPr>
              <w:rPr>
                <w:sz w:val="20"/>
                <w:szCs w:val="20"/>
                <w:lang w:val="en-GB"/>
              </w:rPr>
            </w:pPr>
            <w:r w:rsidRPr="00375505">
              <w:rPr>
                <w:sz w:val="20"/>
                <w:szCs w:val="20"/>
                <w:lang w:val="en-GB"/>
              </w:rPr>
              <w:t>106,661</w:t>
            </w:r>
          </w:p>
          <w:p w:rsidR="008B6E0A" w:rsidRPr="00375505" w:rsidRDefault="008B6E0A" w:rsidP="005E6AF1">
            <w:pPr>
              <w:rPr>
                <w:sz w:val="20"/>
                <w:szCs w:val="20"/>
                <w:lang w:val="en-GB"/>
              </w:rPr>
            </w:pPr>
          </w:p>
          <w:p w:rsidR="008B6E0A" w:rsidRPr="00375505" w:rsidRDefault="008B6E0A" w:rsidP="005E6AF1">
            <w:pPr>
              <w:rPr>
                <w:sz w:val="20"/>
                <w:szCs w:val="20"/>
                <w:lang w:val="en-GB"/>
              </w:rPr>
            </w:pPr>
            <w:r w:rsidRPr="00375505">
              <w:rPr>
                <w:sz w:val="20"/>
                <w:szCs w:val="20"/>
                <w:lang w:val="en-GB"/>
              </w:rPr>
              <w:t>82,769</w:t>
            </w:r>
          </w:p>
          <w:p w:rsidR="008B6E0A" w:rsidRPr="00375505" w:rsidRDefault="008B6E0A" w:rsidP="005E6AF1">
            <w:pPr>
              <w:rPr>
                <w:sz w:val="20"/>
                <w:szCs w:val="20"/>
                <w:lang w:val="en-GB"/>
              </w:rPr>
            </w:pPr>
          </w:p>
          <w:p w:rsidR="008B6E0A" w:rsidRPr="00375505" w:rsidRDefault="008B6E0A" w:rsidP="005E6AF1">
            <w:pPr>
              <w:rPr>
                <w:bCs/>
                <w:sz w:val="20"/>
                <w:szCs w:val="20"/>
                <w:lang w:val="en-GB"/>
              </w:rPr>
            </w:pPr>
            <w:r w:rsidRPr="00375505">
              <w:rPr>
                <w:sz w:val="20"/>
                <w:szCs w:val="20"/>
                <w:lang w:val="en-GB"/>
              </w:rPr>
              <w:t>0</w:t>
            </w:r>
          </w:p>
        </w:tc>
        <w:tc>
          <w:tcPr>
            <w:tcW w:w="2430" w:type="dxa"/>
            <w:tcBorders>
              <w:bottom w:val="single" w:sz="4" w:space="0" w:color="auto"/>
            </w:tcBorders>
          </w:tcPr>
          <w:p w:rsidR="008B6E0A" w:rsidRPr="00375505" w:rsidRDefault="008B6E0A" w:rsidP="005E6AF1">
            <w:pPr>
              <w:rPr>
                <w:sz w:val="20"/>
                <w:szCs w:val="20"/>
                <w:lang w:val="en-GB"/>
              </w:rPr>
            </w:pPr>
          </w:p>
          <w:p w:rsidR="008B6E0A" w:rsidRPr="00375505" w:rsidRDefault="008B6E0A" w:rsidP="005E6AF1">
            <w:pPr>
              <w:rPr>
                <w:sz w:val="20"/>
                <w:szCs w:val="20"/>
                <w:lang w:val="en-GB"/>
              </w:rPr>
            </w:pPr>
          </w:p>
          <w:p w:rsidR="008B6E0A" w:rsidRPr="00375505" w:rsidRDefault="008B6E0A" w:rsidP="005E6AF1">
            <w:pPr>
              <w:rPr>
                <w:sz w:val="20"/>
                <w:szCs w:val="20"/>
                <w:lang w:val="en-GB"/>
              </w:rPr>
            </w:pPr>
          </w:p>
          <w:p w:rsidR="008B6E0A" w:rsidRPr="00375505" w:rsidRDefault="008B6E0A" w:rsidP="005E6AF1">
            <w:pPr>
              <w:rPr>
                <w:sz w:val="20"/>
                <w:szCs w:val="20"/>
                <w:lang w:val="en-GB"/>
              </w:rPr>
            </w:pPr>
            <w:r w:rsidRPr="00375505">
              <w:rPr>
                <w:sz w:val="20"/>
                <w:szCs w:val="20"/>
                <w:lang w:val="en-GB"/>
              </w:rPr>
              <w:t>274,729</w:t>
            </w:r>
          </w:p>
          <w:p w:rsidR="008B6E0A" w:rsidRPr="00375505" w:rsidRDefault="008B6E0A" w:rsidP="005E6AF1">
            <w:pPr>
              <w:rPr>
                <w:sz w:val="20"/>
                <w:szCs w:val="20"/>
                <w:lang w:val="en-GB"/>
              </w:rPr>
            </w:pPr>
          </w:p>
          <w:p w:rsidR="008B6E0A" w:rsidRPr="00375505" w:rsidRDefault="008B6E0A" w:rsidP="005E6AF1">
            <w:pPr>
              <w:rPr>
                <w:sz w:val="20"/>
                <w:szCs w:val="20"/>
                <w:lang w:val="en-GB"/>
              </w:rPr>
            </w:pPr>
            <w:r w:rsidRPr="00375505">
              <w:rPr>
                <w:sz w:val="20"/>
                <w:szCs w:val="20"/>
                <w:lang w:val="en-GB"/>
              </w:rPr>
              <w:t>138,000</w:t>
            </w:r>
          </w:p>
          <w:p w:rsidR="008B6E0A" w:rsidRPr="00375505" w:rsidRDefault="008B6E0A" w:rsidP="005E6AF1">
            <w:pPr>
              <w:rPr>
                <w:sz w:val="20"/>
                <w:szCs w:val="20"/>
                <w:lang w:val="en-GB"/>
              </w:rPr>
            </w:pPr>
          </w:p>
          <w:p w:rsidR="008B6E0A" w:rsidRPr="00375505" w:rsidRDefault="008B6E0A" w:rsidP="005E6AF1">
            <w:pPr>
              <w:rPr>
                <w:sz w:val="20"/>
                <w:szCs w:val="20"/>
                <w:lang w:val="en-GB"/>
              </w:rPr>
            </w:pPr>
            <w:r w:rsidRPr="00375505">
              <w:rPr>
                <w:sz w:val="20"/>
                <w:szCs w:val="20"/>
                <w:lang w:val="en-GB"/>
              </w:rPr>
              <w:t>100,000</w:t>
            </w:r>
          </w:p>
        </w:tc>
        <w:tc>
          <w:tcPr>
            <w:tcW w:w="2160" w:type="dxa"/>
            <w:tcBorders>
              <w:bottom w:val="single" w:sz="4" w:space="0" w:color="auto"/>
            </w:tcBorders>
          </w:tcPr>
          <w:p w:rsidR="008B6E0A" w:rsidRPr="00375505" w:rsidRDefault="008B6E0A" w:rsidP="005E6AF1">
            <w:pPr>
              <w:rPr>
                <w:bCs/>
                <w:sz w:val="20"/>
                <w:szCs w:val="20"/>
                <w:lang w:val="en-GB"/>
              </w:rPr>
            </w:pPr>
            <w:r w:rsidRPr="00375505">
              <w:rPr>
                <w:sz w:val="20"/>
                <w:szCs w:val="20"/>
                <w:lang w:val="en-GB"/>
              </w:rPr>
              <w:t>PA annual reports</w:t>
            </w:r>
          </w:p>
        </w:tc>
        <w:tc>
          <w:tcPr>
            <w:tcW w:w="2520" w:type="dxa"/>
            <w:vMerge/>
            <w:tcBorders>
              <w:bottom w:val="single" w:sz="4" w:space="0" w:color="auto"/>
            </w:tcBorders>
          </w:tcPr>
          <w:p w:rsidR="008B6E0A" w:rsidRPr="00375505" w:rsidRDefault="008B6E0A" w:rsidP="005E6AF1">
            <w:pPr>
              <w:rPr>
                <w:bCs/>
                <w:color w:val="008000"/>
                <w:sz w:val="19"/>
                <w:szCs w:val="19"/>
                <w:lang w:val="en-GB"/>
              </w:rPr>
            </w:pPr>
          </w:p>
        </w:tc>
      </w:tr>
      <w:tr w:rsidR="008B6E0A" w:rsidRPr="00375505" w:rsidTr="008B6E0A">
        <w:trPr>
          <w:cantSplit/>
          <w:trHeight w:val="20"/>
        </w:trPr>
        <w:tc>
          <w:tcPr>
            <w:tcW w:w="1980" w:type="dxa"/>
            <w:vMerge w:val="restart"/>
            <w:shd w:val="pct12" w:color="auto" w:fill="auto"/>
            <w:vAlign w:val="center"/>
          </w:tcPr>
          <w:p w:rsidR="008B6E0A" w:rsidRPr="00375505" w:rsidRDefault="008B6E0A" w:rsidP="005E6AF1">
            <w:pPr>
              <w:rPr>
                <w:b/>
                <w:sz w:val="20"/>
                <w:szCs w:val="20"/>
                <w:lang w:val="en-GB"/>
              </w:rPr>
            </w:pPr>
            <w:r w:rsidRPr="00375505">
              <w:rPr>
                <w:b/>
                <w:sz w:val="20"/>
                <w:szCs w:val="20"/>
                <w:lang w:val="en-GB"/>
              </w:rPr>
              <w:t>Outcome 2:</w:t>
            </w:r>
            <w:r w:rsidRPr="00375505">
              <w:rPr>
                <w:sz w:val="20"/>
                <w:szCs w:val="20"/>
                <w:lang w:val="en-GB"/>
              </w:rPr>
              <w:t xml:space="preserve"> Sustainable Development and CMPA management integrated into broader land/seascape in the Outer Islands</w:t>
            </w:r>
          </w:p>
        </w:tc>
        <w:tc>
          <w:tcPr>
            <w:tcW w:w="12240" w:type="dxa"/>
            <w:gridSpan w:val="5"/>
            <w:shd w:val="clear" w:color="auto" w:fill="D9D9D9"/>
            <w:vAlign w:val="center"/>
          </w:tcPr>
          <w:p w:rsidR="008B6E0A" w:rsidRPr="00375505" w:rsidRDefault="008B6E0A" w:rsidP="005E6AF1">
            <w:pPr>
              <w:rPr>
                <w:b/>
                <w:sz w:val="20"/>
                <w:szCs w:val="20"/>
                <w:lang w:val="en-GB"/>
              </w:rPr>
            </w:pPr>
            <w:r w:rsidRPr="00375505">
              <w:rPr>
                <w:b/>
                <w:sz w:val="20"/>
                <w:szCs w:val="20"/>
                <w:lang w:val="en-GB"/>
              </w:rPr>
              <w:t>Outputs</w:t>
            </w:r>
          </w:p>
          <w:p w:rsidR="008B6E0A" w:rsidRPr="00375505" w:rsidRDefault="008B6E0A" w:rsidP="005E6AF1">
            <w:pPr>
              <w:ind w:left="351"/>
              <w:rPr>
                <w:sz w:val="20"/>
                <w:szCs w:val="20"/>
                <w:lang w:val="en-GB"/>
              </w:rPr>
            </w:pPr>
            <w:r w:rsidRPr="00375505">
              <w:rPr>
                <w:sz w:val="20"/>
                <w:szCs w:val="20"/>
                <w:lang w:val="en-GB"/>
              </w:rPr>
              <w:t>2.1 - Spatially-based decision support system in place to enable integrated natural resource management in the Outer Islands</w:t>
            </w:r>
          </w:p>
          <w:p w:rsidR="008B6E0A" w:rsidRPr="00375505" w:rsidRDefault="008B6E0A" w:rsidP="005E6AF1">
            <w:pPr>
              <w:ind w:left="351"/>
              <w:rPr>
                <w:sz w:val="20"/>
                <w:szCs w:val="20"/>
                <w:lang w:val="en-GB"/>
              </w:rPr>
            </w:pPr>
            <w:r w:rsidRPr="00375505">
              <w:rPr>
                <w:sz w:val="20"/>
                <w:szCs w:val="20"/>
                <w:lang w:val="en-GB"/>
              </w:rPr>
              <w:t>2.2 - Land Use Plans completed for targeted Islands</w:t>
            </w:r>
          </w:p>
          <w:p w:rsidR="008B6E0A" w:rsidRPr="00375505" w:rsidRDefault="008B6E0A" w:rsidP="005E6AF1">
            <w:pPr>
              <w:ind w:left="351"/>
              <w:rPr>
                <w:sz w:val="20"/>
                <w:szCs w:val="20"/>
                <w:lang w:val="en-GB"/>
              </w:rPr>
            </w:pPr>
            <w:r w:rsidRPr="00375505">
              <w:rPr>
                <w:sz w:val="20"/>
                <w:szCs w:val="20"/>
                <w:lang w:val="en-GB"/>
              </w:rPr>
              <w:t>2.3 - Ecosystem-wide Zoning &amp; Master Strategy for the Outer Islands in place to guide conservation and development activities</w:t>
            </w:r>
          </w:p>
          <w:p w:rsidR="008B6E0A" w:rsidRPr="00375505" w:rsidRDefault="008B6E0A" w:rsidP="005E6AF1">
            <w:pPr>
              <w:ind w:left="351"/>
              <w:rPr>
                <w:sz w:val="20"/>
                <w:szCs w:val="20"/>
                <w:lang w:val="en-GB"/>
              </w:rPr>
            </w:pPr>
            <w:r w:rsidRPr="00375505">
              <w:rPr>
                <w:sz w:val="20"/>
                <w:szCs w:val="20"/>
                <w:lang w:val="en-GB"/>
              </w:rPr>
              <w:t>2.4 - Institutional Capacity strengthened for the implementation of Integrated Natural Resource Management</w:t>
            </w:r>
          </w:p>
          <w:p w:rsidR="008B6E0A" w:rsidRPr="00375505" w:rsidRDefault="008B6E0A" w:rsidP="005E6AF1">
            <w:pPr>
              <w:ind w:left="351"/>
              <w:rPr>
                <w:sz w:val="20"/>
                <w:szCs w:val="20"/>
                <w:lang w:val="en-GB"/>
              </w:rPr>
            </w:pPr>
            <w:r w:rsidRPr="00375505">
              <w:rPr>
                <w:sz w:val="20"/>
                <w:szCs w:val="20"/>
                <w:lang w:val="en-GB"/>
              </w:rPr>
              <w:t>2.5 - Ecosystem Restoration &amp; Invasive Species Management support Protected Area management objectives</w:t>
            </w:r>
          </w:p>
          <w:p w:rsidR="008B6E0A" w:rsidRPr="00375505" w:rsidRDefault="008B6E0A" w:rsidP="005E6AF1">
            <w:pPr>
              <w:ind w:left="351"/>
              <w:rPr>
                <w:color w:val="008000"/>
                <w:sz w:val="19"/>
                <w:szCs w:val="19"/>
                <w:lang w:val="en-GB"/>
              </w:rPr>
            </w:pPr>
            <w:r w:rsidRPr="00375505">
              <w:rPr>
                <w:sz w:val="20"/>
                <w:szCs w:val="20"/>
                <w:lang w:val="en-GB"/>
              </w:rPr>
              <w:t>2.6 - Monitoring &amp; Management of Ecosystem Functions reduce land and resource degradation at Protected Area sites</w:t>
            </w:r>
          </w:p>
        </w:tc>
      </w:tr>
      <w:tr w:rsidR="008B6E0A" w:rsidRPr="00375505" w:rsidTr="00E57350">
        <w:trPr>
          <w:cantSplit/>
          <w:trHeight w:val="20"/>
        </w:trPr>
        <w:tc>
          <w:tcPr>
            <w:tcW w:w="1980" w:type="dxa"/>
            <w:vMerge/>
            <w:shd w:val="pct12" w:color="auto" w:fill="auto"/>
            <w:vAlign w:val="center"/>
          </w:tcPr>
          <w:p w:rsidR="008B6E0A" w:rsidRPr="00375505" w:rsidRDefault="008B6E0A" w:rsidP="005E6AF1">
            <w:pPr>
              <w:rPr>
                <w:b/>
                <w:bCs/>
                <w:sz w:val="19"/>
                <w:szCs w:val="19"/>
                <w:lang w:val="en-GB"/>
              </w:rPr>
            </w:pPr>
          </w:p>
        </w:tc>
        <w:tc>
          <w:tcPr>
            <w:tcW w:w="3060" w:type="dxa"/>
          </w:tcPr>
          <w:p w:rsidR="008B6E0A" w:rsidRPr="00375505" w:rsidRDefault="00392173" w:rsidP="005E6AF1">
            <w:pPr>
              <w:widowControl w:val="0"/>
              <w:rPr>
                <w:sz w:val="20"/>
                <w:szCs w:val="20"/>
                <w:lang w:val="en-GB"/>
              </w:rPr>
            </w:pPr>
            <w:r w:rsidRPr="00375505">
              <w:rPr>
                <w:sz w:val="20"/>
                <w:szCs w:val="20"/>
                <w:lang w:val="en-GB"/>
              </w:rPr>
              <w:t>13</w:t>
            </w:r>
            <w:r w:rsidR="008B6E0A" w:rsidRPr="00375505">
              <w:rPr>
                <w:sz w:val="20"/>
                <w:szCs w:val="20"/>
                <w:lang w:val="en-GB"/>
              </w:rPr>
              <w:t>. Land Conversion at PA sites</w:t>
            </w:r>
          </w:p>
          <w:p w:rsidR="008B6E0A" w:rsidRPr="00375505" w:rsidRDefault="008B6E0A" w:rsidP="00565EED">
            <w:pPr>
              <w:widowControl w:val="0"/>
              <w:numPr>
                <w:ilvl w:val="0"/>
                <w:numId w:val="45"/>
              </w:numPr>
              <w:ind w:left="113" w:hanging="113"/>
              <w:rPr>
                <w:sz w:val="20"/>
                <w:szCs w:val="20"/>
                <w:lang w:val="en-GB"/>
              </w:rPr>
            </w:pPr>
            <w:r w:rsidRPr="00375505">
              <w:rPr>
                <w:sz w:val="20"/>
                <w:szCs w:val="20"/>
                <w:lang w:val="en-GB"/>
              </w:rPr>
              <w:t>Land conversion in new IUCN Category I (Seychelles Strict Nature Reserves) and IUCN Category II (Seychelles National Parks) PAs</w:t>
            </w:r>
          </w:p>
          <w:p w:rsidR="008B6E0A" w:rsidRPr="00375505" w:rsidRDefault="008B6E0A" w:rsidP="00565EED">
            <w:pPr>
              <w:widowControl w:val="0"/>
              <w:numPr>
                <w:ilvl w:val="0"/>
                <w:numId w:val="45"/>
              </w:numPr>
              <w:ind w:left="113" w:hanging="113"/>
              <w:rPr>
                <w:sz w:val="20"/>
                <w:szCs w:val="20"/>
                <w:lang w:val="en-GB"/>
              </w:rPr>
            </w:pPr>
            <w:r w:rsidRPr="00375505">
              <w:rPr>
                <w:sz w:val="20"/>
                <w:szCs w:val="20"/>
                <w:lang w:val="en-GB"/>
              </w:rPr>
              <w:t>Land conversion in new Category VI (Seychelles Sustainable Use Areas) PAs</w:t>
            </w:r>
          </w:p>
        </w:tc>
        <w:tc>
          <w:tcPr>
            <w:tcW w:w="2070" w:type="dxa"/>
          </w:tcPr>
          <w:p w:rsidR="008B6E0A" w:rsidRPr="00375505" w:rsidRDefault="008B6E0A" w:rsidP="005E6AF1">
            <w:pPr>
              <w:pStyle w:val="ColorfulList-Accent12"/>
              <w:widowControl w:val="0"/>
              <w:tabs>
                <w:tab w:val="left" w:pos="162"/>
              </w:tabs>
              <w:ind w:left="162" w:right="-58"/>
              <w:rPr>
                <w:sz w:val="20"/>
                <w:szCs w:val="20"/>
                <w:lang w:val="en-GB"/>
              </w:rPr>
            </w:pPr>
          </w:p>
          <w:p w:rsidR="008B6E0A" w:rsidRPr="00375505" w:rsidRDefault="008B6E0A" w:rsidP="00565EED">
            <w:pPr>
              <w:pStyle w:val="ColorfulList-Accent12"/>
              <w:widowControl w:val="0"/>
              <w:numPr>
                <w:ilvl w:val="0"/>
                <w:numId w:val="35"/>
              </w:numPr>
              <w:tabs>
                <w:tab w:val="left" w:pos="162"/>
              </w:tabs>
              <w:ind w:left="162" w:right="-58" w:hanging="180"/>
              <w:contextualSpacing/>
              <w:rPr>
                <w:sz w:val="20"/>
                <w:szCs w:val="20"/>
                <w:lang w:val="en-GB"/>
              </w:rPr>
            </w:pPr>
            <w:r w:rsidRPr="00375505">
              <w:rPr>
                <w:sz w:val="20"/>
                <w:szCs w:val="20"/>
                <w:lang w:val="en-GB"/>
              </w:rPr>
              <w:t>No existing restrictions on land conversion</w:t>
            </w:r>
          </w:p>
          <w:p w:rsidR="008B6E0A" w:rsidRPr="00375505" w:rsidRDefault="008B6E0A" w:rsidP="005E6AF1">
            <w:pPr>
              <w:widowControl w:val="0"/>
              <w:tabs>
                <w:tab w:val="left" w:pos="162"/>
              </w:tabs>
              <w:ind w:right="-58"/>
              <w:rPr>
                <w:sz w:val="20"/>
                <w:szCs w:val="20"/>
                <w:lang w:val="en-GB"/>
              </w:rPr>
            </w:pPr>
          </w:p>
          <w:p w:rsidR="008B6E0A" w:rsidRPr="00375505" w:rsidRDefault="008B6E0A" w:rsidP="005E6AF1">
            <w:pPr>
              <w:widowControl w:val="0"/>
              <w:tabs>
                <w:tab w:val="left" w:pos="162"/>
              </w:tabs>
              <w:ind w:right="-58"/>
              <w:rPr>
                <w:sz w:val="20"/>
                <w:szCs w:val="20"/>
                <w:lang w:val="en-GB"/>
              </w:rPr>
            </w:pPr>
          </w:p>
          <w:p w:rsidR="008B6E0A" w:rsidRPr="00375505" w:rsidRDefault="00B47883" w:rsidP="00565EED">
            <w:pPr>
              <w:pStyle w:val="ColorfulList-Accent12"/>
              <w:widowControl w:val="0"/>
              <w:numPr>
                <w:ilvl w:val="0"/>
                <w:numId w:val="35"/>
              </w:numPr>
              <w:tabs>
                <w:tab w:val="left" w:pos="162"/>
              </w:tabs>
              <w:ind w:left="162" w:right="-58" w:hanging="180"/>
              <w:contextualSpacing/>
              <w:rPr>
                <w:sz w:val="20"/>
                <w:szCs w:val="20"/>
                <w:lang w:val="en-GB"/>
              </w:rPr>
            </w:pPr>
            <w:r w:rsidRPr="00375505">
              <w:rPr>
                <w:sz w:val="20"/>
                <w:szCs w:val="20"/>
                <w:lang w:val="en-GB"/>
              </w:rPr>
              <w:t>On-going</w:t>
            </w:r>
            <w:r w:rsidR="008B6E0A" w:rsidRPr="00375505">
              <w:rPr>
                <w:sz w:val="20"/>
                <w:szCs w:val="20"/>
                <w:lang w:val="en-GB"/>
              </w:rPr>
              <w:t xml:space="preserve"> land conversion (e.g. tourism; forestry operations)</w:t>
            </w:r>
          </w:p>
        </w:tc>
        <w:tc>
          <w:tcPr>
            <w:tcW w:w="2430" w:type="dxa"/>
          </w:tcPr>
          <w:p w:rsidR="008B6E0A" w:rsidRPr="00375505" w:rsidRDefault="008B6E0A" w:rsidP="005E6AF1">
            <w:pPr>
              <w:widowControl w:val="0"/>
              <w:tabs>
                <w:tab w:val="left" w:pos="342"/>
              </w:tabs>
              <w:rPr>
                <w:sz w:val="20"/>
                <w:szCs w:val="20"/>
                <w:lang w:val="en-GB"/>
              </w:rPr>
            </w:pPr>
          </w:p>
          <w:p w:rsidR="008B6E0A" w:rsidRPr="00375505" w:rsidRDefault="008B6E0A" w:rsidP="00565EED">
            <w:pPr>
              <w:pStyle w:val="ColorfulList-Accent12"/>
              <w:widowControl w:val="0"/>
              <w:numPr>
                <w:ilvl w:val="0"/>
                <w:numId w:val="37"/>
              </w:numPr>
              <w:tabs>
                <w:tab w:val="left" w:pos="342"/>
              </w:tabs>
              <w:ind w:left="252" w:hanging="180"/>
              <w:contextualSpacing/>
              <w:rPr>
                <w:sz w:val="20"/>
                <w:szCs w:val="20"/>
                <w:lang w:val="en-GB"/>
              </w:rPr>
            </w:pPr>
            <w:r w:rsidRPr="00375505">
              <w:rPr>
                <w:sz w:val="20"/>
                <w:szCs w:val="20"/>
                <w:lang w:val="en-GB"/>
              </w:rPr>
              <w:t xml:space="preserve">0% land conversion </w:t>
            </w:r>
          </w:p>
          <w:p w:rsidR="008B6E0A" w:rsidRPr="00375505" w:rsidRDefault="008B6E0A" w:rsidP="005E6AF1">
            <w:pPr>
              <w:widowControl w:val="0"/>
              <w:tabs>
                <w:tab w:val="left" w:pos="342"/>
              </w:tabs>
              <w:rPr>
                <w:sz w:val="20"/>
                <w:szCs w:val="20"/>
                <w:lang w:val="en-GB"/>
              </w:rPr>
            </w:pPr>
          </w:p>
          <w:p w:rsidR="008B6E0A" w:rsidRPr="00375505" w:rsidRDefault="008B6E0A" w:rsidP="005E6AF1">
            <w:pPr>
              <w:widowControl w:val="0"/>
              <w:tabs>
                <w:tab w:val="left" w:pos="342"/>
              </w:tabs>
              <w:rPr>
                <w:sz w:val="20"/>
                <w:szCs w:val="20"/>
                <w:lang w:val="en-GB"/>
              </w:rPr>
            </w:pPr>
          </w:p>
          <w:p w:rsidR="008B6E0A" w:rsidRPr="00375505" w:rsidRDefault="008B6E0A" w:rsidP="005E6AF1">
            <w:pPr>
              <w:widowControl w:val="0"/>
              <w:tabs>
                <w:tab w:val="left" w:pos="342"/>
              </w:tabs>
              <w:rPr>
                <w:sz w:val="20"/>
                <w:szCs w:val="20"/>
                <w:lang w:val="en-GB"/>
              </w:rPr>
            </w:pPr>
          </w:p>
          <w:p w:rsidR="008B6E0A" w:rsidRPr="00375505" w:rsidRDefault="008B6E0A" w:rsidP="005E6AF1">
            <w:pPr>
              <w:widowControl w:val="0"/>
              <w:tabs>
                <w:tab w:val="left" w:pos="342"/>
              </w:tabs>
              <w:rPr>
                <w:sz w:val="20"/>
                <w:szCs w:val="20"/>
                <w:lang w:val="en-GB"/>
              </w:rPr>
            </w:pPr>
          </w:p>
          <w:p w:rsidR="008B6E0A" w:rsidRPr="00375505" w:rsidRDefault="008B6E0A" w:rsidP="00565EED">
            <w:pPr>
              <w:pStyle w:val="ColorfulList-Accent12"/>
              <w:numPr>
                <w:ilvl w:val="0"/>
                <w:numId w:val="37"/>
              </w:numPr>
              <w:ind w:left="252" w:hanging="180"/>
              <w:contextualSpacing/>
              <w:rPr>
                <w:sz w:val="20"/>
                <w:szCs w:val="20"/>
                <w:lang w:val="en-GB"/>
              </w:rPr>
            </w:pPr>
            <w:r w:rsidRPr="00375505">
              <w:rPr>
                <w:sz w:val="20"/>
                <w:szCs w:val="20"/>
                <w:lang w:val="en-GB"/>
              </w:rPr>
              <w:t>&lt;10% land conversion</w:t>
            </w:r>
          </w:p>
          <w:p w:rsidR="008B6E0A" w:rsidRPr="00375505" w:rsidRDefault="008B6E0A" w:rsidP="005E6AF1">
            <w:pPr>
              <w:jc w:val="center"/>
              <w:rPr>
                <w:sz w:val="20"/>
                <w:szCs w:val="20"/>
                <w:lang w:val="en-GB"/>
              </w:rPr>
            </w:pPr>
          </w:p>
        </w:tc>
        <w:tc>
          <w:tcPr>
            <w:tcW w:w="2160" w:type="dxa"/>
          </w:tcPr>
          <w:p w:rsidR="008B6E0A" w:rsidRPr="00375505" w:rsidRDefault="008B6E0A" w:rsidP="005E6AF1">
            <w:pPr>
              <w:pStyle w:val="PIFnumberedOutputs"/>
              <w:numPr>
                <w:ilvl w:val="0"/>
                <w:numId w:val="0"/>
              </w:numPr>
              <w:tabs>
                <w:tab w:val="clear" w:pos="72"/>
              </w:tabs>
              <w:rPr>
                <w:szCs w:val="20"/>
                <w:lang w:val="en-GB"/>
              </w:rPr>
            </w:pPr>
            <w:r w:rsidRPr="00375505">
              <w:rPr>
                <w:szCs w:val="20"/>
                <w:lang w:val="en-GB"/>
              </w:rPr>
              <w:t xml:space="preserve">National Gazette for areas under new protection regime </w:t>
            </w:r>
          </w:p>
          <w:p w:rsidR="008B6E0A" w:rsidRPr="00375505" w:rsidRDefault="008B6E0A" w:rsidP="005E6AF1">
            <w:pPr>
              <w:rPr>
                <w:bCs/>
                <w:sz w:val="20"/>
                <w:szCs w:val="20"/>
                <w:lang w:val="en-GB"/>
              </w:rPr>
            </w:pPr>
          </w:p>
        </w:tc>
        <w:tc>
          <w:tcPr>
            <w:tcW w:w="2520" w:type="dxa"/>
            <w:vMerge w:val="restart"/>
          </w:tcPr>
          <w:p w:rsidR="008B6E0A" w:rsidRPr="00375505" w:rsidRDefault="008B6E0A" w:rsidP="005E6AF1">
            <w:pPr>
              <w:rPr>
                <w:b/>
                <w:bCs/>
                <w:sz w:val="20"/>
                <w:szCs w:val="20"/>
                <w:lang w:val="en-GB"/>
              </w:rPr>
            </w:pPr>
            <w:r w:rsidRPr="00375505">
              <w:rPr>
                <w:b/>
                <w:bCs/>
                <w:sz w:val="20"/>
                <w:szCs w:val="20"/>
                <w:lang w:val="en-GB"/>
              </w:rPr>
              <w:t>Assumptions</w:t>
            </w:r>
          </w:p>
          <w:p w:rsidR="008B6E0A" w:rsidRPr="00375505" w:rsidRDefault="008B6E0A" w:rsidP="00565EED">
            <w:pPr>
              <w:pStyle w:val="ColorfulList-Accent12"/>
              <w:numPr>
                <w:ilvl w:val="0"/>
                <w:numId w:val="49"/>
              </w:numPr>
              <w:ind w:left="162" w:hanging="180"/>
              <w:contextualSpacing/>
              <w:rPr>
                <w:bCs/>
                <w:sz w:val="20"/>
                <w:szCs w:val="20"/>
                <w:lang w:val="en-GB"/>
              </w:rPr>
            </w:pPr>
            <w:r w:rsidRPr="00375505">
              <w:rPr>
                <w:bCs/>
                <w:sz w:val="20"/>
                <w:szCs w:val="20"/>
                <w:lang w:val="en-GB"/>
              </w:rPr>
              <w:t>Climate impacts (cyclones, storm surges, coral bleaching) do not increase coastal erosion above background levels</w:t>
            </w:r>
          </w:p>
          <w:p w:rsidR="008B6E0A" w:rsidRPr="00375505" w:rsidRDefault="008B6E0A" w:rsidP="00565EED">
            <w:pPr>
              <w:pStyle w:val="ColorfulList-Accent12"/>
              <w:numPr>
                <w:ilvl w:val="0"/>
                <w:numId w:val="49"/>
              </w:numPr>
              <w:ind w:left="162" w:hanging="180"/>
              <w:contextualSpacing/>
              <w:rPr>
                <w:bCs/>
                <w:sz w:val="20"/>
                <w:szCs w:val="20"/>
                <w:lang w:val="en-GB"/>
              </w:rPr>
            </w:pPr>
            <w:r w:rsidRPr="00375505">
              <w:rPr>
                <w:sz w:val="20"/>
                <w:szCs w:val="20"/>
                <w:lang w:val="en-GB"/>
              </w:rPr>
              <w:t xml:space="preserve">The government allocates adequate resources (staff and budget) to </w:t>
            </w:r>
            <w:r w:rsidR="00B47883" w:rsidRPr="00375505">
              <w:rPr>
                <w:sz w:val="20"/>
                <w:szCs w:val="20"/>
                <w:lang w:val="en-GB"/>
              </w:rPr>
              <w:t>fulfil</w:t>
            </w:r>
            <w:r w:rsidRPr="00375505">
              <w:rPr>
                <w:sz w:val="20"/>
                <w:szCs w:val="20"/>
                <w:lang w:val="en-GB"/>
              </w:rPr>
              <w:t xml:space="preserve"> its leading role in ecosystem level planning and information management systems</w:t>
            </w:r>
          </w:p>
          <w:p w:rsidR="008B6E0A" w:rsidRPr="00375505" w:rsidRDefault="008B6E0A" w:rsidP="005E6AF1">
            <w:pPr>
              <w:ind w:left="-18"/>
              <w:rPr>
                <w:b/>
                <w:sz w:val="20"/>
                <w:szCs w:val="20"/>
                <w:lang w:val="en-GB"/>
              </w:rPr>
            </w:pPr>
          </w:p>
          <w:p w:rsidR="008B6E0A" w:rsidRPr="00375505" w:rsidRDefault="008B6E0A" w:rsidP="005E6AF1">
            <w:pPr>
              <w:ind w:left="-18"/>
              <w:rPr>
                <w:bCs/>
                <w:sz w:val="20"/>
                <w:szCs w:val="20"/>
                <w:lang w:val="en-GB"/>
              </w:rPr>
            </w:pPr>
            <w:r w:rsidRPr="00375505">
              <w:rPr>
                <w:b/>
                <w:sz w:val="20"/>
                <w:szCs w:val="20"/>
                <w:lang w:val="en-GB"/>
              </w:rPr>
              <w:t>Risks:</w:t>
            </w:r>
          </w:p>
          <w:p w:rsidR="008B6E0A" w:rsidRPr="00375505" w:rsidRDefault="008B6E0A" w:rsidP="00565EED">
            <w:pPr>
              <w:pStyle w:val="ColorfulList-Accent12"/>
              <w:numPr>
                <w:ilvl w:val="0"/>
                <w:numId w:val="49"/>
              </w:numPr>
              <w:ind w:left="162" w:hanging="180"/>
              <w:contextualSpacing/>
              <w:rPr>
                <w:bCs/>
                <w:sz w:val="20"/>
                <w:szCs w:val="20"/>
                <w:lang w:val="en-GB"/>
              </w:rPr>
            </w:pPr>
            <w:r w:rsidRPr="00375505">
              <w:rPr>
                <w:sz w:val="20"/>
                <w:szCs w:val="20"/>
                <w:lang w:val="en-GB"/>
              </w:rPr>
              <w:t>Recommendations of the Ecosystem-wide Zoning &amp; Master Strategy and provisions of the Land Use Plans are not implemented – in other words, these products are developed, but not used.</w:t>
            </w:r>
          </w:p>
          <w:p w:rsidR="008B6E0A" w:rsidRPr="00375505" w:rsidRDefault="008B6E0A" w:rsidP="00565EED">
            <w:pPr>
              <w:pStyle w:val="ColorfulList-Accent12"/>
              <w:numPr>
                <w:ilvl w:val="0"/>
                <w:numId w:val="49"/>
              </w:numPr>
              <w:ind w:left="162" w:hanging="180"/>
              <w:contextualSpacing/>
              <w:rPr>
                <w:bCs/>
                <w:sz w:val="20"/>
                <w:szCs w:val="20"/>
                <w:lang w:val="en-GB"/>
              </w:rPr>
            </w:pPr>
            <w:r w:rsidRPr="00375505">
              <w:rPr>
                <w:sz w:val="20"/>
                <w:szCs w:val="20"/>
                <w:lang w:val="en-GB"/>
              </w:rPr>
              <w:t>Poor resilience of marine and terrestrial ecosystems to the effects of climate change</w:t>
            </w:r>
          </w:p>
          <w:p w:rsidR="008B6E0A" w:rsidRPr="00375505" w:rsidRDefault="008B6E0A" w:rsidP="00565EED">
            <w:pPr>
              <w:pStyle w:val="ColorfulList-Accent12"/>
              <w:numPr>
                <w:ilvl w:val="0"/>
                <w:numId w:val="49"/>
              </w:numPr>
              <w:ind w:left="162" w:hanging="180"/>
              <w:contextualSpacing/>
              <w:rPr>
                <w:bCs/>
                <w:sz w:val="20"/>
                <w:szCs w:val="20"/>
                <w:lang w:val="en-GB"/>
              </w:rPr>
            </w:pPr>
            <w:r w:rsidRPr="00375505">
              <w:rPr>
                <w:rFonts w:cs="Arial"/>
                <w:sz w:val="20"/>
                <w:szCs w:val="20"/>
                <w:lang w:val="en-GB"/>
              </w:rPr>
              <w:t xml:space="preserve">Oil and gas development, </w:t>
            </w:r>
            <w:r w:rsidRPr="00375505">
              <w:rPr>
                <w:rFonts w:eastAsia="Cambria"/>
                <w:sz w:val="20"/>
                <w:szCs w:val="20"/>
                <w:lang w:val="en-GB"/>
              </w:rPr>
              <w:t>including: exploration, operations, spills and pollution, and shipping hazards / collisions</w:t>
            </w:r>
          </w:p>
        </w:tc>
      </w:tr>
      <w:tr w:rsidR="008B6E0A" w:rsidRPr="00375505" w:rsidTr="00E57350">
        <w:trPr>
          <w:cantSplit/>
          <w:trHeight w:val="20"/>
        </w:trPr>
        <w:tc>
          <w:tcPr>
            <w:tcW w:w="1980" w:type="dxa"/>
            <w:vMerge/>
            <w:shd w:val="pct12" w:color="auto" w:fill="auto"/>
            <w:vAlign w:val="center"/>
          </w:tcPr>
          <w:p w:rsidR="008B6E0A" w:rsidRPr="00375505" w:rsidRDefault="008B6E0A" w:rsidP="005E6AF1">
            <w:pPr>
              <w:rPr>
                <w:b/>
                <w:sz w:val="20"/>
                <w:szCs w:val="20"/>
                <w:lang w:val="en-GB"/>
              </w:rPr>
            </w:pPr>
          </w:p>
        </w:tc>
        <w:tc>
          <w:tcPr>
            <w:tcW w:w="3060" w:type="dxa"/>
          </w:tcPr>
          <w:p w:rsidR="008B6E0A" w:rsidRPr="00375505" w:rsidRDefault="00392173" w:rsidP="005E6AF1">
            <w:pPr>
              <w:widowControl w:val="0"/>
              <w:rPr>
                <w:sz w:val="20"/>
                <w:szCs w:val="20"/>
                <w:lang w:val="en-GB"/>
              </w:rPr>
            </w:pPr>
            <w:r w:rsidRPr="00375505">
              <w:rPr>
                <w:sz w:val="20"/>
                <w:szCs w:val="20"/>
                <w:lang w:val="en-GB"/>
              </w:rPr>
              <w:t>14</w:t>
            </w:r>
            <w:r w:rsidR="008B6E0A" w:rsidRPr="00375505">
              <w:rPr>
                <w:sz w:val="20"/>
                <w:szCs w:val="20"/>
                <w:lang w:val="en-GB"/>
              </w:rPr>
              <w:t>. Pressures from competing natural resources uses in the Outer Islands land- and seascape are reduced through an integrated natural resource management (INRM) framework, including:</w:t>
            </w:r>
          </w:p>
          <w:p w:rsidR="008B6E0A" w:rsidRPr="00375505" w:rsidRDefault="008B6E0A" w:rsidP="00565EED">
            <w:pPr>
              <w:pStyle w:val="ColorfulList-Accent12"/>
              <w:widowControl w:val="0"/>
              <w:numPr>
                <w:ilvl w:val="0"/>
                <w:numId w:val="44"/>
              </w:numPr>
              <w:ind w:left="252" w:hanging="180"/>
              <w:contextualSpacing/>
              <w:rPr>
                <w:sz w:val="20"/>
                <w:szCs w:val="20"/>
                <w:lang w:val="en-GB"/>
              </w:rPr>
            </w:pPr>
            <w:r w:rsidRPr="00375505">
              <w:rPr>
                <w:sz w:val="20"/>
                <w:szCs w:val="20"/>
                <w:lang w:val="en-GB"/>
              </w:rPr>
              <w:t>Overall Planning Framework</w:t>
            </w:r>
          </w:p>
          <w:p w:rsidR="008B6E0A" w:rsidRPr="00375505" w:rsidRDefault="008B6E0A" w:rsidP="005E6AF1">
            <w:pPr>
              <w:widowControl w:val="0"/>
              <w:rPr>
                <w:sz w:val="20"/>
                <w:szCs w:val="20"/>
                <w:lang w:val="en-GB"/>
              </w:rPr>
            </w:pPr>
          </w:p>
          <w:p w:rsidR="008B6E0A" w:rsidRPr="00375505" w:rsidRDefault="008B6E0A" w:rsidP="005E6AF1">
            <w:pPr>
              <w:widowControl w:val="0"/>
              <w:rPr>
                <w:sz w:val="20"/>
                <w:szCs w:val="20"/>
                <w:lang w:val="en-GB"/>
              </w:rPr>
            </w:pPr>
          </w:p>
          <w:p w:rsidR="008B6E0A" w:rsidRPr="00375505" w:rsidRDefault="008B6E0A" w:rsidP="00565EED">
            <w:pPr>
              <w:pStyle w:val="ColorfulList-Accent12"/>
              <w:widowControl w:val="0"/>
              <w:numPr>
                <w:ilvl w:val="0"/>
                <w:numId w:val="44"/>
              </w:numPr>
              <w:ind w:left="252" w:hanging="180"/>
              <w:contextualSpacing/>
              <w:rPr>
                <w:sz w:val="20"/>
                <w:szCs w:val="20"/>
                <w:lang w:val="en-GB"/>
              </w:rPr>
            </w:pPr>
            <w:r w:rsidRPr="00375505">
              <w:rPr>
                <w:sz w:val="20"/>
                <w:szCs w:val="20"/>
                <w:lang w:val="en-GB"/>
              </w:rPr>
              <w:t>Land Use Plans</w:t>
            </w:r>
          </w:p>
        </w:tc>
        <w:tc>
          <w:tcPr>
            <w:tcW w:w="2070" w:type="dxa"/>
          </w:tcPr>
          <w:p w:rsidR="008B6E0A" w:rsidRPr="00375505" w:rsidRDefault="008B6E0A" w:rsidP="005E6AF1">
            <w:pPr>
              <w:rPr>
                <w:bCs/>
                <w:sz w:val="20"/>
                <w:szCs w:val="20"/>
                <w:lang w:val="en-GB"/>
              </w:rPr>
            </w:pPr>
          </w:p>
          <w:p w:rsidR="008B6E0A" w:rsidRPr="00375505" w:rsidRDefault="008B6E0A" w:rsidP="005E6AF1">
            <w:pPr>
              <w:rPr>
                <w:bCs/>
                <w:sz w:val="20"/>
                <w:szCs w:val="20"/>
                <w:lang w:val="en-GB"/>
              </w:rPr>
            </w:pPr>
          </w:p>
          <w:p w:rsidR="008B6E0A" w:rsidRPr="00375505" w:rsidRDefault="008B6E0A" w:rsidP="005E6AF1">
            <w:pPr>
              <w:rPr>
                <w:bCs/>
                <w:sz w:val="20"/>
                <w:szCs w:val="20"/>
                <w:lang w:val="en-GB"/>
              </w:rPr>
            </w:pPr>
          </w:p>
          <w:p w:rsidR="008B6E0A" w:rsidRPr="00375505" w:rsidRDefault="008B6E0A" w:rsidP="005E6AF1">
            <w:pPr>
              <w:rPr>
                <w:bCs/>
                <w:sz w:val="20"/>
                <w:szCs w:val="20"/>
                <w:lang w:val="en-GB"/>
              </w:rPr>
            </w:pPr>
          </w:p>
          <w:p w:rsidR="008B6E0A" w:rsidRPr="00375505" w:rsidRDefault="008B6E0A" w:rsidP="005E6AF1">
            <w:pPr>
              <w:rPr>
                <w:bCs/>
                <w:sz w:val="20"/>
                <w:szCs w:val="20"/>
                <w:lang w:val="en-GB"/>
              </w:rPr>
            </w:pPr>
          </w:p>
          <w:p w:rsidR="008B6E0A" w:rsidRPr="00375505" w:rsidRDefault="008B6E0A" w:rsidP="005E6AF1">
            <w:pPr>
              <w:rPr>
                <w:bCs/>
                <w:sz w:val="20"/>
                <w:szCs w:val="20"/>
                <w:lang w:val="en-GB"/>
              </w:rPr>
            </w:pPr>
          </w:p>
          <w:p w:rsidR="008B6E0A" w:rsidRPr="00375505" w:rsidRDefault="008B6E0A" w:rsidP="00565EED">
            <w:pPr>
              <w:pStyle w:val="ColorfulList-Accent12"/>
              <w:numPr>
                <w:ilvl w:val="0"/>
                <w:numId w:val="44"/>
              </w:numPr>
              <w:ind w:left="189" w:hanging="180"/>
              <w:contextualSpacing/>
              <w:rPr>
                <w:bCs/>
                <w:sz w:val="20"/>
                <w:szCs w:val="20"/>
                <w:lang w:val="en-GB"/>
              </w:rPr>
            </w:pPr>
            <w:r w:rsidRPr="00375505">
              <w:rPr>
                <w:bCs/>
                <w:sz w:val="20"/>
                <w:szCs w:val="20"/>
                <w:lang w:val="en-GB"/>
              </w:rPr>
              <w:t>No existing planning framework for the Outer Islands</w:t>
            </w:r>
          </w:p>
          <w:p w:rsidR="008B6E0A" w:rsidRPr="00375505" w:rsidRDefault="008B6E0A" w:rsidP="00565EED">
            <w:pPr>
              <w:pStyle w:val="ColorfulList-Accent12"/>
              <w:numPr>
                <w:ilvl w:val="0"/>
                <w:numId w:val="44"/>
              </w:numPr>
              <w:ind w:left="189" w:hanging="180"/>
              <w:contextualSpacing/>
              <w:rPr>
                <w:bCs/>
                <w:sz w:val="20"/>
                <w:szCs w:val="20"/>
                <w:lang w:val="en-GB"/>
              </w:rPr>
            </w:pPr>
            <w:r w:rsidRPr="00375505">
              <w:rPr>
                <w:bCs/>
                <w:sz w:val="20"/>
                <w:szCs w:val="20"/>
                <w:lang w:val="en-GB"/>
              </w:rPr>
              <w:t>1 Land Use Plan (Coetivy Island) for the Outer Islands</w:t>
            </w:r>
          </w:p>
        </w:tc>
        <w:tc>
          <w:tcPr>
            <w:tcW w:w="2430" w:type="dxa"/>
          </w:tcPr>
          <w:p w:rsidR="008B6E0A" w:rsidRPr="00375505" w:rsidRDefault="008B6E0A" w:rsidP="005E6AF1">
            <w:pPr>
              <w:rPr>
                <w:sz w:val="20"/>
                <w:szCs w:val="20"/>
                <w:lang w:val="en-GB"/>
              </w:rPr>
            </w:pPr>
          </w:p>
          <w:p w:rsidR="008B6E0A" w:rsidRPr="00375505" w:rsidRDefault="008B6E0A" w:rsidP="005E6AF1">
            <w:pPr>
              <w:rPr>
                <w:sz w:val="20"/>
                <w:szCs w:val="20"/>
                <w:lang w:val="en-GB"/>
              </w:rPr>
            </w:pPr>
          </w:p>
          <w:p w:rsidR="008B6E0A" w:rsidRPr="00375505" w:rsidRDefault="008B6E0A" w:rsidP="005E6AF1">
            <w:pPr>
              <w:rPr>
                <w:sz w:val="20"/>
                <w:szCs w:val="20"/>
                <w:lang w:val="en-GB"/>
              </w:rPr>
            </w:pPr>
          </w:p>
          <w:p w:rsidR="008B6E0A" w:rsidRPr="00375505" w:rsidRDefault="008B6E0A" w:rsidP="005E6AF1">
            <w:pPr>
              <w:rPr>
                <w:sz w:val="20"/>
                <w:szCs w:val="20"/>
                <w:lang w:val="en-GB"/>
              </w:rPr>
            </w:pPr>
          </w:p>
          <w:p w:rsidR="008B6E0A" w:rsidRPr="00375505" w:rsidRDefault="008B6E0A" w:rsidP="005E6AF1">
            <w:pPr>
              <w:rPr>
                <w:sz w:val="20"/>
                <w:szCs w:val="20"/>
                <w:lang w:val="en-GB"/>
              </w:rPr>
            </w:pPr>
          </w:p>
          <w:p w:rsidR="008B6E0A" w:rsidRPr="00375505" w:rsidRDefault="008B6E0A" w:rsidP="005E6AF1">
            <w:pPr>
              <w:rPr>
                <w:sz w:val="20"/>
                <w:szCs w:val="20"/>
                <w:lang w:val="en-GB"/>
              </w:rPr>
            </w:pPr>
          </w:p>
          <w:p w:rsidR="008B6E0A" w:rsidRPr="00375505" w:rsidRDefault="008B6E0A" w:rsidP="00565EED">
            <w:pPr>
              <w:pStyle w:val="ColorfulList-Accent12"/>
              <w:numPr>
                <w:ilvl w:val="0"/>
                <w:numId w:val="46"/>
              </w:numPr>
              <w:ind w:left="202" w:hanging="180"/>
              <w:contextualSpacing/>
              <w:rPr>
                <w:sz w:val="20"/>
                <w:szCs w:val="20"/>
                <w:lang w:val="en-GB"/>
              </w:rPr>
            </w:pPr>
            <w:r w:rsidRPr="00375505">
              <w:rPr>
                <w:sz w:val="20"/>
                <w:szCs w:val="20"/>
                <w:lang w:val="en-GB"/>
              </w:rPr>
              <w:t>Ecosystem-Wide Zoning and Master Strategy approved by Cabinet</w:t>
            </w:r>
          </w:p>
          <w:p w:rsidR="008B6E0A" w:rsidRPr="00375505" w:rsidRDefault="008B6E0A" w:rsidP="00565EED">
            <w:pPr>
              <w:pStyle w:val="ColorfulList-Accent12"/>
              <w:numPr>
                <w:ilvl w:val="0"/>
                <w:numId w:val="46"/>
              </w:numPr>
              <w:ind w:left="202" w:hanging="180"/>
              <w:contextualSpacing/>
              <w:rPr>
                <w:sz w:val="20"/>
                <w:szCs w:val="20"/>
                <w:lang w:val="en-GB"/>
              </w:rPr>
            </w:pPr>
            <w:r w:rsidRPr="00375505">
              <w:rPr>
                <w:sz w:val="20"/>
                <w:szCs w:val="20"/>
                <w:lang w:val="en-GB"/>
              </w:rPr>
              <w:t>4 Land Use Plans for island with new PA units approved by Cabinet</w:t>
            </w:r>
          </w:p>
        </w:tc>
        <w:tc>
          <w:tcPr>
            <w:tcW w:w="2160" w:type="dxa"/>
          </w:tcPr>
          <w:p w:rsidR="008B6E0A" w:rsidRPr="00375505" w:rsidRDefault="008B6E0A" w:rsidP="005E6AF1">
            <w:pPr>
              <w:rPr>
                <w:bCs/>
                <w:sz w:val="20"/>
                <w:szCs w:val="20"/>
                <w:lang w:val="en-GB"/>
              </w:rPr>
            </w:pPr>
          </w:p>
          <w:p w:rsidR="008B6E0A" w:rsidRPr="00375505" w:rsidRDefault="008B6E0A" w:rsidP="005E6AF1">
            <w:pPr>
              <w:rPr>
                <w:bCs/>
                <w:sz w:val="20"/>
                <w:szCs w:val="20"/>
                <w:lang w:val="en-GB"/>
              </w:rPr>
            </w:pPr>
          </w:p>
          <w:p w:rsidR="008B6E0A" w:rsidRPr="00375505" w:rsidRDefault="008B6E0A" w:rsidP="005E6AF1">
            <w:pPr>
              <w:rPr>
                <w:bCs/>
                <w:sz w:val="20"/>
                <w:szCs w:val="20"/>
                <w:lang w:val="en-GB"/>
              </w:rPr>
            </w:pPr>
          </w:p>
          <w:p w:rsidR="008B6E0A" w:rsidRPr="00375505" w:rsidRDefault="008B6E0A" w:rsidP="005E6AF1">
            <w:pPr>
              <w:rPr>
                <w:bCs/>
                <w:sz w:val="20"/>
                <w:szCs w:val="20"/>
                <w:lang w:val="en-GB"/>
              </w:rPr>
            </w:pPr>
          </w:p>
          <w:p w:rsidR="008B6E0A" w:rsidRPr="00375505" w:rsidRDefault="008B6E0A" w:rsidP="005E6AF1">
            <w:pPr>
              <w:rPr>
                <w:bCs/>
                <w:sz w:val="20"/>
                <w:szCs w:val="20"/>
                <w:lang w:val="en-GB"/>
              </w:rPr>
            </w:pPr>
          </w:p>
          <w:p w:rsidR="008B6E0A" w:rsidRPr="00375505" w:rsidRDefault="008B6E0A" w:rsidP="005E6AF1">
            <w:pPr>
              <w:rPr>
                <w:bCs/>
                <w:sz w:val="20"/>
                <w:szCs w:val="20"/>
                <w:lang w:val="en-GB"/>
              </w:rPr>
            </w:pPr>
          </w:p>
          <w:p w:rsidR="008B6E0A" w:rsidRPr="00375505" w:rsidRDefault="008B6E0A" w:rsidP="005E6AF1">
            <w:pPr>
              <w:rPr>
                <w:bCs/>
                <w:sz w:val="20"/>
                <w:szCs w:val="20"/>
                <w:lang w:val="en-GB"/>
              </w:rPr>
            </w:pPr>
            <w:r w:rsidRPr="00375505">
              <w:rPr>
                <w:bCs/>
                <w:sz w:val="20"/>
                <w:szCs w:val="20"/>
                <w:lang w:val="en-GB"/>
              </w:rPr>
              <w:t>Cabinet Memorandum</w:t>
            </w:r>
          </w:p>
          <w:p w:rsidR="008B6E0A" w:rsidRPr="00375505" w:rsidRDefault="008B6E0A" w:rsidP="005E6AF1">
            <w:pPr>
              <w:rPr>
                <w:bCs/>
                <w:sz w:val="20"/>
                <w:szCs w:val="20"/>
                <w:lang w:val="en-GB"/>
              </w:rPr>
            </w:pPr>
          </w:p>
          <w:p w:rsidR="008B6E0A" w:rsidRPr="00375505" w:rsidRDefault="008B6E0A" w:rsidP="005E6AF1">
            <w:pPr>
              <w:rPr>
                <w:bCs/>
                <w:sz w:val="20"/>
                <w:szCs w:val="20"/>
                <w:lang w:val="en-GB"/>
              </w:rPr>
            </w:pPr>
          </w:p>
          <w:p w:rsidR="008B6E0A" w:rsidRPr="00375505" w:rsidRDefault="008B6E0A" w:rsidP="005E6AF1">
            <w:pPr>
              <w:rPr>
                <w:bCs/>
                <w:sz w:val="20"/>
                <w:szCs w:val="20"/>
                <w:lang w:val="en-GB"/>
              </w:rPr>
            </w:pPr>
            <w:r w:rsidRPr="00375505">
              <w:rPr>
                <w:bCs/>
                <w:sz w:val="20"/>
                <w:szCs w:val="20"/>
                <w:lang w:val="en-GB"/>
              </w:rPr>
              <w:t>Cabinet Memorandum</w:t>
            </w:r>
          </w:p>
        </w:tc>
        <w:tc>
          <w:tcPr>
            <w:tcW w:w="2520" w:type="dxa"/>
            <w:vMerge/>
          </w:tcPr>
          <w:p w:rsidR="008B6E0A" w:rsidRPr="00375505" w:rsidRDefault="008B6E0A" w:rsidP="005E6AF1">
            <w:pPr>
              <w:rPr>
                <w:b/>
                <w:color w:val="008000"/>
                <w:sz w:val="20"/>
                <w:szCs w:val="20"/>
                <w:lang w:val="en-GB"/>
              </w:rPr>
            </w:pPr>
          </w:p>
        </w:tc>
      </w:tr>
      <w:tr w:rsidR="008B6E0A" w:rsidRPr="00375505" w:rsidTr="00E57350">
        <w:trPr>
          <w:cantSplit/>
          <w:trHeight w:val="20"/>
        </w:trPr>
        <w:tc>
          <w:tcPr>
            <w:tcW w:w="1980" w:type="dxa"/>
            <w:vMerge/>
            <w:shd w:val="pct12" w:color="auto" w:fill="auto"/>
            <w:vAlign w:val="center"/>
          </w:tcPr>
          <w:p w:rsidR="008B6E0A" w:rsidRPr="00375505" w:rsidRDefault="008B6E0A" w:rsidP="005E6AF1">
            <w:pPr>
              <w:rPr>
                <w:b/>
                <w:sz w:val="20"/>
                <w:szCs w:val="20"/>
                <w:lang w:val="en-GB"/>
              </w:rPr>
            </w:pPr>
          </w:p>
        </w:tc>
        <w:tc>
          <w:tcPr>
            <w:tcW w:w="3060" w:type="dxa"/>
          </w:tcPr>
          <w:p w:rsidR="008B6E0A" w:rsidRPr="00375505" w:rsidRDefault="00392173" w:rsidP="005E6AF1">
            <w:pPr>
              <w:widowControl w:val="0"/>
              <w:tabs>
                <w:tab w:val="left" w:pos="432"/>
              </w:tabs>
              <w:rPr>
                <w:sz w:val="20"/>
                <w:szCs w:val="20"/>
                <w:lang w:val="en-GB"/>
              </w:rPr>
            </w:pPr>
            <w:r w:rsidRPr="00375505">
              <w:rPr>
                <w:sz w:val="20"/>
                <w:szCs w:val="20"/>
                <w:lang w:val="en-GB"/>
              </w:rPr>
              <w:t>15</w:t>
            </w:r>
            <w:r w:rsidR="008B6E0A" w:rsidRPr="00375505">
              <w:rPr>
                <w:sz w:val="20"/>
                <w:szCs w:val="20"/>
                <w:lang w:val="en-GB"/>
              </w:rPr>
              <w:t>. Extent (# of hectares) of Desroches and Alphonse Islands with restored native habitats</w:t>
            </w:r>
          </w:p>
          <w:p w:rsidR="008B6E0A" w:rsidRPr="00375505" w:rsidRDefault="008B6E0A" w:rsidP="00565EED">
            <w:pPr>
              <w:pStyle w:val="ColorfulList-Accent12"/>
              <w:widowControl w:val="0"/>
              <w:numPr>
                <w:ilvl w:val="0"/>
                <w:numId w:val="47"/>
              </w:numPr>
              <w:tabs>
                <w:tab w:val="left" w:pos="432"/>
              </w:tabs>
              <w:ind w:left="252" w:hanging="180"/>
              <w:contextualSpacing/>
              <w:rPr>
                <w:sz w:val="20"/>
                <w:szCs w:val="20"/>
                <w:lang w:val="en-GB"/>
              </w:rPr>
            </w:pPr>
            <w:r w:rsidRPr="00375505">
              <w:rPr>
                <w:sz w:val="20"/>
                <w:szCs w:val="20"/>
                <w:lang w:val="en-GB"/>
              </w:rPr>
              <w:t>Desroches</w:t>
            </w:r>
          </w:p>
          <w:p w:rsidR="008B6E0A" w:rsidRPr="00375505" w:rsidRDefault="008B6E0A" w:rsidP="00565EED">
            <w:pPr>
              <w:pStyle w:val="ColorfulList-Accent12"/>
              <w:widowControl w:val="0"/>
              <w:numPr>
                <w:ilvl w:val="0"/>
                <w:numId w:val="47"/>
              </w:numPr>
              <w:tabs>
                <w:tab w:val="left" w:pos="432"/>
              </w:tabs>
              <w:ind w:left="252" w:hanging="180"/>
              <w:contextualSpacing/>
              <w:rPr>
                <w:sz w:val="20"/>
                <w:szCs w:val="20"/>
                <w:lang w:val="en-GB"/>
              </w:rPr>
            </w:pPr>
            <w:r w:rsidRPr="00375505">
              <w:rPr>
                <w:sz w:val="20"/>
                <w:szCs w:val="20"/>
                <w:lang w:val="en-GB"/>
              </w:rPr>
              <w:t>Alphonse</w:t>
            </w:r>
          </w:p>
        </w:tc>
        <w:tc>
          <w:tcPr>
            <w:tcW w:w="2070" w:type="dxa"/>
          </w:tcPr>
          <w:p w:rsidR="008B6E0A" w:rsidRPr="00375505" w:rsidRDefault="008B6E0A" w:rsidP="005E6AF1">
            <w:pPr>
              <w:widowControl w:val="0"/>
              <w:tabs>
                <w:tab w:val="left" w:pos="342"/>
              </w:tabs>
              <w:rPr>
                <w:sz w:val="20"/>
                <w:szCs w:val="20"/>
                <w:lang w:val="en-GB"/>
              </w:rPr>
            </w:pPr>
          </w:p>
          <w:p w:rsidR="008B6E0A" w:rsidRPr="00375505" w:rsidRDefault="008B6E0A" w:rsidP="005E6AF1">
            <w:pPr>
              <w:widowControl w:val="0"/>
              <w:tabs>
                <w:tab w:val="left" w:pos="342"/>
              </w:tabs>
              <w:rPr>
                <w:sz w:val="20"/>
                <w:szCs w:val="20"/>
                <w:lang w:val="en-GB"/>
              </w:rPr>
            </w:pPr>
          </w:p>
          <w:p w:rsidR="008B6E0A" w:rsidRPr="00375505" w:rsidRDefault="008B6E0A" w:rsidP="005E6AF1">
            <w:pPr>
              <w:widowControl w:val="0"/>
              <w:tabs>
                <w:tab w:val="left" w:pos="342"/>
              </w:tabs>
              <w:rPr>
                <w:sz w:val="20"/>
                <w:szCs w:val="20"/>
                <w:lang w:val="en-GB"/>
              </w:rPr>
            </w:pPr>
          </w:p>
          <w:p w:rsidR="008B6E0A" w:rsidRPr="00375505" w:rsidRDefault="008B6E0A" w:rsidP="005E6AF1">
            <w:pPr>
              <w:widowControl w:val="0"/>
              <w:tabs>
                <w:tab w:val="left" w:pos="342"/>
              </w:tabs>
              <w:rPr>
                <w:sz w:val="20"/>
                <w:szCs w:val="20"/>
                <w:lang w:val="en-GB"/>
              </w:rPr>
            </w:pPr>
            <w:r w:rsidRPr="00375505">
              <w:rPr>
                <w:sz w:val="20"/>
                <w:szCs w:val="20"/>
                <w:lang w:val="en-GB"/>
              </w:rPr>
              <w:t>2.5 ha.</w:t>
            </w:r>
          </w:p>
          <w:p w:rsidR="008B6E0A" w:rsidRPr="00375505" w:rsidRDefault="008B6E0A" w:rsidP="005E6AF1">
            <w:pPr>
              <w:widowControl w:val="0"/>
              <w:tabs>
                <w:tab w:val="left" w:pos="342"/>
              </w:tabs>
              <w:rPr>
                <w:sz w:val="20"/>
                <w:szCs w:val="20"/>
                <w:lang w:val="en-GB"/>
              </w:rPr>
            </w:pPr>
            <w:r w:rsidRPr="00375505">
              <w:rPr>
                <w:sz w:val="20"/>
                <w:szCs w:val="20"/>
                <w:lang w:val="en-GB"/>
              </w:rPr>
              <w:t>0 ha.</w:t>
            </w:r>
          </w:p>
        </w:tc>
        <w:tc>
          <w:tcPr>
            <w:tcW w:w="2430" w:type="dxa"/>
          </w:tcPr>
          <w:p w:rsidR="008B6E0A" w:rsidRPr="00375505" w:rsidRDefault="008B6E0A" w:rsidP="005E6AF1">
            <w:pPr>
              <w:rPr>
                <w:sz w:val="20"/>
                <w:szCs w:val="20"/>
                <w:lang w:val="en-GB"/>
              </w:rPr>
            </w:pPr>
          </w:p>
          <w:p w:rsidR="008B6E0A" w:rsidRPr="00375505" w:rsidRDefault="008B6E0A" w:rsidP="005E6AF1">
            <w:pPr>
              <w:rPr>
                <w:sz w:val="20"/>
                <w:szCs w:val="20"/>
                <w:lang w:val="en-GB"/>
              </w:rPr>
            </w:pPr>
          </w:p>
          <w:p w:rsidR="008B6E0A" w:rsidRPr="00375505" w:rsidRDefault="008B6E0A" w:rsidP="005E6AF1">
            <w:pPr>
              <w:rPr>
                <w:sz w:val="20"/>
                <w:szCs w:val="20"/>
                <w:lang w:val="en-GB"/>
              </w:rPr>
            </w:pPr>
          </w:p>
          <w:p w:rsidR="008B6E0A" w:rsidRPr="00375505" w:rsidRDefault="008B6E0A" w:rsidP="005E6AF1">
            <w:pPr>
              <w:rPr>
                <w:sz w:val="20"/>
                <w:szCs w:val="20"/>
                <w:lang w:val="en-GB"/>
              </w:rPr>
            </w:pPr>
            <w:r w:rsidRPr="00375505">
              <w:rPr>
                <w:sz w:val="20"/>
                <w:szCs w:val="20"/>
                <w:lang w:val="en-GB"/>
              </w:rPr>
              <w:t>30 ha.</w:t>
            </w:r>
          </w:p>
          <w:p w:rsidR="008B6E0A" w:rsidRPr="00375505" w:rsidRDefault="008B6E0A" w:rsidP="005E6AF1">
            <w:pPr>
              <w:rPr>
                <w:sz w:val="20"/>
                <w:szCs w:val="20"/>
                <w:lang w:val="en-GB"/>
              </w:rPr>
            </w:pPr>
            <w:r w:rsidRPr="00375505">
              <w:rPr>
                <w:sz w:val="20"/>
                <w:szCs w:val="20"/>
                <w:lang w:val="en-GB"/>
              </w:rPr>
              <w:t>30 ha.</w:t>
            </w:r>
          </w:p>
        </w:tc>
        <w:tc>
          <w:tcPr>
            <w:tcW w:w="2160" w:type="dxa"/>
          </w:tcPr>
          <w:p w:rsidR="008B6E0A" w:rsidRPr="00375505" w:rsidRDefault="008B6E0A" w:rsidP="005E6AF1">
            <w:pPr>
              <w:pStyle w:val="PIFnumberedOutputs"/>
              <w:numPr>
                <w:ilvl w:val="0"/>
                <w:numId w:val="0"/>
              </w:numPr>
              <w:tabs>
                <w:tab w:val="clear" w:pos="72"/>
              </w:tabs>
              <w:rPr>
                <w:szCs w:val="20"/>
                <w:lang w:val="en-GB"/>
              </w:rPr>
            </w:pPr>
            <w:r w:rsidRPr="00375505">
              <w:rPr>
                <w:szCs w:val="20"/>
                <w:lang w:val="en-GB"/>
              </w:rPr>
              <w:t>Annual reports of ICS</w:t>
            </w:r>
          </w:p>
          <w:p w:rsidR="008B6E0A" w:rsidRPr="00375505" w:rsidRDefault="008B6E0A" w:rsidP="005E6AF1">
            <w:pPr>
              <w:rPr>
                <w:bCs/>
                <w:sz w:val="20"/>
                <w:szCs w:val="20"/>
                <w:lang w:val="en-GB"/>
              </w:rPr>
            </w:pPr>
          </w:p>
        </w:tc>
        <w:tc>
          <w:tcPr>
            <w:tcW w:w="2520" w:type="dxa"/>
            <w:vMerge/>
          </w:tcPr>
          <w:p w:rsidR="008B6E0A" w:rsidRPr="00375505" w:rsidRDefault="008B6E0A" w:rsidP="005E6AF1">
            <w:pPr>
              <w:rPr>
                <w:b/>
                <w:color w:val="008000"/>
                <w:sz w:val="20"/>
                <w:szCs w:val="20"/>
                <w:lang w:val="en-GB"/>
              </w:rPr>
            </w:pPr>
          </w:p>
        </w:tc>
      </w:tr>
      <w:tr w:rsidR="008B6E0A" w:rsidRPr="00375505" w:rsidTr="00E57350">
        <w:trPr>
          <w:cantSplit/>
          <w:trHeight w:val="20"/>
        </w:trPr>
        <w:tc>
          <w:tcPr>
            <w:tcW w:w="1980" w:type="dxa"/>
            <w:vMerge/>
            <w:shd w:val="pct12" w:color="auto" w:fill="auto"/>
            <w:vAlign w:val="center"/>
          </w:tcPr>
          <w:p w:rsidR="008B6E0A" w:rsidRPr="00375505" w:rsidRDefault="008B6E0A" w:rsidP="005E6AF1">
            <w:pPr>
              <w:rPr>
                <w:b/>
                <w:sz w:val="20"/>
                <w:szCs w:val="20"/>
                <w:lang w:val="en-GB"/>
              </w:rPr>
            </w:pPr>
          </w:p>
        </w:tc>
        <w:tc>
          <w:tcPr>
            <w:tcW w:w="3060" w:type="dxa"/>
          </w:tcPr>
          <w:p w:rsidR="008B6E0A" w:rsidRPr="00375505" w:rsidRDefault="00392173" w:rsidP="00392173">
            <w:pPr>
              <w:widowControl w:val="0"/>
              <w:tabs>
                <w:tab w:val="left" w:pos="432"/>
              </w:tabs>
              <w:rPr>
                <w:sz w:val="20"/>
                <w:szCs w:val="20"/>
                <w:lang w:val="en-GB"/>
              </w:rPr>
            </w:pPr>
            <w:r w:rsidRPr="00375505">
              <w:rPr>
                <w:sz w:val="20"/>
                <w:szCs w:val="20"/>
                <w:lang w:val="en-GB"/>
              </w:rPr>
              <w:t>16</w:t>
            </w:r>
            <w:r w:rsidR="008B6E0A" w:rsidRPr="00375505">
              <w:rPr>
                <w:sz w:val="20"/>
                <w:szCs w:val="20"/>
                <w:lang w:val="en-GB"/>
              </w:rPr>
              <w:t>. # of Outer Islands with functioning biosecurity processes (protocols under implementation)</w:t>
            </w:r>
          </w:p>
        </w:tc>
        <w:tc>
          <w:tcPr>
            <w:tcW w:w="2070" w:type="dxa"/>
          </w:tcPr>
          <w:p w:rsidR="008B6E0A" w:rsidRPr="00375505" w:rsidRDefault="008B6E0A" w:rsidP="005E6AF1">
            <w:pPr>
              <w:widowControl w:val="0"/>
              <w:tabs>
                <w:tab w:val="left" w:pos="342"/>
              </w:tabs>
              <w:rPr>
                <w:sz w:val="20"/>
                <w:szCs w:val="20"/>
                <w:lang w:val="en-GB"/>
              </w:rPr>
            </w:pPr>
            <w:r w:rsidRPr="00375505">
              <w:rPr>
                <w:sz w:val="20"/>
                <w:szCs w:val="20"/>
                <w:lang w:val="en-GB"/>
              </w:rPr>
              <w:t>1 island (D’Arros)</w:t>
            </w:r>
          </w:p>
        </w:tc>
        <w:tc>
          <w:tcPr>
            <w:tcW w:w="2430" w:type="dxa"/>
          </w:tcPr>
          <w:p w:rsidR="008B6E0A" w:rsidRPr="00375505" w:rsidRDefault="008B6E0A" w:rsidP="005E6AF1">
            <w:pPr>
              <w:rPr>
                <w:sz w:val="20"/>
                <w:szCs w:val="20"/>
                <w:lang w:val="en-GB"/>
              </w:rPr>
            </w:pPr>
            <w:r w:rsidRPr="00375505">
              <w:rPr>
                <w:sz w:val="20"/>
                <w:szCs w:val="20"/>
                <w:lang w:val="en-GB"/>
              </w:rPr>
              <w:t>5 additional islands (Aldabra; Desroches; Alphonse; Poivre; Farquhar) by end of year 2</w:t>
            </w:r>
          </w:p>
        </w:tc>
        <w:tc>
          <w:tcPr>
            <w:tcW w:w="2160" w:type="dxa"/>
          </w:tcPr>
          <w:p w:rsidR="008B6E0A" w:rsidRPr="00375505" w:rsidRDefault="008B6E0A" w:rsidP="005E6AF1">
            <w:pPr>
              <w:pStyle w:val="PIFnumberedOutputs"/>
              <w:numPr>
                <w:ilvl w:val="0"/>
                <w:numId w:val="0"/>
              </w:numPr>
              <w:tabs>
                <w:tab w:val="clear" w:pos="72"/>
              </w:tabs>
              <w:rPr>
                <w:szCs w:val="20"/>
                <w:lang w:val="en-GB"/>
              </w:rPr>
            </w:pPr>
            <w:r w:rsidRPr="00375505">
              <w:rPr>
                <w:szCs w:val="20"/>
                <w:lang w:val="en-GB"/>
              </w:rPr>
              <w:t>Annual reports of ICS, SIF and DRC</w:t>
            </w:r>
          </w:p>
        </w:tc>
        <w:tc>
          <w:tcPr>
            <w:tcW w:w="2520" w:type="dxa"/>
            <w:vMerge/>
          </w:tcPr>
          <w:p w:rsidR="008B6E0A" w:rsidRPr="00375505" w:rsidRDefault="008B6E0A" w:rsidP="005E6AF1">
            <w:pPr>
              <w:rPr>
                <w:b/>
                <w:color w:val="008000"/>
                <w:sz w:val="20"/>
                <w:szCs w:val="20"/>
                <w:lang w:val="en-GB"/>
              </w:rPr>
            </w:pPr>
          </w:p>
        </w:tc>
      </w:tr>
      <w:tr w:rsidR="008B6E0A" w:rsidRPr="00375505" w:rsidTr="00E57350">
        <w:trPr>
          <w:cantSplit/>
          <w:trHeight w:val="20"/>
        </w:trPr>
        <w:tc>
          <w:tcPr>
            <w:tcW w:w="1980" w:type="dxa"/>
            <w:vMerge/>
            <w:shd w:val="pct12" w:color="auto" w:fill="auto"/>
            <w:vAlign w:val="center"/>
          </w:tcPr>
          <w:p w:rsidR="008B6E0A" w:rsidRPr="00375505" w:rsidRDefault="008B6E0A" w:rsidP="005E6AF1">
            <w:pPr>
              <w:rPr>
                <w:b/>
                <w:sz w:val="20"/>
                <w:szCs w:val="20"/>
                <w:lang w:val="en-GB"/>
              </w:rPr>
            </w:pPr>
          </w:p>
        </w:tc>
        <w:tc>
          <w:tcPr>
            <w:tcW w:w="3060" w:type="dxa"/>
          </w:tcPr>
          <w:p w:rsidR="008B6E0A" w:rsidRPr="00375505" w:rsidRDefault="00392173" w:rsidP="005E6AF1">
            <w:pPr>
              <w:pStyle w:val="Subtitle"/>
              <w:jc w:val="left"/>
              <w:rPr>
                <w:sz w:val="20"/>
                <w:lang w:val="en-GB"/>
              </w:rPr>
            </w:pPr>
            <w:r w:rsidRPr="00375505">
              <w:rPr>
                <w:sz w:val="20"/>
                <w:lang w:val="en-GB"/>
              </w:rPr>
              <w:t>17</w:t>
            </w:r>
            <w:r w:rsidR="008B6E0A" w:rsidRPr="00375505">
              <w:rPr>
                <w:sz w:val="20"/>
                <w:lang w:val="en-GB"/>
              </w:rPr>
              <w:t>. Number of Govt. and NGO PA staff with specialised training and/or skills development in:</w:t>
            </w:r>
          </w:p>
          <w:p w:rsidR="008B6E0A" w:rsidRPr="00375505" w:rsidRDefault="008B6E0A" w:rsidP="00565EED">
            <w:pPr>
              <w:pStyle w:val="ColorfulList-Accent12"/>
              <w:numPr>
                <w:ilvl w:val="0"/>
                <w:numId w:val="35"/>
              </w:numPr>
              <w:ind w:left="252" w:hanging="180"/>
              <w:contextualSpacing/>
              <w:rPr>
                <w:sz w:val="20"/>
                <w:szCs w:val="20"/>
                <w:lang w:val="en-GB"/>
              </w:rPr>
            </w:pPr>
            <w:r w:rsidRPr="00375505">
              <w:rPr>
                <w:color w:val="000000"/>
                <w:sz w:val="20"/>
                <w:szCs w:val="20"/>
                <w:lang w:val="en-GB"/>
              </w:rPr>
              <w:t>Database management, decision support tools, and systematic conservation planning</w:t>
            </w:r>
          </w:p>
          <w:p w:rsidR="008B6E0A" w:rsidRPr="00375505" w:rsidRDefault="008B6E0A" w:rsidP="00565EED">
            <w:pPr>
              <w:pStyle w:val="ColorfulList-Accent12"/>
              <w:numPr>
                <w:ilvl w:val="0"/>
                <w:numId w:val="35"/>
              </w:numPr>
              <w:ind w:left="252" w:hanging="180"/>
              <w:contextualSpacing/>
              <w:rPr>
                <w:sz w:val="20"/>
                <w:szCs w:val="20"/>
                <w:lang w:val="en-GB"/>
              </w:rPr>
            </w:pPr>
            <w:r w:rsidRPr="00375505">
              <w:rPr>
                <w:sz w:val="20"/>
                <w:szCs w:val="20"/>
                <w:lang w:val="en-GB"/>
              </w:rPr>
              <w:t>Re-vegetation</w:t>
            </w:r>
          </w:p>
          <w:p w:rsidR="008B6E0A" w:rsidRPr="00375505" w:rsidRDefault="008B6E0A" w:rsidP="00565EED">
            <w:pPr>
              <w:pStyle w:val="ColorfulList-Accent12"/>
              <w:numPr>
                <w:ilvl w:val="0"/>
                <w:numId w:val="35"/>
              </w:numPr>
              <w:ind w:left="252" w:hanging="180"/>
              <w:contextualSpacing/>
              <w:rPr>
                <w:sz w:val="20"/>
                <w:szCs w:val="20"/>
                <w:lang w:val="en-GB"/>
              </w:rPr>
            </w:pPr>
            <w:r w:rsidRPr="00375505">
              <w:rPr>
                <w:sz w:val="20"/>
                <w:szCs w:val="20"/>
                <w:lang w:val="en-GB"/>
              </w:rPr>
              <w:t>Coastal Erosion Control</w:t>
            </w:r>
          </w:p>
          <w:p w:rsidR="008B6E0A" w:rsidRPr="00375505" w:rsidRDefault="008B6E0A" w:rsidP="00565EED">
            <w:pPr>
              <w:pStyle w:val="ColorfulList-Accent12"/>
              <w:numPr>
                <w:ilvl w:val="0"/>
                <w:numId w:val="35"/>
              </w:numPr>
              <w:ind w:left="252" w:hanging="180"/>
              <w:contextualSpacing/>
              <w:rPr>
                <w:sz w:val="20"/>
                <w:szCs w:val="20"/>
                <w:lang w:val="en-GB"/>
              </w:rPr>
            </w:pPr>
            <w:r w:rsidRPr="00375505">
              <w:rPr>
                <w:sz w:val="20"/>
                <w:szCs w:val="20"/>
                <w:lang w:val="en-GB"/>
              </w:rPr>
              <w:t>Biosecurity procedures</w:t>
            </w:r>
          </w:p>
        </w:tc>
        <w:tc>
          <w:tcPr>
            <w:tcW w:w="2070" w:type="dxa"/>
          </w:tcPr>
          <w:p w:rsidR="008B6E0A" w:rsidRPr="00375505" w:rsidRDefault="008B6E0A" w:rsidP="005E6AF1">
            <w:pPr>
              <w:rPr>
                <w:sz w:val="20"/>
                <w:szCs w:val="20"/>
                <w:lang w:val="en-GB"/>
              </w:rPr>
            </w:pPr>
          </w:p>
          <w:p w:rsidR="008B6E0A" w:rsidRPr="00375505" w:rsidRDefault="008B6E0A" w:rsidP="005E6AF1">
            <w:pPr>
              <w:rPr>
                <w:sz w:val="20"/>
                <w:szCs w:val="20"/>
                <w:lang w:val="en-GB"/>
              </w:rPr>
            </w:pPr>
          </w:p>
          <w:p w:rsidR="008B6E0A" w:rsidRPr="00375505" w:rsidRDefault="008B6E0A" w:rsidP="005E6AF1">
            <w:pPr>
              <w:rPr>
                <w:sz w:val="20"/>
                <w:szCs w:val="20"/>
                <w:lang w:val="en-GB"/>
              </w:rPr>
            </w:pPr>
          </w:p>
          <w:p w:rsidR="008B6E0A" w:rsidRPr="00375505" w:rsidRDefault="008B6E0A" w:rsidP="005E6AF1">
            <w:pPr>
              <w:rPr>
                <w:sz w:val="20"/>
                <w:szCs w:val="20"/>
                <w:lang w:val="en-GB"/>
              </w:rPr>
            </w:pPr>
            <w:r w:rsidRPr="00375505">
              <w:rPr>
                <w:sz w:val="20"/>
                <w:szCs w:val="20"/>
                <w:lang w:val="en-GB"/>
              </w:rPr>
              <w:t>5</w:t>
            </w:r>
          </w:p>
          <w:p w:rsidR="008B6E0A" w:rsidRPr="00375505" w:rsidRDefault="008B6E0A" w:rsidP="005E6AF1">
            <w:pPr>
              <w:rPr>
                <w:sz w:val="20"/>
                <w:szCs w:val="20"/>
                <w:lang w:val="en-GB"/>
              </w:rPr>
            </w:pPr>
          </w:p>
          <w:p w:rsidR="008B6E0A" w:rsidRPr="00375505" w:rsidRDefault="008B6E0A" w:rsidP="005E6AF1">
            <w:pPr>
              <w:rPr>
                <w:sz w:val="20"/>
                <w:szCs w:val="20"/>
                <w:lang w:val="en-GB"/>
              </w:rPr>
            </w:pPr>
          </w:p>
          <w:p w:rsidR="008B6E0A" w:rsidRPr="00375505" w:rsidRDefault="008B6E0A" w:rsidP="005E6AF1">
            <w:pPr>
              <w:rPr>
                <w:sz w:val="20"/>
                <w:szCs w:val="20"/>
                <w:lang w:val="en-GB"/>
              </w:rPr>
            </w:pPr>
            <w:r w:rsidRPr="00375505">
              <w:rPr>
                <w:sz w:val="20"/>
                <w:szCs w:val="20"/>
                <w:lang w:val="en-GB"/>
              </w:rPr>
              <w:t>5</w:t>
            </w:r>
          </w:p>
          <w:p w:rsidR="008B6E0A" w:rsidRPr="00375505" w:rsidRDefault="008B6E0A" w:rsidP="005E6AF1">
            <w:pPr>
              <w:rPr>
                <w:sz w:val="20"/>
                <w:szCs w:val="20"/>
                <w:lang w:val="en-GB"/>
              </w:rPr>
            </w:pPr>
            <w:r w:rsidRPr="00375505">
              <w:rPr>
                <w:sz w:val="20"/>
                <w:szCs w:val="20"/>
                <w:lang w:val="en-GB"/>
              </w:rPr>
              <w:t>0</w:t>
            </w:r>
          </w:p>
          <w:p w:rsidR="008B6E0A" w:rsidRPr="00375505" w:rsidRDefault="008B6E0A" w:rsidP="005E6AF1">
            <w:pPr>
              <w:rPr>
                <w:bCs/>
                <w:sz w:val="20"/>
                <w:szCs w:val="20"/>
                <w:lang w:val="en-GB"/>
              </w:rPr>
            </w:pPr>
            <w:r w:rsidRPr="00375505">
              <w:rPr>
                <w:bCs/>
                <w:sz w:val="20"/>
                <w:szCs w:val="20"/>
                <w:lang w:val="en-GB"/>
              </w:rPr>
              <w:t>0</w:t>
            </w:r>
          </w:p>
        </w:tc>
        <w:tc>
          <w:tcPr>
            <w:tcW w:w="2430" w:type="dxa"/>
          </w:tcPr>
          <w:p w:rsidR="008B6E0A" w:rsidRPr="00375505" w:rsidRDefault="008B6E0A" w:rsidP="005E6AF1">
            <w:pPr>
              <w:rPr>
                <w:sz w:val="20"/>
                <w:szCs w:val="20"/>
                <w:lang w:val="en-GB"/>
              </w:rPr>
            </w:pPr>
          </w:p>
          <w:p w:rsidR="008B6E0A" w:rsidRPr="00375505" w:rsidRDefault="008B6E0A" w:rsidP="005E6AF1">
            <w:pPr>
              <w:rPr>
                <w:sz w:val="20"/>
                <w:szCs w:val="20"/>
                <w:lang w:val="en-GB"/>
              </w:rPr>
            </w:pPr>
          </w:p>
          <w:p w:rsidR="008B6E0A" w:rsidRPr="00375505" w:rsidRDefault="008B6E0A" w:rsidP="005E6AF1">
            <w:pPr>
              <w:rPr>
                <w:sz w:val="20"/>
                <w:szCs w:val="20"/>
                <w:lang w:val="en-GB"/>
              </w:rPr>
            </w:pPr>
          </w:p>
          <w:p w:rsidR="008B6E0A" w:rsidRPr="00375505" w:rsidRDefault="008B6E0A" w:rsidP="005E6AF1">
            <w:pPr>
              <w:rPr>
                <w:sz w:val="20"/>
                <w:szCs w:val="20"/>
                <w:lang w:val="en-GB"/>
              </w:rPr>
            </w:pPr>
            <w:r w:rsidRPr="00375505">
              <w:rPr>
                <w:sz w:val="20"/>
                <w:szCs w:val="20"/>
                <w:lang w:val="en-GB"/>
              </w:rPr>
              <w:t>12</w:t>
            </w:r>
          </w:p>
          <w:p w:rsidR="008B6E0A" w:rsidRPr="00375505" w:rsidRDefault="008B6E0A" w:rsidP="005E6AF1">
            <w:pPr>
              <w:rPr>
                <w:sz w:val="20"/>
                <w:szCs w:val="20"/>
                <w:lang w:val="en-GB"/>
              </w:rPr>
            </w:pPr>
          </w:p>
          <w:p w:rsidR="008B6E0A" w:rsidRPr="00375505" w:rsidRDefault="008B6E0A" w:rsidP="005E6AF1">
            <w:pPr>
              <w:rPr>
                <w:sz w:val="20"/>
                <w:szCs w:val="20"/>
                <w:lang w:val="en-GB"/>
              </w:rPr>
            </w:pPr>
          </w:p>
          <w:p w:rsidR="008B6E0A" w:rsidRPr="00375505" w:rsidRDefault="008B6E0A" w:rsidP="005E6AF1">
            <w:pPr>
              <w:rPr>
                <w:sz w:val="20"/>
                <w:szCs w:val="20"/>
                <w:lang w:val="en-GB"/>
              </w:rPr>
            </w:pPr>
            <w:r w:rsidRPr="00375505">
              <w:rPr>
                <w:sz w:val="20"/>
                <w:szCs w:val="20"/>
                <w:lang w:val="en-GB"/>
              </w:rPr>
              <w:t>15</w:t>
            </w:r>
          </w:p>
          <w:p w:rsidR="008B6E0A" w:rsidRPr="00375505" w:rsidRDefault="008B6E0A" w:rsidP="005E6AF1">
            <w:pPr>
              <w:rPr>
                <w:bCs/>
                <w:sz w:val="20"/>
                <w:szCs w:val="20"/>
                <w:lang w:val="en-GB"/>
              </w:rPr>
            </w:pPr>
            <w:r w:rsidRPr="00375505">
              <w:rPr>
                <w:bCs/>
                <w:sz w:val="20"/>
                <w:szCs w:val="20"/>
                <w:lang w:val="en-GB"/>
              </w:rPr>
              <w:t>10</w:t>
            </w:r>
          </w:p>
          <w:p w:rsidR="008B6E0A" w:rsidRPr="00375505" w:rsidRDefault="008B6E0A" w:rsidP="005E6AF1">
            <w:pPr>
              <w:rPr>
                <w:sz w:val="20"/>
                <w:szCs w:val="20"/>
                <w:lang w:val="en-GB"/>
              </w:rPr>
            </w:pPr>
            <w:r w:rsidRPr="00375505">
              <w:rPr>
                <w:sz w:val="20"/>
                <w:szCs w:val="20"/>
                <w:lang w:val="en-GB"/>
              </w:rPr>
              <w:t>20</w:t>
            </w:r>
          </w:p>
        </w:tc>
        <w:tc>
          <w:tcPr>
            <w:tcW w:w="2160" w:type="dxa"/>
          </w:tcPr>
          <w:p w:rsidR="008B6E0A" w:rsidRPr="00375505" w:rsidRDefault="008B6E0A" w:rsidP="005E6AF1">
            <w:pPr>
              <w:rPr>
                <w:bCs/>
                <w:sz w:val="20"/>
                <w:szCs w:val="20"/>
                <w:lang w:val="en-GB"/>
              </w:rPr>
            </w:pPr>
            <w:r w:rsidRPr="00375505">
              <w:rPr>
                <w:bCs/>
                <w:sz w:val="20"/>
                <w:szCs w:val="20"/>
                <w:lang w:val="en-GB"/>
              </w:rPr>
              <w:t>Project training reports</w:t>
            </w:r>
          </w:p>
          <w:p w:rsidR="008B6E0A" w:rsidRPr="00375505" w:rsidRDefault="008B6E0A" w:rsidP="00B10FA5">
            <w:pPr>
              <w:rPr>
                <w:bCs/>
                <w:sz w:val="20"/>
                <w:szCs w:val="20"/>
                <w:lang w:val="en-GB"/>
              </w:rPr>
            </w:pPr>
            <w:r w:rsidRPr="00375505">
              <w:rPr>
                <w:bCs/>
                <w:sz w:val="20"/>
                <w:szCs w:val="20"/>
                <w:lang w:val="en-GB"/>
              </w:rPr>
              <w:t xml:space="preserve">Annual reports of </w:t>
            </w:r>
            <w:r w:rsidR="00B10FA5" w:rsidRPr="00375505">
              <w:rPr>
                <w:bCs/>
                <w:sz w:val="20"/>
                <w:szCs w:val="20"/>
                <w:lang w:val="en-GB"/>
              </w:rPr>
              <w:t xml:space="preserve">project </w:t>
            </w:r>
            <w:r w:rsidRPr="00375505">
              <w:rPr>
                <w:bCs/>
                <w:sz w:val="20"/>
                <w:szCs w:val="20"/>
                <w:lang w:val="en-GB"/>
              </w:rPr>
              <w:t xml:space="preserve">partners (ICS, SIF, DRC, </w:t>
            </w:r>
            <w:r w:rsidR="007A13C2" w:rsidRPr="00375505">
              <w:rPr>
                <w:bCs/>
                <w:sz w:val="20"/>
                <w:szCs w:val="20"/>
                <w:lang w:val="en-GB"/>
              </w:rPr>
              <w:t>MEE</w:t>
            </w:r>
            <w:r w:rsidRPr="00375505">
              <w:rPr>
                <w:bCs/>
                <w:sz w:val="20"/>
                <w:szCs w:val="20"/>
                <w:lang w:val="en-GB"/>
              </w:rPr>
              <w:t>, SNPA</w:t>
            </w:r>
            <w:r w:rsidR="00B10FA5" w:rsidRPr="00375505">
              <w:rPr>
                <w:bCs/>
                <w:sz w:val="20"/>
                <w:szCs w:val="20"/>
                <w:lang w:val="en-GB"/>
              </w:rPr>
              <w:t>, among others</w:t>
            </w:r>
            <w:r w:rsidRPr="00375505">
              <w:rPr>
                <w:bCs/>
                <w:sz w:val="20"/>
                <w:szCs w:val="20"/>
                <w:lang w:val="en-GB"/>
              </w:rPr>
              <w:t>)</w:t>
            </w:r>
          </w:p>
        </w:tc>
        <w:tc>
          <w:tcPr>
            <w:tcW w:w="2520" w:type="dxa"/>
            <w:vMerge/>
          </w:tcPr>
          <w:p w:rsidR="008B6E0A" w:rsidRPr="00375505" w:rsidRDefault="008B6E0A" w:rsidP="005E6AF1">
            <w:pPr>
              <w:rPr>
                <w:b/>
                <w:color w:val="008000"/>
                <w:sz w:val="19"/>
                <w:szCs w:val="19"/>
                <w:lang w:val="en-GB"/>
              </w:rPr>
            </w:pPr>
          </w:p>
        </w:tc>
      </w:tr>
    </w:tbl>
    <w:p w:rsidR="00596ADE" w:rsidRPr="00375505" w:rsidRDefault="00596ADE" w:rsidP="008B6E0A">
      <w:pPr>
        <w:rPr>
          <w:lang w:val="en-GB"/>
        </w:rPr>
      </w:pPr>
    </w:p>
    <w:p w:rsidR="008B6E0A" w:rsidRPr="00375505" w:rsidRDefault="00596ADE" w:rsidP="008B6E0A">
      <w:pPr>
        <w:rPr>
          <w:lang w:val="en-GB"/>
        </w:rPr>
      </w:pPr>
      <w:r w:rsidRPr="00375505">
        <w:rPr>
          <w:lang w:val="en-GB"/>
        </w:rPr>
        <w:br w:type="page"/>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68"/>
      </w:tblGrid>
      <w:tr w:rsidR="00596ADE" w:rsidRPr="00375505" w:rsidTr="00CF29CB">
        <w:trPr>
          <w:trHeight w:val="441"/>
        </w:trPr>
        <w:tc>
          <w:tcPr>
            <w:tcW w:w="14368" w:type="dxa"/>
            <w:shd w:val="clear" w:color="auto" w:fill="D9D9D9"/>
          </w:tcPr>
          <w:p w:rsidR="00596ADE" w:rsidRPr="00375505" w:rsidRDefault="00596ADE" w:rsidP="00D930AE">
            <w:pPr>
              <w:rPr>
                <w:b/>
                <w:lang w:val="en-GB"/>
              </w:rPr>
            </w:pPr>
            <w:r w:rsidRPr="00375505">
              <w:rPr>
                <w:b/>
                <w:lang w:val="en-GB"/>
              </w:rPr>
              <w:t>Specific sub-indicators of Indicators 1 and 2 for tracking progress in management planning, education and awareness</w:t>
            </w:r>
            <w:r w:rsidR="00ED6EA4" w:rsidRPr="00375505">
              <w:rPr>
                <w:b/>
                <w:lang w:val="en-GB"/>
              </w:rPr>
              <w:t xml:space="preserve"> </w:t>
            </w:r>
            <w:r w:rsidR="00ED6EA4" w:rsidRPr="00375505">
              <w:rPr>
                <w:b/>
                <w:i/>
                <w:lang w:val="en-GB"/>
              </w:rPr>
              <w:t>(in response to LPAC recommendation)</w:t>
            </w:r>
          </w:p>
        </w:tc>
      </w:tr>
      <w:tr w:rsidR="00596ADE" w:rsidRPr="00375505" w:rsidTr="00CF29CB">
        <w:tc>
          <w:tcPr>
            <w:tcW w:w="14368" w:type="dxa"/>
          </w:tcPr>
          <w:p w:rsidR="00596ADE" w:rsidRPr="00375505" w:rsidRDefault="00596ADE" w:rsidP="00D930AE">
            <w:pPr>
              <w:rPr>
                <w:lang w:val="en-GB"/>
              </w:rPr>
            </w:pPr>
            <w:r w:rsidRPr="00375505">
              <w:rPr>
                <w:lang w:val="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1"/>
              <w:gridCol w:w="2014"/>
              <w:gridCol w:w="1525"/>
              <w:gridCol w:w="1769"/>
              <w:gridCol w:w="1754"/>
            </w:tblGrid>
            <w:tr w:rsidR="00596ADE" w:rsidRPr="00375505" w:rsidTr="00596ADE">
              <w:trPr>
                <w:trHeight w:val="417"/>
                <w:jc w:val="center"/>
              </w:trPr>
              <w:tc>
                <w:tcPr>
                  <w:tcW w:w="6351" w:type="dxa"/>
                  <w:shd w:val="clear" w:color="auto" w:fill="EAF1DD"/>
                </w:tcPr>
                <w:p w:rsidR="00596ADE" w:rsidRPr="00375505" w:rsidRDefault="00596ADE" w:rsidP="00596ADE">
                  <w:pPr>
                    <w:spacing w:before="100" w:after="100"/>
                    <w:rPr>
                      <w:szCs w:val="22"/>
                    </w:rPr>
                  </w:pPr>
                  <w:r w:rsidRPr="00375505">
                    <w:rPr>
                      <w:szCs w:val="22"/>
                    </w:rPr>
                    <w:t>From METT – Baseline (2013)</w:t>
                  </w:r>
                </w:p>
                <w:p w:rsidR="00596ADE" w:rsidRPr="00375505" w:rsidRDefault="00596ADE" w:rsidP="00596ADE">
                  <w:pPr>
                    <w:spacing w:before="100" w:after="100"/>
                    <w:rPr>
                      <w:szCs w:val="22"/>
                    </w:rPr>
                  </w:pPr>
                  <w:r w:rsidRPr="00375505">
                    <w:rPr>
                      <w:rFonts w:cs="Calibri"/>
                      <w:i/>
                      <w:szCs w:val="22"/>
                      <w:lang w:eastAsia="en-GB"/>
                    </w:rPr>
                    <w:t>Sub-indicator of Indicator 2</w:t>
                  </w:r>
                </w:p>
              </w:tc>
              <w:tc>
                <w:tcPr>
                  <w:tcW w:w="2014" w:type="dxa"/>
                  <w:shd w:val="clear" w:color="auto" w:fill="EAF1DD"/>
                </w:tcPr>
                <w:p w:rsidR="00596ADE" w:rsidRPr="00375505" w:rsidRDefault="00596ADE" w:rsidP="00596ADE">
                  <w:pPr>
                    <w:spacing w:before="100" w:after="100"/>
                    <w:jc w:val="center"/>
                    <w:rPr>
                      <w:szCs w:val="22"/>
                    </w:rPr>
                  </w:pPr>
                  <w:r w:rsidRPr="00375505">
                    <w:rPr>
                      <w:szCs w:val="22"/>
                    </w:rPr>
                    <w:t>Alphonse</w:t>
                  </w:r>
                </w:p>
              </w:tc>
              <w:tc>
                <w:tcPr>
                  <w:tcW w:w="1525" w:type="dxa"/>
                  <w:shd w:val="clear" w:color="auto" w:fill="EAF1DD"/>
                </w:tcPr>
                <w:p w:rsidR="00596ADE" w:rsidRPr="00375505" w:rsidRDefault="00596ADE" w:rsidP="00596ADE">
                  <w:pPr>
                    <w:spacing w:before="100" w:after="100"/>
                    <w:jc w:val="center"/>
                    <w:rPr>
                      <w:szCs w:val="22"/>
                    </w:rPr>
                  </w:pPr>
                  <w:r w:rsidRPr="00375505">
                    <w:rPr>
                      <w:szCs w:val="22"/>
                    </w:rPr>
                    <w:t>Poivre</w:t>
                  </w:r>
                </w:p>
              </w:tc>
              <w:tc>
                <w:tcPr>
                  <w:tcW w:w="1769" w:type="dxa"/>
                  <w:shd w:val="clear" w:color="auto" w:fill="EAF1DD"/>
                </w:tcPr>
                <w:p w:rsidR="00596ADE" w:rsidRPr="00375505" w:rsidRDefault="00596ADE" w:rsidP="00596ADE">
                  <w:pPr>
                    <w:spacing w:before="100" w:after="100"/>
                    <w:jc w:val="center"/>
                    <w:rPr>
                      <w:szCs w:val="22"/>
                    </w:rPr>
                  </w:pPr>
                  <w:r w:rsidRPr="00375505">
                    <w:rPr>
                      <w:szCs w:val="22"/>
                    </w:rPr>
                    <w:t>Facquar</w:t>
                  </w:r>
                </w:p>
              </w:tc>
              <w:tc>
                <w:tcPr>
                  <w:tcW w:w="1754" w:type="dxa"/>
                  <w:shd w:val="clear" w:color="auto" w:fill="EAF1DD"/>
                </w:tcPr>
                <w:p w:rsidR="00596ADE" w:rsidRPr="00375505" w:rsidRDefault="00596ADE" w:rsidP="00596ADE">
                  <w:pPr>
                    <w:spacing w:before="100" w:after="100"/>
                    <w:jc w:val="center"/>
                    <w:rPr>
                      <w:szCs w:val="22"/>
                    </w:rPr>
                  </w:pPr>
                  <w:r w:rsidRPr="00375505">
                    <w:rPr>
                      <w:szCs w:val="22"/>
                    </w:rPr>
                    <w:t>D'Arros</w:t>
                  </w:r>
                </w:p>
              </w:tc>
            </w:tr>
            <w:tr w:rsidR="00596ADE" w:rsidRPr="00375505" w:rsidTr="00596ADE">
              <w:trPr>
                <w:trHeight w:val="194"/>
                <w:jc w:val="center"/>
              </w:trPr>
              <w:tc>
                <w:tcPr>
                  <w:tcW w:w="6351" w:type="dxa"/>
                </w:tcPr>
                <w:p w:rsidR="00596ADE" w:rsidRPr="00375505" w:rsidRDefault="00596ADE" w:rsidP="00596ADE">
                  <w:pPr>
                    <w:spacing w:before="100" w:after="100"/>
                    <w:ind w:left="451"/>
                    <w:rPr>
                      <w:szCs w:val="22"/>
                    </w:rPr>
                  </w:pPr>
                  <w:r w:rsidRPr="00375505">
                    <w:rPr>
                      <w:szCs w:val="22"/>
                    </w:rPr>
                    <w:t>METT Question 7. Management plan</w:t>
                  </w:r>
                </w:p>
              </w:tc>
              <w:tc>
                <w:tcPr>
                  <w:tcW w:w="2014" w:type="dxa"/>
                </w:tcPr>
                <w:p w:rsidR="00596ADE" w:rsidRPr="00375505" w:rsidRDefault="00596ADE" w:rsidP="00596ADE">
                  <w:pPr>
                    <w:spacing w:before="100" w:after="100"/>
                    <w:jc w:val="center"/>
                    <w:rPr>
                      <w:szCs w:val="22"/>
                    </w:rPr>
                  </w:pPr>
                  <w:r w:rsidRPr="00375505">
                    <w:rPr>
                      <w:szCs w:val="22"/>
                    </w:rPr>
                    <w:t>1</w:t>
                  </w:r>
                </w:p>
              </w:tc>
              <w:tc>
                <w:tcPr>
                  <w:tcW w:w="1525" w:type="dxa"/>
                </w:tcPr>
                <w:p w:rsidR="00596ADE" w:rsidRPr="00375505" w:rsidRDefault="00596ADE" w:rsidP="00596ADE">
                  <w:pPr>
                    <w:spacing w:before="100" w:after="100"/>
                    <w:jc w:val="center"/>
                    <w:rPr>
                      <w:szCs w:val="22"/>
                    </w:rPr>
                  </w:pPr>
                  <w:r w:rsidRPr="00375505">
                    <w:rPr>
                      <w:szCs w:val="22"/>
                    </w:rPr>
                    <w:t>0</w:t>
                  </w:r>
                </w:p>
              </w:tc>
              <w:tc>
                <w:tcPr>
                  <w:tcW w:w="1769" w:type="dxa"/>
                </w:tcPr>
                <w:p w:rsidR="00596ADE" w:rsidRPr="00375505" w:rsidRDefault="00596ADE" w:rsidP="00596ADE">
                  <w:pPr>
                    <w:spacing w:before="100" w:after="100"/>
                    <w:jc w:val="center"/>
                    <w:rPr>
                      <w:szCs w:val="22"/>
                    </w:rPr>
                  </w:pPr>
                  <w:r w:rsidRPr="00375505">
                    <w:rPr>
                      <w:szCs w:val="22"/>
                    </w:rPr>
                    <w:t>0</w:t>
                  </w:r>
                </w:p>
              </w:tc>
              <w:tc>
                <w:tcPr>
                  <w:tcW w:w="1754" w:type="dxa"/>
                </w:tcPr>
                <w:p w:rsidR="00596ADE" w:rsidRPr="00375505" w:rsidRDefault="00596ADE" w:rsidP="00596ADE">
                  <w:pPr>
                    <w:spacing w:before="100" w:after="100"/>
                    <w:jc w:val="center"/>
                    <w:rPr>
                      <w:szCs w:val="22"/>
                    </w:rPr>
                  </w:pPr>
                  <w:r w:rsidRPr="00375505">
                    <w:rPr>
                      <w:szCs w:val="22"/>
                    </w:rPr>
                    <w:t>3</w:t>
                  </w:r>
                </w:p>
              </w:tc>
            </w:tr>
            <w:tr w:rsidR="00596ADE" w:rsidRPr="00375505" w:rsidTr="00596ADE">
              <w:trPr>
                <w:trHeight w:val="208"/>
                <w:jc w:val="center"/>
              </w:trPr>
              <w:tc>
                <w:tcPr>
                  <w:tcW w:w="6351" w:type="dxa"/>
                </w:tcPr>
                <w:p w:rsidR="00596ADE" w:rsidRPr="00375505" w:rsidRDefault="00596ADE" w:rsidP="00596ADE">
                  <w:pPr>
                    <w:spacing w:before="100" w:after="100"/>
                    <w:ind w:left="451"/>
                    <w:rPr>
                      <w:szCs w:val="22"/>
                    </w:rPr>
                  </w:pPr>
                  <w:r w:rsidRPr="00375505">
                    <w:rPr>
                      <w:szCs w:val="22"/>
                    </w:rPr>
                    <w:t xml:space="preserve">METT Question 7a. Planning process - participation </w:t>
                  </w:r>
                </w:p>
              </w:tc>
              <w:tc>
                <w:tcPr>
                  <w:tcW w:w="2014" w:type="dxa"/>
                </w:tcPr>
                <w:p w:rsidR="00596ADE" w:rsidRPr="00375505" w:rsidRDefault="00596ADE" w:rsidP="00596ADE">
                  <w:pPr>
                    <w:spacing w:before="100" w:after="100"/>
                    <w:jc w:val="center"/>
                    <w:rPr>
                      <w:szCs w:val="22"/>
                    </w:rPr>
                  </w:pPr>
                  <w:r w:rsidRPr="00375505">
                    <w:rPr>
                      <w:szCs w:val="22"/>
                    </w:rPr>
                    <w:t>1</w:t>
                  </w:r>
                </w:p>
              </w:tc>
              <w:tc>
                <w:tcPr>
                  <w:tcW w:w="1525" w:type="dxa"/>
                </w:tcPr>
                <w:p w:rsidR="00596ADE" w:rsidRPr="00375505" w:rsidRDefault="00596ADE" w:rsidP="00596ADE">
                  <w:pPr>
                    <w:spacing w:before="100" w:after="100"/>
                    <w:jc w:val="center"/>
                    <w:rPr>
                      <w:szCs w:val="22"/>
                    </w:rPr>
                  </w:pPr>
                  <w:r w:rsidRPr="00375505">
                    <w:rPr>
                      <w:szCs w:val="22"/>
                    </w:rPr>
                    <w:t>1</w:t>
                  </w:r>
                </w:p>
              </w:tc>
              <w:tc>
                <w:tcPr>
                  <w:tcW w:w="1769" w:type="dxa"/>
                </w:tcPr>
                <w:p w:rsidR="00596ADE" w:rsidRPr="00375505" w:rsidRDefault="00596ADE" w:rsidP="00596ADE">
                  <w:pPr>
                    <w:spacing w:before="100" w:after="100"/>
                    <w:jc w:val="center"/>
                    <w:rPr>
                      <w:szCs w:val="22"/>
                    </w:rPr>
                  </w:pPr>
                  <w:r w:rsidRPr="00375505">
                    <w:rPr>
                      <w:szCs w:val="22"/>
                    </w:rPr>
                    <w:t>0</w:t>
                  </w:r>
                </w:p>
              </w:tc>
              <w:tc>
                <w:tcPr>
                  <w:tcW w:w="1754" w:type="dxa"/>
                </w:tcPr>
                <w:p w:rsidR="00596ADE" w:rsidRPr="00375505" w:rsidRDefault="00596ADE" w:rsidP="00596ADE">
                  <w:pPr>
                    <w:spacing w:before="100" w:after="100"/>
                    <w:jc w:val="center"/>
                    <w:rPr>
                      <w:szCs w:val="22"/>
                    </w:rPr>
                  </w:pPr>
                  <w:r w:rsidRPr="00375505">
                    <w:rPr>
                      <w:szCs w:val="22"/>
                    </w:rPr>
                    <w:t>1</w:t>
                  </w:r>
                </w:p>
              </w:tc>
            </w:tr>
            <w:tr w:rsidR="00596ADE" w:rsidRPr="00375505" w:rsidTr="00596ADE">
              <w:trPr>
                <w:trHeight w:val="208"/>
                <w:jc w:val="center"/>
              </w:trPr>
              <w:tc>
                <w:tcPr>
                  <w:tcW w:w="6351" w:type="dxa"/>
                </w:tcPr>
                <w:p w:rsidR="00596ADE" w:rsidRPr="00375505" w:rsidRDefault="00596ADE" w:rsidP="00596ADE">
                  <w:pPr>
                    <w:spacing w:before="100" w:after="100"/>
                    <w:ind w:left="451"/>
                    <w:rPr>
                      <w:szCs w:val="22"/>
                    </w:rPr>
                  </w:pPr>
                  <w:r w:rsidRPr="00375505">
                    <w:rPr>
                      <w:szCs w:val="22"/>
                    </w:rPr>
                    <w:t>METT Question 7b. Planning process - review</w:t>
                  </w:r>
                </w:p>
              </w:tc>
              <w:tc>
                <w:tcPr>
                  <w:tcW w:w="2014" w:type="dxa"/>
                </w:tcPr>
                <w:p w:rsidR="00596ADE" w:rsidRPr="00375505" w:rsidRDefault="00596ADE" w:rsidP="00596ADE">
                  <w:pPr>
                    <w:spacing w:before="100" w:after="100"/>
                    <w:jc w:val="center"/>
                    <w:rPr>
                      <w:szCs w:val="22"/>
                    </w:rPr>
                  </w:pPr>
                  <w:r w:rsidRPr="00375505">
                    <w:rPr>
                      <w:szCs w:val="22"/>
                    </w:rPr>
                    <w:t>1</w:t>
                  </w:r>
                </w:p>
              </w:tc>
              <w:tc>
                <w:tcPr>
                  <w:tcW w:w="1525" w:type="dxa"/>
                </w:tcPr>
                <w:p w:rsidR="00596ADE" w:rsidRPr="00375505" w:rsidRDefault="00596ADE" w:rsidP="00596ADE">
                  <w:pPr>
                    <w:spacing w:before="100" w:after="100"/>
                    <w:jc w:val="center"/>
                    <w:rPr>
                      <w:szCs w:val="22"/>
                    </w:rPr>
                  </w:pPr>
                  <w:r w:rsidRPr="00375505">
                    <w:rPr>
                      <w:szCs w:val="22"/>
                    </w:rPr>
                    <w:t>1</w:t>
                  </w:r>
                </w:p>
              </w:tc>
              <w:tc>
                <w:tcPr>
                  <w:tcW w:w="1769" w:type="dxa"/>
                </w:tcPr>
                <w:p w:rsidR="00596ADE" w:rsidRPr="00375505" w:rsidRDefault="00596ADE" w:rsidP="00596ADE">
                  <w:pPr>
                    <w:spacing w:before="100" w:after="100"/>
                    <w:jc w:val="center"/>
                    <w:rPr>
                      <w:szCs w:val="22"/>
                    </w:rPr>
                  </w:pPr>
                  <w:r w:rsidRPr="00375505">
                    <w:rPr>
                      <w:szCs w:val="22"/>
                    </w:rPr>
                    <w:t>0</w:t>
                  </w:r>
                </w:p>
              </w:tc>
              <w:tc>
                <w:tcPr>
                  <w:tcW w:w="1754" w:type="dxa"/>
                </w:tcPr>
                <w:p w:rsidR="00596ADE" w:rsidRPr="00375505" w:rsidRDefault="00596ADE" w:rsidP="00596ADE">
                  <w:pPr>
                    <w:spacing w:before="100" w:after="100"/>
                    <w:jc w:val="center"/>
                    <w:rPr>
                      <w:szCs w:val="22"/>
                    </w:rPr>
                  </w:pPr>
                  <w:r w:rsidRPr="00375505">
                    <w:rPr>
                      <w:szCs w:val="22"/>
                    </w:rPr>
                    <w:t>1</w:t>
                  </w:r>
                </w:p>
              </w:tc>
            </w:tr>
            <w:tr w:rsidR="00596ADE" w:rsidRPr="00375505" w:rsidTr="00596ADE">
              <w:trPr>
                <w:trHeight w:val="208"/>
                <w:jc w:val="center"/>
              </w:trPr>
              <w:tc>
                <w:tcPr>
                  <w:tcW w:w="6351" w:type="dxa"/>
                </w:tcPr>
                <w:p w:rsidR="00596ADE" w:rsidRPr="00375505" w:rsidRDefault="00596ADE" w:rsidP="00596ADE">
                  <w:pPr>
                    <w:spacing w:before="100" w:after="100"/>
                    <w:ind w:left="451"/>
                    <w:rPr>
                      <w:szCs w:val="22"/>
                    </w:rPr>
                  </w:pPr>
                  <w:r w:rsidRPr="00375505">
                    <w:rPr>
                      <w:szCs w:val="22"/>
                    </w:rPr>
                    <w:t>METT Question 7c. Planning process – monitoring</w:t>
                  </w:r>
                </w:p>
              </w:tc>
              <w:tc>
                <w:tcPr>
                  <w:tcW w:w="2014" w:type="dxa"/>
                </w:tcPr>
                <w:p w:rsidR="00596ADE" w:rsidRPr="00375505" w:rsidRDefault="00596ADE" w:rsidP="00596ADE">
                  <w:pPr>
                    <w:spacing w:before="100" w:after="100"/>
                    <w:jc w:val="center"/>
                    <w:rPr>
                      <w:szCs w:val="22"/>
                    </w:rPr>
                  </w:pPr>
                  <w:r w:rsidRPr="00375505">
                    <w:rPr>
                      <w:szCs w:val="22"/>
                    </w:rPr>
                    <w:t>1</w:t>
                  </w:r>
                </w:p>
              </w:tc>
              <w:tc>
                <w:tcPr>
                  <w:tcW w:w="1525" w:type="dxa"/>
                </w:tcPr>
                <w:p w:rsidR="00596ADE" w:rsidRPr="00375505" w:rsidRDefault="00596ADE" w:rsidP="00596ADE">
                  <w:pPr>
                    <w:spacing w:before="100" w:after="100"/>
                    <w:jc w:val="center"/>
                    <w:rPr>
                      <w:szCs w:val="22"/>
                    </w:rPr>
                  </w:pPr>
                  <w:r w:rsidRPr="00375505">
                    <w:rPr>
                      <w:szCs w:val="22"/>
                    </w:rPr>
                    <w:t>0</w:t>
                  </w:r>
                </w:p>
              </w:tc>
              <w:tc>
                <w:tcPr>
                  <w:tcW w:w="1769" w:type="dxa"/>
                </w:tcPr>
                <w:p w:rsidR="00596ADE" w:rsidRPr="00375505" w:rsidRDefault="00596ADE" w:rsidP="00596ADE">
                  <w:pPr>
                    <w:spacing w:before="100" w:after="100"/>
                    <w:jc w:val="center"/>
                    <w:rPr>
                      <w:szCs w:val="22"/>
                    </w:rPr>
                  </w:pPr>
                  <w:r w:rsidRPr="00375505">
                    <w:rPr>
                      <w:szCs w:val="22"/>
                    </w:rPr>
                    <w:t>0</w:t>
                  </w:r>
                </w:p>
              </w:tc>
              <w:tc>
                <w:tcPr>
                  <w:tcW w:w="1754" w:type="dxa"/>
                </w:tcPr>
                <w:p w:rsidR="00596ADE" w:rsidRPr="00375505" w:rsidRDefault="00596ADE" w:rsidP="00596ADE">
                  <w:pPr>
                    <w:spacing w:before="100" w:after="100"/>
                    <w:jc w:val="center"/>
                    <w:rPr>
                      <w:szCs w:val="22"/>
                    </w:rPr>
                  </w:pPr>
                  <w:r w:rsidRPr="00375505">
                    <w:rPr>
                      <w:szCs w:val="22"/>
                    </w:rPr>
                    <w:t>1</w:t>
                  </w:r>
                </w:p>
              </w:tc>
            </w:tr>
            <w:tr w:rsidR="00596ADE" w:rsidRPr="00375505" w:rsidTr="00596ADE">
              <w:trPr>
                <w:trHeight w:val="222"/>
                <w:jc w:val="center"/>
              </w:trPr>
              <w:tc>
                <w:tcPr>
                  <w:tcW w:w="6351" w:type="dxa"/>
                </w:tcPr>
                <w:p w:rsidR="00596ADE" w:rsidRPr="00375505" w:rsidRDefault="00596ADE" w:rsidP="00596ADE">
                  <w:pPr>
                    <w:spacing w:before="100" w:after="100"/>
                    <w:ind w:left="451"/>
                    <w:rPr>
                      <w:szCs w:val="22"/>
                    </w:rPr>
                  </w:pPr>
                  <w:r w:rsidRPr="00375505">
                    <w:rPr>
                      <w:szCs w:val="22"/>
                    </w:rPr>
                    <w:t>METT Question 20. Education and awareness</w:t>
                  </w:r>
                </w:p>
              </w:tc>
              <w:tc>
                <w:tcPr>
                  <w:tcW w:w="2014" w:type="dxa"/>
                </w:tcPr>
                <w:p w:rsidR="00596ADE" w:rsidRPr="00375505" w:rsidRDefault="00596ADE" w:rsidP="00596ADE">
                  <w:pPr>
                    <w:spacing w:before="100" w:after="100"/>
                    <w:jc w:val="center"/>
                    <w:rPr>
                      <w:szCs w:val="22"/>
                    </w:rPr>
                  </w:pPr>
                  <w:r w:rsidRPr="00375505">
                    <w:rPr>
                      <w:szCs w:val="22"/>
                    </w:rPr>
                    <w:t>2</w:t>
                  </w:r>
                </w:p>
              </w:tc>
              <w:tc>
                <w:tcPr>
                  <w:tcW w:w="1525" w:type="dxa"/>
                </w:tcPr>
                <w:p w:rsidR="00596ADE" w:rsidRPr="00375505" w:rsidRDefault="00596ADE" w:rsidP="00596ADE">
                  <w:pPr>
                    <w:spacing w:before="100" w:after="100"/>
                    <w:jc w:val="center"/>
                    <w:rPr>
                      <w:szCs w:val="22"/>
                    </w:rPr>
                  </w:pPr>
                  <w:r w:rsidRPr="00375505">
                    <w:rPr>
                      <w:szCs w:val="22"/>
                    </w:rPr>
                    <w:t>1</w:t>
                  </w:r>
                </w:p>
              </w:tc>
              <w:tc>
                <w:tcPr>
                  <w:tcW w:w="1769" w:type="dxa"/>
                </w:tcPr>
                <w:p w:rsidR="00596ADE" w:rsidRPr="00375505" w:rsidRDefault="00596ADE" w:rsidP="00596ADE">
                  <w:pPr>
                    <w:spacing w:before="100" w:after="100"/>
                    <w:jc w:val="center"/>
                    <w:rPr>
                      <w:szCs w:val="22"/>
                    </w:rPr>
                  </w:pPr>
                  <w:r w:rsidRPr="00375505">
                    <w:rPr>
                      <w:szCs w:val="22"/>
                    </w:rPr>
                    <w:t>1</w:t>
                  </w:r>
                </w:p>
              </w:tc>
              <w:tc>
                <w:tcPr>
                  <w:tcW w:w="1754" w:type="dxa"/>
                </w:tcPr>
                <w:p w:rsidR="00596ADE" w:rsidRPr="00375505" w:rsidRDefault="00596ADE" w:rsidP="00596ADE">
                  <w:pPr>
                    <w:spacing w:before="100" w:after="100"/>
                    <w:jc w:val="center"/>
                    <w:rPr>
                      <w:szCs w:val="22"/>
                    </w:rPr>
                  </w:pPr>
                  <w:r w:rsidRPr="00375505">
                    <w:rPr>
                      <w:szCs w:val="22"/>
                    </w:rPr>
                    <w:t>3</w:t>
                  </w:r>
                </w:p>
              </w:tc>
            </w:tr>
          </w:tbl>
          <w:p w:rsidR="00596ADE" w:rsidRPr="00375505" w:rsidRDefault="00596ADE" w:rsidP="00D930AE">
            <w:pPr>
              <w:rPr>
                <w:lang w:val="en-GB"/>
              </w:rPr>
            </w:pPr>
            <w:r w:rsidRPr="00375505">
              <w:rPr>
                <w:lang w:val="en-GB"/>
              </w:rPr>
              <w:t xml:space="preserve"> </w:t>
            </w:r>
          </w:p>
          <w:p w:rsidR="00596ADE" w:rsidRPr="00375505" w:rsidRDefault="00596ADE" w:rsidP="00D930AE">
            <w:pPr>
              <w:rPr>
                <w:lang w:val="en-GB"/>
              </w:rPr>
            </w:pPr>
            <w:r w:rsidRPr="00375505">
              <w:rPr>
                <w:lang w:val="en-GB"/>
              </w:rPr>
              <w:t xml:space="preserve"> </w:t>
            </w:r>
          </w:p>
          <w:p w:rsidR="00596ADE" w:rsidRPr="00375505" w:rsidRDefault="00596ADE" w:rsidP="00596ADE">
            <w:pPr>
              <w:rPr>
                <w:lang w:val="en-GB"/>
              </w:rPr>
            </w:pPr>
          </w:p>
        </w:tc>
      </w:tr>
      <w:tr w:rsidR="00596ADE" w:rsidRPr="00375505" w:rsidTr="00CF29CB">
        <w:tc>
          <w:tcPr>
            <w:tcW w:w="14368" w:type="dxa"/>
          </w:tcPr>
          <w:p w:rsidR="00596ADE" w:rsidRPr="00375505" w:rsidRDefault="00596ADE" w:rsidP="00D930AE">
            <w:pPr>
              <w:rPr>
                <w:lang w:val="en-GB"/>
              </w:rPr>
            </w:pPr>
            <w:r w:rsidRPr="00375505">
              <w:rPr>
                <w:lang w:val="en-GB"/>
              </w:rPr>
              <w:t xml:space="preserve"> </w:t>
            </w:r>
          </w:p>
          <w:tbl>
            <w:tblPr>
              <w:tblW w:w="13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14"/>
              <w:gridCol w:w="1884"/>
            </w:tblGrid>
            <w:tr w:rsidR="00596ADE" w:rsidRPr="00375505" w:rsidTr="002E2440">
              <w:trPr>
                <w:trHeight w:val="405"/>
                <w:jc w:val="center"/>
              </w:trPr>
              <w:tc>
                <w:tcPr>
                  <w:tcW w:w="11714" w:type="dxa"/>
                  <w:shd w:val="clear" w:color="auto" w:fill="EAF1DD"/>
                  <w:noWrap/>
                  <w:hideMark/>
                </w:tcPr>
                <w:p w:rsidR="00596ADE" w:rsidRPr="00375505" w:rsidRDefault="00596ADE" w:rsidP="00596ADE">
                  <w:pPr>
                    <w:spacing w:after="100"/>
                    <w:rPr>
                      <w:sz w:val="20"/>
                      <w:szCs w:val="20"/>
                      <w:lang w:eastAsia="en-GB"/>
                    </w:rPr>
                  </w:pPr>
                  <w:r w:rsidRPr="00375505">
                    <w:rPr>
                      <w:sz w:val="20"/>
                      <w:szCs w:val="20"/>
                      <w:lang w:eastAsia="en-GB"/>
                    </w:rPr>
                    <w:t>Capacity Development Scorecard highlighted questions:</w:t>
                  </w:r>
                </w:p>
                <w:p w:rsidR="00596ADE" w:rsidRPr="00375505" w:rsidRDefault="00596ADE" w:rsidP="00596ADE">
                  <w:pPr>
                    <w:spacing w:after="100"/>
                    <w:rPr>
                      <w:i/>
                      <w:sz w:val="20"/>
                      <w:szCs w:val="20"/>
                      <w:lang w:eastAsia="en-GB"/>
                    </w:rPr>
                  </w:pPr>
                  <w:r w:rsidRPr="00375505">
                    <w:rPr>
                      <w:i/>
                      <w:sz w:val="20"/>
                      <w:szCs w:val="20"/>
                      <w:lang w:eastAsia="en-GB"/>
                    </w:rPr>
                    <w:t>Sub-indicator of Indicator 1</w:t>
                  </w:r>
                </w:p>
              </w:tc>
              <w:tc>
                <w:tcPr>
                  <w:tcW w:w="1884" w:type="dxa"/>
                  <w:shd w:val="clear" w:color="auto" w:fill="EAF1DD"/>
                  <w:noWrap/>
                  <w:hideMark/>
                </w:tcPr>
                <w:p w:rsidR="00596ADE" w:rsidRPr="00375505" w:rsidRDefault="00596ADE" w:rsidP="00596ADE">
                  <w:pPr>
                    <w:spacing w:after="100"/>
                    <w:rPr>
                      <w:bCs/>
                      <w:sz w:val="20"/>
                      <w:szCs w:val="20"/>
                      <w:lang w:eastAsia="en-GB"/>
                    </w:rPr>
                  </w:pPr>
                  <w:r w:rsidRPr="00375505">
                    <w:rPr>
                      <w:bCs/>
                      <w:sz w:val="20"/>
                      <w:szCs w:val="20"/>
                      <w:lang w:eastAsia="en-GB"/>
                    </w:rPr>
                    <w:t>Baseline (2013) out of max 3 points </w:t>
                  </w:r>
                </w:p>
              </w:tc>
            </w:tr>
            <w:tr w:rsidR="00596ADE" w:rsidRPr="00375505" w:rsidTr="002E2440">
              <w:trPr>
                <w:trHeight w:val="510"/>
                <w:jc w:val="center"/>
              </w:trPr>
              <w:tc>
                <w:tcPr>
                  <w:tcW w:w="11714" w:type="dxa"/>
                  <w:shd w:val="clear" w:color="auto" w:fill="auto"/>
                  <w:noWrap/>
                  <w:hideMark/>
                </w:tcPr>
                <w:p w:rsidR="00596ADE" w:rsidRPr="00375505" w:rsidRDefault="00596ADE" w:rsidP="00596ADE">
                  <w:pPr>
                    <w:spacing w:before="100" w:after="100"/>
                    <w:rPr>
                      <w:sz w:val="20"/>
                      <w:szCs w:val="20"/>
                      <w:lang w:eastAsia="en-GB"/>
                    </w:rPr>
                  </w:pPr>
                  <w:r w:rsidRPr="00375505">
                    <w:rPr>
                      <w:sz w:val="20"/>
                      <w:szCs w:val="20"/>
                      <w:lang w:eastAsia="en-GB"/>
                    </w:rPr>
                    <w:t>Question 2.1. There are adequate skills for protected area planning and management</w:t>
                  </w:r>
                </w:p>
              </w:tc>
              <w:tc>
                <w:tcPr>
                  <w:tcW w:w="1884" w:type="dxa"/>
                  <w:shd w:val="clear" w:color="auto" w:fill="auto"/>
                  <w:noWrap/>
                  <w:hideMark/>
                </w:tcPr>
                <w:p w:rsidR="00596ADE" w:rsidRPr="00375505" w:rsidRDefault="00596ADE" w:rsidP="00596ADE">
                  <w:pPr>
                    <w:spacing w:before="100" w:after="100"/>
                    <w:jc w:val="center"/>
                    <w:rPr>
                      <w:sz w:val="20"/>
                      <w:szCs w:val="20"/>
                      <w:lang w:eastAsia="en-GB"/>
                    </w:rPr>
                  </w:pPr>
                  <w:r w:rsidRPr="00375505">
                    <w:rPr>
                      <w:sz w:val="20"/>
                      <w:szCs w:val="20"/>
                      <w:lang w:eastAsia="en-GB"/>
                    </w:rPr>
                    <w:t>1.7</w:t>
                  </w:r>
                </w:p>
              </w:tc>
            </w:tr>
            <w:tr w:rsidR="00596ADE" w:rsidRPr="00375505" w:rsidTr="002E2440">
              <w:trPr>
                <w:trHeight w:val="510"/>
                <w:jc w:val="center"/>
              </w:trPr>
              <w:tc>
                <w:tcPr>
                  <w:tcW w:w="11714" w:type="dxa"/>
                  <w:shd w:val="clear" w:color="auto" w:fill="auto"/>
                  <w:noWrap/>
                  <w:hideMark/>
                </w:tcPr>
                <w:p w:rsidR="00596ADE" w:rsidRPr="00375505" w:rsidRDefault="00596ADE" w:rsidP="00596ADE">
                  <w:pPr>
                    <w:spacing w:before="100" w:after="100"/>
                    <w:rPr>
                      <w:sz w:val="20"/>
                      <w:szCs w:val="20"/>
                      <w:lang w:eastAsia="en-GB"/>
                    </w:rPr>
                  </w:pPr>
                  <w:r w:rsidRPr="00375505">
                    <w:rPr>
                      <w:sz w:val="20"/>
                      <w:szCs w:val="20"/>
                      <w:lang w:eastAsia="en-GB"/>
                    </w:rPr>
                    <w:t>Question 2.5. Protected areas have regularly updated, participatorially prepared, comprehensive management plans</w:t>
                  </w:r>
                </w:p>
              </w:tc>
              <w:tc>
                <w:tcPr>
                  <w:tcW w:w="1884" w:type="dxa"/>
                  <w:shd w:val="clear" w:color="auto" w:fill="auto"/>
                  <w:noWrap/>
                  <w:hideMark/>
                </w:tcPr>
                <w:p w:rsidR="00596ADE" w:rsidRPr="00375505" w:rsidRDefault="00596ADE" w:rsidP="00596ADE">
                  <w:pPr>
                    <w:spacing w:before="100" w:after="100"/>
                    <w:jc w:val="center"/>
                    <w:rPr>
                      <w:sz w:val="20"/>
                      <w:szCs w:val="20"/>
                      <w:lang w:eastAsia="en-GB"/>
                    </w:rPr>
                  </w:pPr>
                  <w:r w:rsidRPr="00375505">
                    <w:rPr>
                      <w:sz w:val="20"/>
                      <w:szCs w:val="20"/>
                      <w:lang w:eastAsia="en-GB"/>
                    </w:rPr>
                    <w:t>2.0</w:t>
                  </w:r>
                </w:p>
              </w:tc>
            </w:tr>
            <w:tr w:rsidR="00596ADE" w:rsidRPr="00375505" w:rsidTr="002E2440">
              <w:trPr>
                <w:trHeight w:val="510"/>
                <w:jc w:val="center"/>
              </w:trPr>
              <w:tc>
                <w:tcPr>
                  <w:tcW w:w="11714" w:type="dxa"/>
                  <w:shd w:val="clear" w:color="auto" w:fill="auto"/>
                  <w:noWrap/>
                  <w:hideMark/>
                </w:tcPr>
                <w:p w:rsidR="00596ADE" w:rsidRPr="00375505" w:rsidRDefault="00596ADE" w:rsidP="00596ADE">
                  <w:pPr>
                    <w:spacing w:before="100" w:after="100"/>
                    <w:rPr>
                      <w:sz w:val="20"/>
                      <w:szCs w:val="20"/>
                      <w:lang w:eastAsia="en-GB"/>
                    </w:rPr>
                  </w:pPr>
                  <w:r w:rsidRPr="00375505">
                    <w:rPr>
                      <w:sz w:val="20"/>
                      <w:szCs w:val="20"/>
                      <w:lang w:eastAsia="en-GB"/>
                    </w:rPr>
                    <w:t>Question 2.7. Management plans are implemented in a timely manner effectively achieving their objectives</w:t>
                  </w:r>
                </w:p>
              </w:tc>
              <w:tc>
                <w:tcPr>
                  <w:tcW w:w="1884" w:type="dxa"/>
                  <w:shd w:val="clear" w:color="auto" w:fill="auto"/>
                  <w:noWrap/>
                  <w:hideMark/>
                </w:tcPr>
                <w:p w:rsidR="00596ADE" w:rsidRPr="00375505" w:rsidRDefault="00596ADE" w:rsidP="00596ADE">
                  <w:pPr>
                    <w:spacing w:before="100" w:after="100"/>
                    <w:jc w:val="center"/>
                    <w:rPr>
                      <w:sz w:val="20"/>
                      <w:szCs w:val="20"/>
                      <w:lang w:eastAsia="en-GB"/>
                    </w:rPr>
                  </w:pPr>
                  <w:r w:rsidRPr="00375505">
                    <w:rPr>
                      <w:sz w:val="20"/>
                      <w:szCs w:val="20"/>
                      <w:lang w:eastAsia="en-GB"/>
                    </w:rPr>
                    <w:t>1.3</w:t>
                  </w:r>
                </w:p>
              </w:tc>
            </w:tr>
            <w:tr w:rsidR="00596ADE" w:rsidRPr="00375505" w:rsidTr="002E2440">
              <w:trPr>
                <w:trHeight w:val="510"/>
                <w:jc w:val="center"/>
              </w:trPr>
              <w:tc>
                <w:tcPr>
                  <w:tcW w:w="11714" w:type="dxa"/>
                  <w:shd w:val="clear" w:color="auto" w:fill="auto"/>
                  <w:noWrap/>
                  <w:hideMark/>
                </w:tcPr>
                <w:p w:rsidR="00596ADE" w:rsidRPr="00375505" w:rsidRDefault="00596ADE" w:rsidP="00596ADE">
                  <w:pPr>
                    <w:spacing w:before="100" w:after="100"/>
                    <w:rPr>
                      <w:sz w:val="20"/>
                      <w:szCs w:val="20"/>
                      <w:lang w:eastAsia="en-GB"/>
                    </w:rPr>
                  </w:pPr>
                  <w:r w:rsidRPr="00375505">
                    <w:rPr>
                      <w:sz w:val="20"/>
                      <w:szCs w:val="20"/>
                      <w:lang w:eastAsia="en-GB"/>
                    </w:rPr>
                    <w:t>Question 4.1. Protected area institutions have the information they need to develop and monitor strategies and action plans for the management of the protected area system</w:t>
                  </w:r>
                </w:p>
              </w:tc>
              <w:tc>
                <w:tcPr>
                  <w:tcW w:w="1884" w:type="dxa"/>
                  <w:shd w:val="clear" w:color="auto" w:fill="auto"/>
                  <w:noWrap/>
                  <w:hideMark/>
                </w:tcPr>
                <w:p w:rsidR="00596ADE" w:rsidRPr="00375505" w:rsidRDefault="00596ADE" w:rsidP="00596ADE">
                  <w:pPr>
                    <w:spacing w:before="100" w:after="100"/>
                    <w:jc w:val="center"/>
                    <w:rPr>
                      <w:sz w:val="20"/>
                      <w:szCs w:val="20"/>
                      <w:lang w:eastAsia="en-GB"/>
                    </w:rPr>
                  </w:pPr>
                  <w:r w:rsidRPr="00375505">
                    <w:rPr>
                      <w:sz w:val="20"/>
                      <w:szCs w:val="20"/>
                      <w:lang w:eastAsia="en-GB"/>
                    </w:rPr>
                    <w:t>1.7</w:t>
                  </w:r>
                </w:p>
              </w:tc>
            </w:tr>
            <w:tr w:rsidR="00596ADE" w:rsidRPr="00375505" w:rsidTr="002E2440">
              <w:trPr>
                <w:trHeight w:val="510"/>
                <w:jc w:val="center"/>
              </w:trPr>
              <w:tc>
                <w:tcPr>
                  <w:tcW w:w="11714" w:type="dxa"/>
                  <w:shd w:val="clear" w:color="auto" w:fill="auto"/>
                  <w:noWrap/>
                  <w:hideMark/>
                </w:tcPr>
                <w:p w:rsidR="00596ADE" w:rsidRPr="00375505" w:rsidRDefault="00596ADE" w:rsidP="00596ADE">
                  <w:pPr>
                    <w:spacing w:before="100" w:after="100"/>
                    <w:rPr>
                      <w:sz w:val="20"/>
                      <w:szCs w:val="20"/>
                      <w:lang w:eastAsia="en-GB"/>
                    </w:rPr>
                  </w:pPr>
                  <w:r w:rsidRPr="00375505">
                    <w:rPr>
                      <w:sz w:val="20"/>
                      <w:szCs w:val="20"/>
                      <w:lang w:eastAsia="en-GB"/>
                    </w:rPr>
                    <w:t>Question 5.1. Protected area policy is continually reviewed and updated</w:t>
                  </w:r>
                </w:p>
              </w:tc>
              <w:tc>
                <w:tcPr>
                  <w:tcW w:w="1884" w:type="dxa"/>
                  <w:shd w:val="clear" w:color="auto" w:fill="auto"/>
                  <w:noWrap/>
                  <w:hideMark/>
                </w:tcPr>
                <w:p w:rsidR="00596ADE" w:rsidRPr="00375505" w:rsidRDefault="00596ADE" w:rsidP="00596ADE">
                  <w:pPr>
                    <w:spacing w:before="100" w:after="100"/>
                    <w:jc w:val="center"/>
                    <w:rPr>
                      <w:sz w:val="20"/>
                      <w:szCs w:val="20"/>
                      <w:lang w:eastAsia="en-GB"/>
                    </w:rPr>
                  </w:pPr>
                  <w:r w:rsidRPr="00375505">
                    <w:rPr>
                      <w:sz w:val="20"/>
                      <w:szCs w:val="20"/>
                      <w:lang w:eastAsia="en-GB"/>
                    </w:rPr>
                    <w:t>1.0</w:t>
                  </w:r>
                </w:p>
              </w:tc>
            </w:tr>
            <w:tr w:rsidR="00596ADE" w:rsidRPr="00375505" w:rsidTr="002E2440">
              <w:trPr>
                <w:trHeight w:val="510"/>
                <w:jc w:val="center"/>
              </w:trPr>
              <w:tc>
                <w:tcPr>
                  <w:tcW w:w="11714" w:type="dxa"/>
                  <w:shd w:val="clear" w:color="auto" w:fill="auto"/>
                  <w:noWrap/>
                  <w:hideMark/>
                </w:tcPr>
                <w:p w:rsidR="00596ADE" w:rsidRPr="00375505" w:rsidRDefault="00596ADE" w:rsidP="00596ADE">
                  <w:pPr>
                    <w:spacing w:before="100" w:after="100"/>
                    <w:rPr>
                      <w:sz w:val="20"/>
                      <w:szCs w:val="20"/>
                      <w:lang w:eastAsia="en-GB"/>
                    </w:rPr>
                  </w:pPr>
                  <w:r w:rsidRPr="00375505">
                    <w:rPr>
                      <w:sz w:val="20"/>
                      <w:szCs w:val="20"/>
                      <w:lang w:eastAsia="en-GB"/>
                    </w:rPr>
                    <w:t>Question 5.2. Society monitors the state of protected areas</w:t>
                  </w:r>
                </w:p>
              </w:tc>
              <w:tc>
                <w:tcPr>
                  <w:tcW w:w="1884" w:type="dxa"/>
                  <w:shd w:val="clear" w:color="auto" w:fill="auto"/>
                  <w:noWrap/>
                  <w:hideMark/>
                </w:tcPr>
                <w:p w:rsidR="00596ADE" w:rsidRPr="00375505" w:rsidRDefault="00596ADE" w:rsidP="00596ADE">
                  <w:pPr>
                    <w:spacing w:before="100" w:after="100"/>
                    <w:jc w:val="center"/>
                    <w:rPr>
                      <w:sz w:val="20"/>
                      <w:szCs w:val="20"/>
                      <w:lang w:eastAsia="en-GB"/>
                    </w:rPr>
                  </w:pPr>
                  <w:r w:rsidRPr="00375505">
                    <w:rPr>
                      <w:sz w:val="20"/>
                      <w:szCs w:val="20"/>
                      <w:lang w:eastAsia="en-GB"/>
                    </w:rPr>
                    <w:t>2.0</w:t>
                  </w:r>
                </w:p>
              </w:tc>
            </w:tr>
          </w:tbl>
          <w:p w:rsidR="00596ADE" w:rsidRPr="00375505" w:rsidRDefault="00596ADE" w:rsidP="00596ADE">
            <w:pPr>
              <w:rPr>
                <w:lang w:val="en-GB"/>
              </w:rPr>
            </w:pPr>
            <w:r w:rsidRPr="00375505">
              <w:rPr>
                <w:lang w:val="en-GB"/>
              </w:rPr>
              <w:t xml:space="preserve">  </w:t>
            </w:r>
          </w:p>
        </w:tc>
      </w:tr>
    </w:tbl>
    <w:p w:rsidR="008B6E0A" w:rsidRPr="00375505" w:rsidRDefault="008B6E0A" w:rsidP="00D930AE">
      <w:pPr>
        <w:rPr>
          <w:lang w:val="en-GB"/>
        </w:rPr>
      </w:pPr>
    </w:p>
    <w:p w:rsidR="00606A01" w:rsidRPr="00375505" w:rsidRDefault="00606A01" w:rsidP="00E55CD8">
      <w:pPr>
        <w:rPr>
          <w:lang w:val="en-GB"/>
        </w:rPr>
      </w:pPr>
    </w:p>
    <w:p w:rsidR="00402338" w:rsidRPr="00375505" w:rsidRDefault="00402338" w:rsidP="00E55CD8">
      <w:pPr>
        <w:jc w:val="both"/>
        <w:rPr>
          <w:lang w:val="en-GB"/>
        </w:rPr>
        <w:sectPr w:rsidR="00402338" w:rsidRPr="00375505" w:rsidSect="00D930AE">
          <w:pgSz w:w="15840" w:h="12240" w:orient="landscape" w:code="1"/>
          <w:pgMar w:top="720" w:right="720" w:bottom="720" w:left="720" w:header="720" w:footer="720" w:gutter="0"/>
          <w:paperSrc w:first="15"/>
          <w:cols w:space="720"/>
          <w:docGrid w:linePitch="360"/>
        </w:sectPr>
      </w:pPr>
    </w:p>
    <w:p w:rsidR="00402338" w:rsidRPr="00375505" w:rsidRDefault="00225CA2" w:rsidP="00402338">
      <w:pPr>
        <w:pStyle w:val="Heading2"/>
        <w:rPr>
          <w:lang w:val="en-GB"/>
        </w:rPr>
      </w:pPr>
      <w:bookmarkStart w:id="84" w:name="_Toc393890942"/>
      <w:r w:rsidRPr="00375505">
        <w:rPr>
          <w:lang w:val="en-GB"/>
        </w:rPr>
        <w:t>PART</w:t>
      </w:r>
      <w:r w:rsidR="00402338" w:rsidRPr="00375505">
        <w:rPr>
          <w:lang w:val="en-GB"/>
        </w:rPr>
        <w:t xml:space="preserve"> II: Incremental </w:t>
      </w:r>
      <w:r w:rsidR="00780EBC" w:rsidRPr="00375505">
        <w:rPr>
          <w:lang w:val="en-GB"/>
        </w:rPr>
        <w:t xml:space="preserve">Reasoning and </w:t>
      </w:r>
      <w:r w:rsidR="00402338" w:rsidRPr="00375505">
        <w:rPr>
          <w:lang w:val="en-GB"/>
        </w:rPr>
        <w:t>Cost Analysis</w:t>
      </w:r>
      <w:bookmarkEnd w:id="84"/>
    </w:p>
    <w:p w:rsidR="003E02FB" w:rsidRPr="00375505" w:rsidRDefault="003E02FB" w:rsidP="003E02FB">
      <w:pPr>
        <w:pStyle w:val="Heading3"/>
        <w:rPr>
          <w:lang w:val="en-GB"/>
        </w:rPr>
      </w:pPr>
      <w:bookmarkStart w:id="85" w:name="_Toc393890943"/>
      <w:r w:rsidRPr="00375505">
        <w:rPr>
          <w:lang w:val="en-GB"/>
        </w:rPr>
        <w:t>Expected Global, National and Local Benefits</w:t>
      </w:r>
      <w:bookmarkEnd w:id="85"/>
    </w:p>
    <w:p w:rsidR="003E5FF9" w:rsidRPr="00375505" w:rsidRDefault="003E5FF9" w:rsidP="003E02FB">
      <w:pPr>
        <w:pStyle w:val="NumberedParasinaPIF"/>
        <w:numPr>
          <w:ilvl w:val="0"/>
          <w:numId w:val="0"/>
        </w:numPr>
        <w:rPr>
          <w:noProof w:val="0"/>
          <w:sz w:val="22"/>
          <w:lang w:val="en-GB"/>
        </w:rPr>
      </w:pPr>
    </w:p>
    <w:p w:rsidR="003E02FB" w:rsidRPr="00375505" w:rsidRDefault="003E02FB" w:rsidP="002F5984">
      <w:pPr>
        <w:pStyle w:val="NumberedParas"/>
        <w:numPr>
          <w:ilvl w:val="0"/>
          <w:numId w:val="65"/>
        </w:numPr>
        <w:ind w:left="0" w:firstLine="0"/>
        <w:rPr>
          <w:noProof w:val="0"/>
          <w:lang w:val="en-GB"/>
        </w:rPr>
      </w:pPr>
      <w:r w:rsidRPr="00375505">
        <w:rPr>
          <w:noProof w:val="0"/>
          <w:lang w:val="en-GB"/>
        </w:rPr>
        <w:t>The GEF funding will secure protection to critically important biodiversity in the Outer Islands’ region of Seychelles. It will deliver global benefits through the expansion of the PA network, the restoration/rehabilitation</w:t>
      </w:r>
      <w:r w:rsidR="003E5FF9" w:rsidRPr="00375505">
        <w:rPr>
          <w:noProof w:val="0"/>
          <w:lang w:val="en-GB"/>
        </w:rPr>
        <w:t>,</w:t>
      </w:r>
      <w:r w:rsidRPr="00375505">
        <w:rPr>
          <w:noProof w:val="0"/>
          <w:lang w:val="en-GB"/>
        </w:rPr>
        <w:t xml:space="preserve"> and the improved conservation of the habitat of endemic species such as the Seychelles clown fish (</w:t>
      </w:r>
      <w:r w:rsidRPr="00375505">
        <w:rPr>
          <w:i/>
          <w:noProof w:val="0"/>
          <w:lang w:val="en-GB"/>
        </w:rPr>
        <w:t>Amphiprion fuscocaudatus</w:t>
      </w:r>
      <w:r w:rsidRPr="00375505">
        <w:rPr>
          <w:noProof w:val="0"/>
          <w:lang w:val="en-GB"/>
        </w:rPr>
        <w:t>), the Seychelles bamboo shark (</w:t>
      </w:r>
      <w:r w:rsidRPr="00375505">
        <w:rPr>
          <w:i/>
          <w:noProof w:val="0"/>
          <w:lang w:val="en-GB"/>
        </w:rPr>
        <w:t>Hemiscyllium cf. ocellatum</w:t>
      </w:r>
      <w:r w:rsidRPr="00375505">
        <w:rPr>
          <w:noProof w:val="0"/>
          <w:lang w:val="en-GB"/>
        </w:rPr>
        <w:t>), the Aldabra Rail (</w:t>
      </w:r>
      <w:r w:rsidRPr="00375505">
        <w:rPr>
          <w:i/>
          <w:noProof w:val="0"/>
          <w:lang w:val="en-GB"/>
        </w:rPr>
        <w:t>Dryolimnas cuvieri aldabrensis</w:t>
      </w:r>
      <w:r w:rsidRPr="00375505">
        <w:rPr>
          <w:noProof w:val="0"/>
          <w:lang w:val="en-GB"/>
        </w:rPr>
        <w:t>), Abbott’s sunbird (</w:t>
      </w:r>
      <w:r w:rsidRPr="00375505">
        <w:rPr>
          <w:i/>
          <w:noProof w:val="0"/>
          <w:lang w:val="en-GB"/>
        </w:rPr>
        <w:t>Cinnyris sovimanga</w:t>
      </w:r>
      <w:r w:rsidRPr="00375505">
        <w:rPr>
          <w:noProof w:val="0"/>
          <w:lang w:val="en-GB"/>
        </w:rPr>
        <w:t>); as well as endangered species such as the whale shark (</w:t>
      </w:r>
      <w:r w:rsidRPr="00375505">
        <w:rPr>
          <w:i/>
          <w:noProof w:val="0"/>
          <w:lang w:val="en-GB"/>
        </w:rPr>
        <w:t>Rhincodon typus</w:t>
      </w:r>
      <w:r w:rsidRPr="00375505">
        <w:rPr>
          <w:noProof w:val="0"/>
          <w:lang w:val="en-GB"/>
        </w:rPr>
        <w:t>), Hawksbill turtle (</w:t>
      </w:r>
      <w:r w:rsidRPr="00375505">
        <w:rPr>
          <w:i/>
          <w:noProof w:val="0"/>
          <w:lang w:val="en-GB"/>
        </w:rPr>
        <w:t>Eretmochelys imbricate</w:t>
      </w:r>
      <w:r w:rsidRPr="00375505">
        <w:rPr>
          <w:noProof w:val="0"/>
          <w:lang w:val="en-GB"/>
        </w:rPr>
        <w:t>), leatherback turtle (</w:t>
      </w:r>
      <w:r w:rsidRPr="00375505">
        <w:rPr>
          <w:i/>
          <w:noProof w:val="0"/>
          <w:lang w:val="en-GB"/>
        </w:rPr>
        <w:t>Dermochelys coriacae</w:t>
      </w:r>
      <w:r w:rsidRPr="00375505">
        <w:rPr>
          <w:noProof w:val="0"/>
          <w:lang w:val="en-GB"/>
        </w:rPr>
        <w:t>), green turtle (</w:t>
      </w:r>
      <w:r w:rsidRPr="00375505">
        <w:rPr>
          <w:i/>
          <w:noProof w:val="0"/>
          <w:lang w:val="en-GB"/>
        </w:rPr>
        <w:t>Chelonia mydas</w:t>
      </w:r>
      <w:r w:rsidRPr="00375505">
        <w:rPr>
          <w:noProof w:val="0"/>
          <w:lang w:val="en-GB"/>
        </w:rPr>
        <w:t>), loggerhead turtle (</w:t>
      </w:r>
      <w:r w:rsidRPr="00375505">
        <w:rPr>
          <w:i/>
          <w:noProof w:val="0"/>
          <w:lang w:val="en-GB"/>
        </w:rPr>
        <w:t>Caretta caretta</w:t>
      </w:r>
      <w:r w:rsidRPr="00375505">
        <w:rPr>
          <w:noProof w:val="0"/>
          <w:lang w:val="en-GB"/>
        </w:rPr>
        <w:t>) and the dugong (</w:t>
      </w:r>
      <w:r w:rsidRPr="00375505">
        <w:rPr>
          <w:i/>
          <w:noProof w:val="0"/>
          <w:lang w:val="en-GB"/>
        </w:rPr>
        <w:t>Dugong dugong</w:t>
      </w:r>
      <w:r w:rsidRPr="00375505">
        <w:rPr>
          <w:noProof w:val="0"/>
          <w:lang w:val="en-GB"/>
        </w:rPr>
        <w:t xml:space="preserve">). In particular, extensive mangrove forests, seagrass </w:t>
      </w:r>
      <w:r w:rsidR="003E5FF9" w:rsidRPr="00375505">
        <w:rPr>
          <w:noProof w:val="0"/>
          <w:lang w:val="en-GB"/>
        </w:rPr>
        <w:t>beds</w:t>
      </w:r>
      <w:r w:rsidRPr="00375505">
        <w:rPr>
          <w:noProof w:val="0"/>
          <w:lang w:val="en-GB"/>
        </w:rPr>
        <w:t xml:space="preserve">, </w:t>
      </w:r>
      <w:r w:rsidR="003E5FF9" w:rsidRPr="00375505">
        <w:rPr>
          <w:noProof w:val="0"/>
          <w:lang w:val="en-GB"/>
        </w:rPr>
        <w:t xml:space="preserve">coral reefs, and </w:t>
      </w:r>
      <w:r w:rsidRPr="00375505">
        <w:rPr>
          <w:noProof w:val="0"/>
          <w:lang w:val="en-GB"/>
        </w:rPr>
        <w:t>lowland broadleaved forests will be conserved and, where possible, rehabilitat</w:t>
      </w:r>
      <w:r w:rsidR="003E5FF9" w:rsidRPr="00375505">
        <w:rPr>
          <w:noProof w:val="0"/>
          <w:lang w:val="en-GB"/>
        </w:rPr>
        <w:t>ed. With the proclamation of 5 new</w:t>
      </w:r>
      <w:r w:rsidRPr="00375505">
        <w:rPr>
          <w:noProof w:val="0"/>
          <w:lang w:val="en-GB"/>
        </w:rPr>
        <w:t xml:space="preserve"> </w:t>
      </w:r>
      <w:r w:rsidR="003E5FF9" w:rsidRPr="00375505">
        <w:rPr>
          <w:noProof w:val="0"/>
          <w:lang w:val="en-GB"/>
        </w:rPr>
        <w:t>Protected A</w:t>
      </w:r>
      <w:r w:rsidRPr="00375505">
        <w:rPr>
          <w:noProof w:val="0"/>
          <w:lang w:val="en-GB"/>
        </w:rPr>
        <w:t>reas, the percentage of land in Seychelles under protected areas status will be above 50%, the highest percentage worldwide</w:t>
      </w:r>
      <w:r w:rsidR="003E5FF9" w:rsidRPr="00375505">
        <w:rPr>
          <w:noProof w:val="0"/>
          <w:lang w:val="en-GB"/>
        </w:rPr>
        <w:t>, and important marine ecosystems will be protected at each new PA site</w:t>
      </w:r>
      <w:r w:rsidRPr="00375505">
        <w:rPr>
          <w:noProof w:val="0"/>
          <w:lang w:val="en-GB"/>
        </w:rPr>
        <w:t xml:space="preserve">. The designation of these areas will also include three Important Bird Areas. The improved land/seascape management over a large geographical area will safeguard soil and water resources on the islands, increase carbon stocks, reduce GHG emissions, and protect biodiversity. </w:t>
      </w:r>
    </w:p>
    <w:p w:rsidR="003E5FF9" w:rsidRPr="00375505" w:rsidRDefault="003E5FF9" w:rsidP="002F5984">
      <w:pPr>
        <w:pStyle w:val="NumberedParas"/>
        <w:numPr>
          <w:ilvl w:val="0"/>
          <w:numId w:val="0"/>
        </w:numPr>
        <w:rPr>
          <w:noProof w:val="0"/>
          <w:lang w:val="en-GB"/>
        </w:rPr>
      </w:pPr>
    </w:p>
    <w:p w:rsidR="003E02FB" w:rsidRPr="00375505" w:rsidRDefault="003E02FB" w:rsidP="002F5984">
      <w:pPr>
        <w:pStyle w:val="NumberedParas"/>
        <w:numPr>
          <w:ilvl w:val="0"/>
          <w:numId w:val="65"/>
        </w:numPr>
        <w:ind w:left="0" w:firstLine="0"/>
        <w:rPr>
          <w:noProof w:val="0"/>
          <w:lang w:val="en-GB"/>
        </w:rPr>
      </w:pPr>
      <w:r w:rsidRPr="00375505">
        <w:rPr>
          <w:noProof w:val="0"/>
          <w:lang w:val="en-GB"/>
        </w:rPr>
        <w:t>All citizens of Seychelles will indirectly benefit in economic terms from the implementation of the project</w:t>
      </w:r>
      <w:r w:rsidR="003E5FF9" w:rsidRPr="00375505">
        <w:rPr>
          <w:noProof w:val="0"/>
          <w:lang w:val="en-GB"/>
        </w:rPr>
        <w:t>.  F</w:t>
      </w:r>
      <w:r w:rsidRPr="00375505">
        <w:rPr>
          <w:noProof w:val="0"/>
          <w:lang w:val="en-GB"/>
        </w:rPr>
        <w:t>ishing and tourism</w:t>
      </w:r>
      <w:r w:rsidRPr="00375505" w:rsidDel="00E73D6C">
        <w:rPr>
          <w:noProof w:val="0"/>
          <w:lang w:val="en-GB"/>
        </w:rPr>
        <w:t xml:space="preserve"> </w:t>
      </w:r>
      <w:r w:rsidRPr="00375505">
        <w:rPr>
          <w:noProof w:val="0"/>
          <w:lang w:val="en-GB"/>
        </w:rPr>
        <w:t xml:space="preserve">are </w:t>
      </w:r>
      <w:r w:rsidR="003E5FF9" w:rsidRPr="00375505">
        <w:rPr>
          <w:noProof w:val="0"/>
          <w:lang w:val="en-GB"/>
        </w:rPr>
        <w:t xml:space="preserve">by far the two most important economic sectors in the country, and the </w:t>
      </w:r>
      <w:r w:rsidRPr="00375505">
        <w:rPr>
          <w:noProof w:val="0"/>
          <w:lang w:val="en-GB"/>
        </w:rPr>
        <w:t xml:space="preserve">promotion of sustainable development in the Outer Islands region through these sectors will </w:t>
      </w:r>
      <w:r w:rsidR="003E5FF9" w:rsidRPr="00375505">
        <w:rPr>
          <w:noProof w:val="0"/>
          <w:lang w:val="en-GB"/>
        </w:rPr>
        <w:t xml:space="preserve">generate employment opportunities and income </w:t>
      </w:r>
      <w:r w:rsidR="00E01A70" w:rsidRPr="00375505">
        <w:rPr>
          <w:noProof w:val="0"/>
          <w:lang w:val="en-GB"/>
        </w:rPr>
        <w:t>for many Seychellois and will help to ensure that these sectors are managed sustainably and continue to provide benefits over the long-term</w:t>
      </w:r>
      <w:r w:rsidR="00805CC8" w:rsidRPr="00375505">
        <w:rPr>
          <w:noProof w:val="0"/>
          <w:lang w:val="en-GB"/>
        </w:rPr>
        <w:t xml:space="preserve">.  For fisheries, the project will </w:t>
      </w:r>
      <w:r w:rsidR="00E01A70" w:rsidRPr="00375505">
        <w:rPr>
          <w:noProof w:val="0"/>
          <w:lang w:val="en-GB"/>
        </w:rPr>
        <w:t>prevent the decline of fish stocks important for b</w:t>
      </w:r>
      <w:r w:rsidR="00805CC8" w:rsidRPr="00375505">
        <w:rPr>
          <w:noProof w:val="0"/>
          <w:lang w:val="en-GB"/>
        </w:rPr>
        <w:t xml:space="preserve">oth local fishermen and tourism revenues.  For the tourism sector, </w:t>
      </w:r>
      <w:r w:rsidR="00E01A70" w:rsidRPr="00375505">
        <w:rPr>
          <w:noProof w:val="0"/>
          <w:lang w:val="en-GB"/>
        </w:rPr>
        <w:t xml:space="preserve">by </w:t>
      </w:r>
      <w:r w:rsidR="00805CC8" w:rsidRPr="00375505">
        <w:rPr>
          <w:noProof w:val="0"/>
          <w:lang w:val="en-GB"/>
        </w:rPr>
        <w:t xml:space="preserve">limiting development and </w:t>
      </w:r>
      <w:r w:rsidR="00E01A70" w:rsidRPr="00375505">
        <w:rPr>
          <w:noProof w:val="0"/>
          <w:lang w:val="en-GB"/>
        </w:rPr>
        <w:t>preventing environmental degradation</w:t>
      </w:r>
      <w:r w:rsidR="00805CC8" w:rsidRPr="00375505">
        <w:rPr>
          <w:noProof w:val="0"/>
          <w:lang w:val="en-GB"/>
        </w:rPr>
        <w:t>, the project will ensure that tourism visitation will continue to the Outer Islands (t</w:t>
      </w:r>
      <w:r w:rsidR="008D558C" w:rsidRPr="00375505">
        <w:rPr>
          <w:noProof w:val="0"/>
          <w:lang w:val="en-GB"/>
        </w:rPr>
        <w:t>ourists come to the Seychelles to enjoy the exceptional beauty of the country</w:t>
      </w:r>
      <w:r w:rsidR="00805CC8" w:rsidRPr="00375505">
        <w:rPr>
          <w:noProof w:val="0"/>
          <w:lang w:val="en-GB"/>
        </w:rPr>
        <w:t>,</w:t>
      </w:r>
      <w:r w:rsidR="008D558C" w:rsidRPr="00375505">
        <w:rPr>
          <w:noProof w:val="0"/>
          <w:lang w:val="en-GB"/>
        </w:rPr>
        <w:t xml:space="preserve"> and i</w:t>
      </w:r>
      <w:r w:rsidR="00805CC8" w:rsidRPr="00375505">
        <w:rPr>
          <w:noProof w:val="0"/>
          <w:lang w:val="en-GB"/>
        </w:rPr>
        <w:t>n the Outer Islands in particular, they come to engage in nature-related activities such as fishing and diving</w:t>
      </w:r>
      <w:r w:rsidR="00E01A70" w:rsidRPr="00375505">
        <w:rPr>
          <w:noProof w:val="0"/>
          <w:lang w:val="en-GB"/>
        </w:rPr>
        <w:t>).  The project also will establish an overall vision and strategy for the Outer Islands that will help to guide the development of other economic activities in the region (e.g. oil and gas development, mariculture) while also ensuring that such activities minimize their impact on natural ecosystem functioning and avoid critical habitat areas.</w:t>
      </w:r>
      <w:r w:rsidR="00805CC8" w:rsidRPr="00375505">
        <w:rPr>
          <w:noProof w:val="0"/>
          <w:lang w:val="en-GB"/>
        </w:rPr>
        <w:t xml:space="preserve">  </w:t>
      </w:r>
      <w:r w:rsidR="00E01A70" w:rsidRPr="00375505">
        <w:rPr>
          <w:noProof w:val="0"/>
          <w:lang w:val="en-GB"/>
        </w:rPr>
        <w:t>In these ways, t</w:t>
      </w:r>
      <w:r w:rsidRPr="00375505">
        <w:rPr>
          <w:noProof w:val="0"/>
          <w:lang w:val="en-GB"/>
        </w:rPr>
        <w:t>he project will engender a paradigm shift from unsustainable to well planned and collaborative sustainable use of natural resources in the Oute</w:t>
      </w:r>
      <w:r w:rsidR="00E01A70" w:rsidRPr="00375505">
        <w:rPr>
          <w:noProof w:val="0"/>
          <w:lang w:val="en-GB"/>
        </w:rPr>
        <w:t>r Island region</w:t>
      </w:r>
      <w:r w:rsidRPr="00375505">
        <w:rPr>
          <w:noProof w:val="0"/>
          <w:lang w:val="en-GB"/>
        </w:rPr>
        <w:t xml:space="preserve">. </w:t>
      </w:r>
      <w:r w:rsidR="00E01A70" w:rsidRPr="00375505">
        <w:rPr>
          <w:noProof w:val="0"/>
          <w:lang w:val="en-GB"/>
        </w:rPr>
        <w:t xml:space="preserve"> </w:t>
      </w:r>
      <w:r w:rsidRPr="00375505">
        <w:rPr>
          <w:noProof w:val="0"/>
          <w:lang w:val="en-GB"/>
        </w:rPr>
        <w:t>In the absence of measures to develop the region sustainably, as proposed herein, these essential sectors will not be able to harness their full</w:t>
      </w:r>
      <w:r w:rsidR="00E01A70" w:rsidRPr="00375505">
        <w:rPr>
          <w:noProof w:val="0"/>
          <w:lang w:val="en-GB"/>
        </w:rPr>
        <w:t xml:space="preserve"> economic potential or maintain </w:t>
      </w:r>
      <w:r w:rsidRPr="00375505">
        <w:rPr>
          <w:noProof w:val="0"/>
          <w:lang w:val="en-GB"/>
        </w:rPr>
        <w:t>socio-eco</w:t>
      </w:r>
      <w:r w:rsidR="00E01A70" w:rsidRPr="00375505">
        <w:rPr>
          <w:noProof w:val="0"/>
          <w:lang w:val="en-GB"/>
        </w:rPr>
        <w:t xml:space="preserve">nomic benefits over </w:t>
      </w:r>
      <w:r w:rsidR="00805CC8" w:rsidRPr="00375505">
        <w:rPr>
          <w:noProof w:val="0"/>
          <w:lang w:val="en-GB"/>
        </w:rPr>
        <w:t xml:space="preserve">the long-term. </w:t>
      </w:r>
      <w:r w:rsidRPr="00375505">
        <w:rPr>
          <w:noProof w:val="0"/>
          <w:lang w:val="en-GB"/>
        </w:rPr>
        <w:t>With respect to gender, a recent study (2011), undertaken by Plan International and the Royal Commonwealth Society, ranked Seychelles high on gender equality (fifth highest among the 54 Commonwealth member countries). Based on this ranking, Seychelles is well positioned to ensure that both men and women will benefit from the socioeconomic benefits to be derived in the long-term as a result of a viable, growing ‘green’ economy in the Outer Islands region of Seychelles.</w:t>
      </w:r>
    </w:p>
    <w:p w:rsidR="003E02FB" w:rsidRPr="00375505" w:rsidRDefault="003E02FB" w:rsidP="003E02FB">
      <w:pPr>
        <w:pStyle w:val="NumberedParas"/>
        <w:numPr>
          <w:ilvl w:val="0"/>
          <w:numId w:val="0"/>
        </w:numPr>
        <w:rPr>
          <w:noProof w:val="0"/>
          <w:lang w:val="en-GB"/>
        </w:rPr>
      </w:pPr>
    </w:p>
    <w:p w:rsidR="003E02FB" w:rsidRPr="00375505" w:rsidRDefault="003E02FB" w:rsidP="003E02FB">
      <w:pPr>
        <w:pStyle w:val="NumberedParas"/>
        <w:numPr>
          <w:ilvl w:val="0"/>
          <w:numId w:val="0"/>
        </w:numPr>
        <w:rPr>
          <w:noProof w:val="0"/>
          <w:lang w:val="en-GB"/>
        </w:rPr>
      </w:pPr>
    </w:p>
    <w:p w:rsidR="006978C4" w:rsidRPr="00375505" w:rsidRDefault="006978C4" w:rsidP="003E02FB">
      <w:pPr>
        <w:pStyle w:val="NumberedParas"/>
        <w:numPr>
          <w:ilvl w:val="0"/>
          <w:numId w:val="0"/>
        </w:numPr>
        <w:rPr>
          <w:noProof w:val="0"/>
          <w:lang w:val="en-GB"/>
        </w:rPr>
      </w:pPr>
    </w:p>
    <w:p w:rsidR="006978C4" w:rsidRPr="00375505" w:rsidRDefault="006978C4" w:rsidP="003E02FB">
      <w:pPr>
        <w:pStyle w:val="NumberedParas"/>
        <w:numPr>
          <w:ilvl w:val="0"/>
          <w:numId w:val="0"/>
        </w:numPr>
        <w:rPr>
          <w:noProof w:val="0"/>
          <w:lang w:val="en-GB"/>
        </w:rPr>
      </w:pPr>
    </w:p>
    <w:p w:rsidR="006978C4" w:rsidRPr="00375505" w:rsidRDefault="006978C4" w:rsidP="003E02FB">
      <w:pPr>
        <w:pStyle w:val="NumberedParas"/>
        <w:numPr>
          <w:ilvl w:val="0"/>
          <w:numId w:val="0"/>
        </w:numPr>
        <w:rPr>
          <w:noProof w:val="0"/>
          <w:lang w:val="en-GB"/>
        </w:rPr>
      </w:pPr>
    </w:p>
    <w:p w:rsidR="00780EBC" w:rsidRPr="00375505" w:rsidRDefault="00780EBC" w:rsidP="00580000">
      <w:pPr>
        <w:pStyle w:val="NumberedParas"/>
        <w:numPr>
          <w:ilvl w:val="0"/>
          <w:numId w:val="0"/>
        </w:numPr>
        <w:rPr>
          <w:noProof w:val="0"/>
          <w:lang w:val="en-GB"/>
        </w:rPr>
      </w:pPr>
    </w:p>
    <w:p w:rsidR="00580000" w:rsidRPr="00375505" w:rsidRDefault="00E270F1" w:rsidP="00E270F1">
      <w:pPr>
        <w:pStyle w:val="Caption"/>
        <w:rPr>
          <w:sz w:val="24"/>
          <w:lang w:val="en-GB"/>
        </w:rPr>
      </w:pPr>
      <w:r w:rsidRPr="00375505">
        <w:rPr>
          <w:sz w:val="24"/>
          <w:lang w:val="en-GB"/>
        </w:rPr>
        <w:t>Incremental Cost Matrix</w:t>
      </w:r>
    </w:p>
    <w:tbl>
      <w:tblPr>
        <w:tblW w:w="11341"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3"/>
        <w:gridCol w:w="2520"/>
        <w:gridCol w:w="4320"/>
        <w:gridCol w:w="3328"/>
      </w:tblGrid>
      <w:tr w:rsidR="00497CC9" w:rsidRPr="00375505" w:rsidTr="0042791C">
        <w:trPr>
          <w:trHeight w:val="288"/>
          <w:tblHeader/>
        </w:trPr>
        <w:tc>
          <w:tcPr>
            <w:tcW w:w="1173" w:type="dxa"/>
            <w:shd w:val="clear" w:color="auto" w:fill="CCC0D9"/>
            <w:tcMar>
              <w:top w:w="29" w:type="dxa"/>
              <w:left w:w="115" w:type="dxa"/>
              <w:bottom w:w="29" w:type="dxa"/>
              <w:right w:w="115" w:type="dxa"/>
            </w:tcMar>
          </w:tcPr>
          <w:p w:rsidR="00497CC9" w:rsidRPr="00375505" w:rsidRDefault="00497CC9" w:rsidP="007C5E6A">
            <w:pPr>
              <w:keepNext/>
              <w:ind w:left="-112" w:right="-115"/>
              <w:jc w:val="center"/>
              <w:rPr>
                <w:b/>
                <w:sz w:val="18"/>
                <w:szCs w:val="18"/>
                <w:lang w:val="en-GB"/>
              </w:rPr>
            </w:pPr>
            <w:r w:rsidRPr="00375505">
              <w:rPr>
                <w:b/>
                <w:sz w:val="18"/>
                <w:szCs w:val="18"/>
                <w:lang w:val="en-GB"/>
              </w:rPr>
              <w:t>Cost/Benefit</w:t>
            </w:r>
          </w:p>
        </w:tc>
        <w:tc>
          <w:tcPr>
            <w:tcW w:w="2520" w:type="dxa"/>
            <w:shd w:val="clear" w:color="auto" w:fill="CCC0D9"/>
            <w:tcMar>
              <w:top w:w="29" w:type="dxa"/>
              <w:left w:w="115" w:type="dxa"/>
              <w:bottom w:w="29" w:type="dxa"/>
              <w:right w:w="115" w:type="dxa"/>
            </w:tcMar>
            <w:vAlign w:val="center"/>
          </w:tcPr>
          <w:p w:rsidR="00497CC9" w:rsidRPr="00375505" w:rsidRDefault="00497CC9" w:rsidP="008F1A4E">
            <w:pPr>
              <w:keepNext/>
              <w:jc w:val="center"/>
              <w:rPr>
                <w:b/>
                <w:sz w:val="18"/>
                <w:szCs w:val="18"/>
                <w:lang w:val="en-GB"/>
              </w:rPr>
            </w:pPr>
            <w:r w:rsidRPr="00375505">
              <w:rPr>
                <w:b/>
                <w:sz w:val="18"/>
                <w:szCs w:val="18"/>
                <w:lang w:val="en-GB"/>
              </w:rPr>
              <w:t xml:space="preserve">Baseline </w:t>
            </w:r>
          </w:p>
          <w:p w:rsidR="00497CC9" w:rsidRPr="00375505" w:rsidRDefault="00497CC9" w:rsidP="008F1A4E">
            <w:pPr>
              <w:keepNext/>
              <w:jc w:val="center"/>
              <w:rPr>
                <w:b/>
                <w:sz w:val="18"/>
                <w:szCs w:val="18"/>
                <w:lang w:val="en-GB"/>
              </w:rPr>
            </w:pPr>
            <w:r w:rsidRPr="00375505">
              <w:rPr>
                <w:b/>
                <w:sz w:val="18"/>
                <w:szCs w:val="18"/>
                <w:lang w:val="en-GB"/>
              </w:rPr>
              <w:t>(B)</w:t>
            </w:r>
          </w:p>
        </w:tc>
        <w:tc>
          <w:tcPr>
            <w:tcW w:w="4320" w:type="dxa"/>
            <w:shd w:val="clear" w:color="auto" w:fill="CCC0D9"/>
            <w:tcMar>
              <w:top w:w="29" w:type="dxa"/>
              <w:left w:w="115" w:type="dxa"/>
              <w:bottom w:w="29" w:type="dxa"/>
              <w:right w:w="115" w:type="dxa"/>
            </w:tcMar>
            <w:vAlign w:val="center"/>
          </w:tcPr>
          <w:p w:rsidR="00497CC9" w:rsidRPr="00375505" w:rsidRDefault="00497CC9" w:rsidP="008F1A4E">
            <w:pPr>
              <w:keepNext/>
              <w:jc w:val="center"/>
              <w:rPr>
                <w:b/>
                <w:sz w:val="18"/>
                <w:szCs w:val="18"/>
                <w:lang w:val="en-GB"/>
              </w:rPr>
            </w:pPr>
            <w:r w:rsidRPr="00375505">
              <w:rPr>
                <w:b/>
                <w:sz w:val="18"/>
                <w:szCs w:val="18"/>
                <w:lang w:val="en-GB"/>
              </w:rPr>
              <w:t xml:space="preserve">Alternative </w:t>
            </w:r>
          </w:p>
          <w:p w:rsidR="00497CC9" w:rsidRPr="00375505" w:rsidRDefault="00497CC9" w:rsidP="008F1A4E">
            <w:pPr>
              <w:keepNext/>
              <w:jc w:val="center"/>
              <w:rPr>
                <w:b/>
                <w:sz w:val="18"/>
                <w:szCs w:val="18"/>
                <w:lang w:val="en-GB"/>
              </w:rPr>
            </w:pPr>
            <w:r w:rsidRPr="00375505">
              <w:rPr>
                <w:b/>
                <w:sz w:val="18"/>
                <w:szCs w:val="18"/>
                <w:lang w:val="en-GB"/>
              </w:rPr>
              <w:t>(A)</w:t>
            </w:r>
          </w:p>
        </w:tc>
        <w:tc>
          <w:tcPr>
            <w:tcW w:w="3328" w:type="dxa"/>
            <w:shd w:val="clear" w:color="auto" w:fill="CCC0D9"/>
            <w:tcMar>
              <w:top w:w="29" w:type="dxa"/>
              <w:left w:w="115" w:type="dxa"/>
              <w:bottom w:w="29" w:type="dxa"/>
              <w:right w:w="115" w:type="dxa"/>
            </w:tcMar>
            <w:vAlign w:val="center"/>
          </w:tcPr>
          <w:p w:rsidR="00497CC9" w:rsidRPr="00375505" w:rsidRDefault="00497CC9" w:rsidP="008F1A4E">
            <w:pPr>
              <w:keepNext/>
              <w:jc w:val="center"/>
              <w:rPr>
                <w:b/>
                <w:sz w:val="18"/>
                <w:szCs w:val="18"/>
                <w:lang w:val="en-GB"/>
              </w:rPr>
            </w:pPr>
            <w:r w:rsidRPr="00375505">
              <w:rPr>
                <w:b/>
                <w:sz w:val="18"/>
                <w:szCs w:val="18"/>
                <w:lang w:val="en-GB"/>
              </w:rPr>
              <w:t>Increment</w:t>
            </w:r>
          </w:p>
          <w:p w:rsidR="00497CC9" w:rsidRPr="00375505" w:rsidRDefault="00497CC9" w:rsidP="008F1A4E">
            <w:pPr>
              <w:keepNext/>
              <w:jc w:val="center"/>
              <w:rPr>
                <w:b/>
                <w:sz w:val="18"/>
                <w:szCs w:val="18"/>
                <w:lang w:val="en-GB"/>
              </w:rPr>
            </w:pPr>
            <w:r w:rsidRPr="00375505">
              <w:rPr>
                <w:b/>
                <w:sz w:val="18"/>
                <w:szCs w:val="18"/>
                <w:lang w:val="en-GB"/>
              </w:rPr>
              <w:t>(A-B)</w:t>
            </w:r>
          </w:p>
        </w:tc>
      </w:tr>
      <w:tr w:rsidR="00497CC9" w:rsidRPr="00375505" w:rsidTr="0042791C">
        <w:trPr>
          <w:trHeight w:val="288"/>
        </w:trPr>
        <w:tc>
          <w:tcPr>
            <w:tcW w:w="1173" w:type="dxa"/>
            <w:shd w:val="clear" w:color="auto" w:fill="E5DFEC"/>
            <w:tcMar>
              <w:top w:w="29" w:type="dxa"/>
              <w:left w:w="115" w:type="dxa"/>
              <w:bottom w:w="29" w:type="dxa"/>
              <w:right w:w="115" w:type="dxa"/>
            </w:tcMar>
          </w:tcPr>
          <w:p w:rsidR="00497CC9" w:rsidRPr="00375505" w:rsidRDefault="00497CC9" w:rsidP="008F1A4E">
            <w:pPr>
              <w:keepNext/>
              <w:rPr>
                <w:b/>
                <w:sz w:val="18"/>
                <w:szCs w:val="18"/>
                <w:lang w:val="en-GB"/>
              </w:rPr>
            </w:pPr>
            <w:r w:rsidRPr="00375505">
              <w:rPr>
                <w:b/>
                <w:sz w:val="18"/>
                <w:szCs w:val="18"/>
                <w:lang w:val="en-GB"/>
              </w:rPr>
              <w:t>BENEFITS</w:t>
            </w:r>
          </w:p>
        </w:tc>
        <w:tc>
          <w:tcPr>
            <w:tcW w:w="2520" w:type="dxa"/>
            <w:shd w:val="clear" w:color="auto" w:fill="E5DFEC"/>
            <w:tcMar>
              <w:top w:w="29" w:type="dxa"/>
              <w:left w:w="115" w:type="dxa"/>
              <w:bottom w:w="29" w:type="dxa"/>
              <w:right w:w="115" w:type="dxa"/>
            </w:tcMar>
          </w:tcPr>
          <w:p w:rsidR="00497CC9" w:rsidRPr="00375505" w:rsidRDefault="00497CC9" w:rsidP="008F1A4E">
            <w:pPr>
              <w:keepNext/>
              <w:rPr>
                <w:b/>
                <w:sz w:val="18"/>
                <w:szCs w:val="18"/>
                <w:lang w:val="en-GB"/>
              </w:rPr>
            </w:pPr>
          </w:p>
        </w:tc>
        <w:tc>
          <w:tcPr>
            <w:tcW w:w="4320" w:type="dxa"/>
            <w:shd w:val="clear" w:color="auto" w:fill="E5DFEC"/>
            <w:tcMar>
              <w:top w:w="29" w:type="dxa"/>
              <w:left w:w="115" w:type="dxa"/>
              <w:bottom w:w="29" w:type="dxa"/>
              <w:right w:w="115" w:type="dxa"/>
            </w:tcMar>
          </w:tcPr>
          <w:p w:rsidR="00497CC9" w:rsidRPr="00375505" w:rsidRDefault="00497CC9" w:rsidP="008F1A4E">
            <w:pPr>
              <w:keepNext/>
              <w:rPr>
                <w:b/>
                <w:sz w:val="18"/>
                <w:szCs w:val="18"/>
                <w:lang w:val="en-GB"/>
              </w:rPr>
            </w:pPr>
          </w:p>
        </w:tc>
        <w:tc>
          <w:tcPr>
            <w:tcW w:w="3328" w:type="dxa"/>
            <w:shd w:val="clear" w:color="auto" w:fill="E5DFEC"/>
            <w:tcMar>
              <w:top w:w="29" w:type="dxa"/>
              <w:left w:w="115" w:type="dxa"/>
              <w:bottom w:w="29" w:type="dxa"/>
              <w:right w:w="115" w:type="dxa"/>
            </w:tcMar>
          </w:tcPr>
          <w:p w:rsidR="00497CC9" w:rsidRPr="00375505" w:rsidRDefault="00497CC9" w:rsidP="008F1A4E">
            <w:pPr>
              <w:keepNext/>
              <w:rPr>
                <w:b/>
                <w:sz w:val="18"/>
                <w:szCs w:val="18"/>
                <w:lang w:val="en-GB"/>
              </w:rPr>
            </w:pPr>
          </w:p>
        </w:tc>
      </w:tr>
      <w:tr w:rsidR="00497CC9" w:rsidRPr="00375505" w:rsidTr="0042791C">
        <w:trPr>
          <w:trHeight w:val="288"/>
        </w:trPr>
        <w:tc>
          <w:tcPr>
            <w:tcW w:w="1173" w:type="dxa"/>
            <w:tcMar>
              <w:top w:w="29" w:type="dxa"/>
              <w:left w:w="115" w:type="dxa"/>
              <w:bottom w:w="29" w:type="dxa"/>
              <w:right w:w="115" w:type="dxa"/>
            </w:tcMar>
          </w:tcPr>
          <w:p w:rsidR="00497CC9" w:rsidRPr="00375505" w:rsidRDefault="00497CC9" w:rsidP="008F1A4E">
            <w:pPr>
              <w:rPr>
                <w:b/>
                <w:sz w:val="18"/>
                <w:szCs w:val="18"/>
                <w:lang w:val="en-GB"/>
              </w:rPr>
            </w:pPr>
            <w:r w:rsidRPr="00375505">
              <w:rPr>
                <w:b/>
                <w:sz w:val="18"/>
                <w:szCs w:val="18"/>
                <w:lang w:val="en-GB"/>
              </w:rPr>
              <w:t>Global benefits</w:t>
            </w:r>
          </w:p>
        </w:tc>
        <w:tc>
          <w:tcPr>
            <w:tcW w:w="2520" w:type="dxa"/>
            <w:tcMar>
              <w:top w:w="29" w:type="dxa"/>
              <w:left w:w="115" w:type="dxa"/>
              <w:bottom w:w="29" w:type="dxa"/>
              <w:right w:w="115" w:type="dxa"/>
            </w:tcMar>
          </w:tcPr>
          <w:p w:rsidR="00497CC9" w:rsidRPr="00375505" w:rsidRDefault="002049EE" w:rsidP="002049EE">
            <w:pPr>
              <w:rPr>
                <w:sz w:val="18"/>
                <w:szCs w:val="18"/>
                <w:lang w:val="en-GB"/>
              </w:rPr>
            </w:pPr>
            <w:r w:rsidRPr="00375505">
              <w:rPr>
                <w:sz w:val="18"/>
                <w:szCs w:val="18"/>
                <w:lang w:val="en-GB"/>
              </w:rPr>
              <w:t xml:space="preserve">Under the </w:t>
            </w:r>
            <w:r w:rsidRPr="00375505">
              <w:rPr>
                <w:b/>
                <w:sz w:val="18"/>
                <w:szCs w:val="18"/>
                <w:lang w:val="en-GB"/>
              </w:rPr>
              <w:t>‘business-as-usual’ scenario</w:t>
            </w:r>
            <w:r w:rsidRPr="00375505">
              <w:rPr>
                <w:sz w:val="18"/>
                <w:szCs w:val="18"/>
                <w:lang w:val="en-GB"/>
              </w:rPr>
              <w:t>, only one actively managed protected area (Aldabra Special Reserve) will be functioning in the entire area of the Outer Islands of the Seychelles.  Other islands, such as Desroches, Alphonse and D’Arros, will have conservation staff but these will be operating without the ability to enforce restrictions on resource use, and in most cases, with extremely limited funds, staff and equipment.  Furthermore, because the vast majority of conservation resources and activities in the country are focused on the Inner Islands of Seychelles, where the bulk of the human population is concentrated, government programs for conservation and sustainable development in the Outer Islands will remain almost non-existent.  Funding support from government and donors for other sites will largely consist of irregular</w:t>
            </w:r>
            <w:r w:rsidRPr="00375505">
              <w:rPr>
                <w:i/>
                <w:sz w:val="18"/>
                <w:szCs w:val="18"/>
                <w:lang w:val="en-GB"/>
              </w:rPr>
              <w:t xml:space="preserve"> ad hoc</w:t>
            </w:r>
            <w:r w:rsidRPr="00375505">
              <w:rPr>
                <w:sz w:val="18"/>
                <w:szCs w:val="18"/>
                <w:lang w:val="en-GB"/>
              </w:rPr>
              <w:t xml:space="preserve"> investments in a few, select islands.  In this scenario, most resource and a</w:t>
            </w:r>
            <w:r w:rsidR="006978C4" w:rsidRPr="00375505">
              <w:rPr>
                <w:sz w:val="18"/>
                <w:szCs w:val="18"/>
                <w:lang w:val="en-GB"/>
              </w:rPr>
              <w:t>ctivities will remain limited to</w:t>
            </w:r>
            <w:r w:rsidRPr="00375505">
              <w:rPr>
                <w:sz w:val="18"/>
                <w:szCs w:val="18"/>
                <w:lang w:val="en-GB"/>
              </w:rPr>
              <w:t xml:space="preserve"> the management of the Aldabra Special Reserve.  The majority of remaining terrestrial and marine ecosystems and species in the Outer Islands will remain vulnerable, and increasingly threatened as tourism, fisheries and oil and gas development all move forward in the region. </w:t>
            </w:r>
          </w:p>
        </w:tc>
        <w:tc>
          <w:tcPr>
            <w:tcW w:w="4320" w:type="dxa"/>
            <w:tcMar>
              <w:top w:w="29" w:type="dxa"/>
              <w:left w:w="115" w:type="dxa"/>
              <w:bottom w:w="29" w:type="dxa"/>
              <w:right w:w="115" w:type="dxa"/>
            </w:tcMar>
          </w:tcPr>
          <w:p w:rsidR="00A60F9C" w:rsidRPr="00375505" w:rsidRDefault="00497CC9" w:rsidP="00402293">
            <w:pPr>
              <w:rPr>
                <w:color w:val="00B050"/>
                <w:sz w:val="18"/>
                <w:szCs w:val="18"/>
                <w:lang w:val="en-GB"/>
              </w:rPr>
            </w:pPr>
            <w:r w:rsidRPr="00375505">
              <w:rPr>
                <w:sz w:val="18"/>
                <w:szCs w:val="18"/>
                <w:lang w:val="en-GB"/>
              </w:rPr>
              <w:t xml:space="preserve">The project, which </w:t>
            </w:r>
            <w:r w:rsidR="007F7873" w:rsidRPr="00375505">
              <w:rPr>
                <w:sz w:val="18"/>
                <w:szCs w:val="18"/>
                <w:lang w:val="en-GB"/>
              </w:rPr>
              <w:t>counts on financing from GEF,</w:t>
            </w:r>
            <w:r w:rsidR="009467B1" w:rsidRPr="00375505">
              <w:rPr>
                <w:sz w:val="18"/>
                <w:szCs w:val="18"/>
                <w:lang w:val="en-GB"/>
              </w:rPr>
              <w:t xml:space="preserve"> SOSF, SAIAB, ICS, SIF, IDC, the Government of Seychelles and UNDP, </w:t>
            </w:r>
            <w:r w:rsidRPr="00375505">
              <w:rPr>
                <w:sz w:val="18"/>
                <w:szCs w:val="18"/>
                <w:lang w:val="en-GB"/>
              </w:rPr>
              <w:t xml:space="preserve">will </w:t>
            </w:r>
            <w:r w:rsidRPr="00375505">
              <w:rPr>
                <w:b/>
                <w:sz w:val="18"/>
                <w:szCs w:val="18"/>
                <w:lang w:val="en-GB"/>
              </w:rPr>
              <w:t>remove key barriers</w:t>
            </w:r>
            <w:r w:rsidRPr="00375505">
              <w:rPr>
                <w:sz w:val="18"/>
                <w:szCs w:val="18"/>
                <w:lang w:val="en-GB"/>
              </w:rPr>
              <w:t xml:space="preserve"> </w:t>
            </w:r>
            <w:r w:rsidR="009467B1" w:rsidRPr="00375505">
              <w:rPr>
                <w:sz w:val="18"/>
                <w:szCs w:val="18"/>
                <w:lang w:val="en-GB"/>
              </w:rPr>
              <w:t>for</w:t>
            </w:r>
            <w:r w:rsidR="00A60F9C" w:rsidRPr="00375505">
              <w:rPr>
                <w:color w:val="00B050"/>
                <w:sz w:val="18"/>
                <w:szCs w:val="18"/>
                <w:lang w:val="en-GB"/>
              </w:rPr>
              <w:t xml:space="preserve"> </w:t>
            </w:r>
            <w:r w:rsidR="00A60F9C" w:rsidRPr="00375505">
              <w:rPr>
                <w:sz w:val="18"/>
                <w:szCs w:val="18"/>
                <w:lang w:val="en-GB"/>
              </w:rPr>
              <w:t>the operationalization of new pro</w:t>
            </w:r>
            <w:r w:rsidR="00C0679F" w:rsidRPr="00375505">
              <w:rPr>
                <w:sz w:val="18"/>
                <w:szCs w:val="18"/>
                <w:lang w:val="en-GB"/>
              </w:rPr>
              <w:t>tected areas</w:t>
            </w:r>
            <w:r w:rsidR="00A60F9C" w:rsidRPr="00375505">
              <w:rPr>
                <w:sz w:val="18"/>
                <w:szCs w:val="18"/>
                <w:lang w:val="en-GB"/>
              </w:rPr>
              <w:t>; the implementation of planning processes and information systems to enable the development of a broad-scale conservation and sustainable development strategy for the entire Outer Islands region; and the implementation of cost-effective models for sustainable land management practices, including native forest revegetation and biosecurity.</w:t>
            </w:r>
            <w:r w:rsidR="00A60F9C" w:rsidRPr="00375505">
              <w:rPr>
                <w:color w:val="00B050"/>
                <w:sz w:val="18"/>
                <w:szCs w:val="18"/>
                <w:lang w:val="en-GB"/>
              </w:rPr>
              <w:t xml:space="preserve">  </w:t>
            </w:r>
            <w:r w:rsidR="00C0679F" w:rsidRPr="00375505">
              <w:rPr>
                <w:sz w:val="18"/>
                <w:szCs w:val="18"/>
                <w:lang w:val="en-GB"/>
              </w:rPr>
              <w:t>The</w:t>
            </w:r>
            <w:r w:rsidR="00A60F9C" w:rsidRPr="00375505">
              <w:rPr>
                <w:sz w:val="18"/>
                <w:szCs w:val="18"/>
                <w:lang w:val="en-GB"/>
              </w:rPr>
              <w:t xml:space="preserve"> GEF investment will enable the establishment and operationalization of five new protected areas encompassing both terrestr</w:t>
            </w:r>
            <w:r w:rsidR="00C0679F" w:rsidRPr="00375505">
              <w:rPr>
                <w:sz w:val="18"/>
                <w:szCs w:val="18"/>
                <w:lang w:val="en-GB"/>
              </w:rPr>
              <w:t>ial and marine ecosystems; this</w:t>
            </w:r>
            <w:r w:rsidR="00A60F9C" w:rsidRPr="00375505">
              <w:rPr>
                <w:sz w:val="18"/>
                <w:szCs w:val="18"/>
                <w:lang w:val="en-GB"/>
              </w:rPr>
              <w:t xml:space="preserve"> will increase the number of operational </w:t>
            </w:r>
            <w:r w:rsidR="00C0679F" w:rsidRPr="00375505">
              <w:rPr>
                <w:sz w:val="18"/>
                <w:szCs w:val="18"/>
                <w:lang w:val="en-GB"/>
              </w:rPr>
              <w:t>PA units</w:t>
            </w:r>
            <w:r w:rsidR="00A60F9C" w:rsidRPr="00375505">
              <w:rPr>
                <w:sz w:val="18"/>
                <w:szCs w:val="18"/>
                <w:lang w:val="en-GB"/>
              </w:rPr>
              <w:t xml:space="preserve"> in the Outer Islands from 1 to 6; add 76,258 hectares of seascape and 1,</w:t>
            </w:r>
            <w:r w:rsidR="00402293" w:rsidRPr="00375505">
              <w:rPr>
                <w:sz w:val="18"/>
                <w:szCs w:val="18"/>
                <w:lang w:val="en-GB"/>
              </w:rPr>
              <w:t>237</w:t>
            </w:r>
            <w:r w:rsidR="00A60F9C" w:rsidRPr="00375505">
              <w:rPr>
                <w:sz w:val="18"/>
                <w:szCs w:val="18"/>
                <w:lang w:val="en-GB"/>
              </w:rPr>
              <w:t xml:space="preserve"> hectares of landscape to the national PA estate; and establish two new organizations as official PA management institutions in the Seychelles.  These new PA units will also be invaluable demonstration sites for the replication of additional sites, using different PA classifications and allowing for different levels of development activities, over the long-term in the Outer Islands.  The project will also foster the systematic development of PA management capacities, processes and tools, including the mobilization of financial resources to support and sust</w:t>
            </w:r>
            <w:r w:rsidR="00C0679F" w:rsidRPr="00375505">
              <w:rPr>
                <w:sz w:val="18"/>
                <w:szCs w:val="18"/>
                <w:lang w:val="en-GB"/>
              </w:rPr>
              <w:t>ain the PA expansion effort, including decreasing the financing</w:t>
            </w:r>
            <w:r w:rsidR="00A60F9C" w:rsidRPr="00375505">
              <w:rPr>
                <w:sz w:val="18"/>
                <w:szCs w:val="18"/>
                <w:lang w:val="en-GB"/>
              </w:rPr>
              <w:t xml:space="preserve"> gap </w:t>
            </w:r>
            <w:r w:rsidR="00C0679F" w:rsidRPr="00375505">
              <w:rPr>
                <w:sz w:val="18"/>
                <w:szCs w:val="18"/>
                <w:lang w:val="en-GB"/>
              </w:rPr>
              <w:t xml:space="preserve">for PA management.  </w:t>
            </w:r>
            <w:r w:rsidR="00A60F9C" w:rsidRPr="00375505">
              <w:rPr>
                <w:sz w:val="18"/>
                <w:szCs w:val="18"/>
                <w:lang w:val="en-GB"/>
              </w:rPr>
              <w:t xml:space="preserve"> To ensure a reduction in land degradation, the </w:t>
            </w:r>
            <w:r w:rsidR="00C0679F" w:rsidRPr="00375505">
              <w:rPr>
                <w:sz w:val="18"/>
                <w:szCs w:val="18"/>
                <w:lang w:val="en-GB"/>
              </w:rPr>
              <w:t>project will</w:t>
            </w:r>
            <w:r w:rsidR="00A60F9C" w:rsidRPr="00375505">
              <w:rPr>
                <w:sz w:val="18"/>
                <w:szCs w:val="18"/>
                <w:lang w:val="en-GB"/>
              </w:rPr>
              <w:t xml:space="preserve"> develop a spatially-based DSS (Decision Support System) that can be available for use in cross-sectoral land/seascape planning, ma</w:t>
            </w:r>
            <w:r w:rsidR="00C0679F" w:rsidRPr="00375505">
              <w:rPr>
                <w:sz w:val="18"/>
                <w:szCs w:val="18"/>
                <w:lang w:val="en-GB"/>
              </w:rPr>
              <w:t>nagement and policy development</w:t>
            </w:r>
            <w:r w:rsidR="00A60F9C" w:rsidRPr="00375505">
              <w:rPr>
                <w:sz w:val="18"/>
                <w:szCs w:val="18"/>
                <w:lang w:val="en-GB"/>
              </w:rPr>
              <w:t>.  Based on the DSS, the project will facilitate the creation of an ecosystem-wide zoning and master strategy for the Outer Islands, the goal of which will be to provide the first coherent strategic level strategy for the whole of the Outer Islands of the Seychelles, including both terrestrial and marine realms, that will balance development and conservation needs, including the maintenance of global environmental benefits.   At the site level, additional planning tools will include the development of land use plans fo</w:t>
            </w:r>
            <w:r w:rsidR="00C0679F" w:rsidRPr="00375505">
              <w:rPr>
                <w:sz w:val="18"/>
                <w:szCs w:val="18"/>
                <w:lang w:val="en-GB"/>
              </w:rPr>
              <w:t xml:space="preserve">r four islands / island groups.  </w:t>
            </w:r>
            <w:r w:rsidR="00A60F9C" w:rsidRPr="00375505">
              <w:rPr>
                <w:sz w:val="18"/>
                <w:szCs w:val="18"/>
                <w:lang w:val="en-GB"/>
              </w:rPr>
              <w:t>On the ground measures to address land degradation related issues will include native forest and mangrove re-vegetation at selected sites; erosion monitoring and control; and the establishment of biosecurity systems to prevent the entry of new invasive alien species, including those that impede re-vegetation efforts.</w:t>
            </w:r>
          </w:p>
        </w:tc>
        <w:tc>
          <w:tcPr>
            <w:tcW w:w="3328" w:type="dxa"/>
            <w:tcMar>
              <w:top w:w="29" w:type="dxa"/>
              <w:left w:w="115" w:type="dxa"/>
              <w:bottom w:w="29" w:type="dxa"/>
              <w:right w:w="115" w:type="dxa"/>
            </w:tcMar>
          </w:tcPr>
          <w:p w:rsidR="00497CC9" w:rsidRPr="00375505" w:rsidRDefault="00497CC9" w:rsidP="00C0300B">
            <w:pPr>
              <w:rPr>
                <w:sz w:val="18"/>
                <w:szCs w:val="18"/>
                <w:lang w:val="en-GB"/>
              </w:rPr>
            </w:pPr>
            <w:r w:rsidRPr="00375505">
              <w:rPr>
                <w:sz w:val="18"/>
                <w:szCs w:val="18"/>
                <w:lang w:val="en-GB"/>
              </w:rPr>
              <w:t>The</w:t>
            </w:r>
            <w:r w:rsidR="007F7873" w:rsidRPr="00375505">
              <w:rPr>
                <w:sz w:val="18"/>
                <w:szCs w:val="18"/>
                <w:lang w:val="en-GB"/>
              </w:rPr>
              <w:t xml:space="preserve"> GEF incr</w:t>
            </w:r>
            <w:r w:rsidR="000947D0" w:rsidRPr="00375505">
              <w:rPr>
                <w:sz w:val="18"/>
                <w:szCs w:val="18"/>
                <w:lang w:val="en-GB"/>
              </w:rPr>
              <w:t>ement will strengthen protection for critically important biodiversity in the Outer Islands’ region of Seychelles. It will deliver global benefits through the expansion of the PA network, the restoration/rehabilitation, and the improved conservation of the habitat of endemic species such as the Seychelles clown fish (</w:t>
            </w:r>
            <w:r w:rsidR="000947D0" w:rsidRPr="00375505">
              <w:rPr>
                <w:i/>
                <w:sz w:val="18"/>
                <w:szCs w:val="18"/>
                <w:lang w:val="en-GB"/>
              </w:rPr>
              <w:t>Amphiprion fuscocaudatus</w:t>
            </w:r>
            <w:r w:rsidR="000947D0" w:rsidRPr="00375505">
              <w:rPr>
                <w:sz w:val="18"/>
                <w:szCs w:val="18"/>
                <w:lang w:val="en-GB"/>
              </w:rPr>
              <w:t>), the Seychelles bamboo shark (</w:t>
            </w:r>
            <w:r w:rsidR="000947D0" w:rsidRPr="00375505">
              <w:rPr>
                <w:i/>
                <w:sz w:val="18"/>
                <w:szCs w:val="18"/>
                <w:lang w:val="en-GB"/>
              </w:rPr>
              <w:t>Hemiscyllium cf. ocellatum</w:t>
            </w:r>
            <w:r w:rsidR="000947D0" w:rsidRPr="00375505">
              <w:rPr>
                <w:sz w:val="18"/>
                <w:szCs w:val="18"/>
                <w:lang w:val="en-GB"/>
              </w:rPr>
              <w:t>), the Aldabra Rail (</w:t>
            </w:r>
            <w:r w:rsidR="000947D0" w:rsidRPr="00375505">
              <w:rPr>
                <w:i/>
                <w:sz w:val="18"/>
                <w:szCs w:val="18"/>
                <w:lang w:val="en-GB"/>
              </w:rPr>
              <w:t>Dryolimnas cuvieri aldabrensis</w:t>
            </w:r>
            <w:r w:rsidR="000947D0" w:rsidRPr="00375505">
              <w:rPr>
                <w:sz w:val="18"/>
                <w:szCs w:val="18"/>
                <w:lang w:val="en-GB"/>
              </w:rPr>
              <w:t>), Abbott’s sunbird (</w:t>
            </w:r>
            <w:r w:rsidR="000947D0" w:rsidRPr="00375505">
              <w:rPr>
                <w:i/>
                <w:sz w:val="18"/>
                <w:szCs w:val="18"/>
                <w:lang w:val="en-GB"/>
              </w:rPr>
              <w:t>Cinnyris sovimanga</w:t>
            </w:r>
            <w:r w:rsidR="000947D0" w:rsidRPr="00375505">
              <w:rPr>
                <w:sz w:val="18"/>
                <w:szCs w:val="18"/>
                <w:lang w:val="en-GB"/>
              </w:rPr>
              <w:t>); as well as endangered species such as the whale shark (</w:t>
            </w:r>
            <w:r w:rsidR="000947D0" w:rsidRPr="00375505">
              <w:rPr>
                <w:i/>
                <w:sz w:val="18"/>
                <w:szCs w:val="18"/>
                <w:lang w:val="en-GB"/>
              </w:rPr>
              <w:t>Rhincodon typus</w:t>
            </w:r>
            <w:r w:rsidR="000947D0" w:rsidRPr="00375505">
              <w:rPr>
                <w:sz w:val="18"/>
                <w:szCs w:val="18"/>
                <w:lang w:val="en-GB"/>
              </w:rPr>
              <w:t>), Hawksbill turtle (</w:t>
            </w:r>
            <w:r w:rsidR="000947D0" w:rsidRPr="00375505">
              <w:rPr>
                <w:i/>
                <w:sz w:val="18"/>
                <w:szCs w:val="18"/>
                <w:lang w:val="en-GB"/>
              </w:rPr>
              <w:t>Eretmochelys imbricate</w:t>
            </w:r>
            <w:r w:rsidR="000947D0" w:rsidRPr="00375505">
              <w:rPr>
                <w:sz w:val="18"/>
                <w:szCs w:val="18"/>
                <w:lang w:val="en-GB"/>
              </w:rPr>
              <w:t>), leatherback turtle (</w:t>
            </w:r>
            <w:r w:rsidR="000947D0" w:rsidRPr="00375505">
              <w:rPr>
                <w:i/>
                <w:sz w:val="18"/>
                <w:szCs w:val="18"/>
                <w:lang w:val="en-GB"/>
              </w:rPr>
              <w:t>Dermochelys coriacae</w:t>
            </w:r>
            <w:r w:rsidR="000947D0" w:rsidRPr="00375505">
              <w:rPr>
                <w:sz w:val="18"/>
                <w:szCs w:val="18"/>
                <w:lang w:val="en-GB"/>
              </w:rPr>
              <w:t>), green turtle (</w:t>
            </w:r>
            <w:r w:rsidR="000947D0" w:rsidRPr="00375505">
              <w:rPr>
                <w:i/>
                <w:sz w:val="18"/>
                <w:szCs w:val="18"/>
                <w:lang w:val="en-GB"/>
              </w:rPr>
              <w:t>Chelonia mydas</w:t>
            </w:r>
            <w:r w:rsidR="000947D0" w:rsidRPr="00375505">
              <w:rPr>
                <w:sz w:val="18"/>
                <w:szCs w:val="18"/>
                <w:lang w:val="en-GB"/>
              </w:rPr>
              <w:t>), loggerhead turtle (</w:t>
            </w:r>
            <w:r w:rsidR="000947D0" w:rsidRPr="00375505">
              <w:rPr>
                <w:i/>
                <w:sz w:val="18"/>
                <w:szCs w:val="18"/>
                <w:lang w:val="en-GB"/>
              </w:rPr>
              <w:t>Caretta caretta</w:t>
            </w:r>
            <w:r w:rsidR="000947D0" w:rsidRPr="00375505">
              <w:rPr>
                <w:sz w:val="18"/>
                <w:szCs w:val="18"/>
                <w:lang w:val="en-GB"/>
              </w:rPr>
              <w:t>) and the dugong (</w:t>
            </w:r>
            <w:r w:rsidR="000947D0" w:rsidRPr="00375505">
              <w:rPr>
                <w:i/>
                <w:sz w:val="18"/>
                <w:szCs w:val="18"/>
                <w:lang w:val="en-GB"/>
              </w:rPr>
              <w:t>Dugong dugong</w:t>
            </w:r>
            <w:r w:rsidR="000947D0" w:rsidRPr="00375505">
              <w:rPr>
                <w:sz w:val="18"/>
                <w:szCs w:val="18"/>
                <w:lang w:val="en-GB"/>
              </w:rPr>
              <w:t xml:space="preserve">). In particular, extensive mangrove forests, seagrass beds, coral reefs, and lowland broadleaved forests will be conserved and, where possible, rehabilitated. With the proclamation of 5 new Protected Areas, the percentage of land in Seychelles under protected areas status will increase by </w:t>
            </w:r>
            <w:r w:rsidR="00402293" w:rsidRPr="00375505">
              <w:rPr>
                <w:sz w:val="18"/>
                <w:szCs w:val="18"/>
                <w:lang w:val="en-GB"/>
              </w:rPr>
              <w:t>1,23</w:t>
            </w:r>
            <w:r w:rsidR="006C1887" w:rsidRPr="00375505">
              <w:rPr>
                <w:sz w:val="18"/>
                <w:szCs w:val="18"/>
                <w:lang w:val="en-GB"/>
              </w:rPr>
              <w:t xml:space="preserve">7 hectares, so that the overall total </w:t>
            </w:r>
            <w:r w:rsidR="000947D0" w:rsidRPr="00375505">
              <w:rPr>
                <w:sz w:val="18"/>
                <w:szCs w:val="18"/>
                <w:lang w:val="en-GB"/>
              </w:rPr>
              <w:t>will be above 50%, the highest percentage worldwide</w:t>
            </w:r>
            <w:r w:rsidR="006C1887" w:rsidRPr="00375505">
              <w:rPr>
                <w:sz w:val="18"/>
                <w:szCs w:val="18"/>
                <w:lang w:val="en-GB"/>
              </w:rPr>
              <w:t>.  I</w:t>
            </w:r>
            <w:r w:rsidR="000947D0" w:rsidRPr="00375505">
              <w:rPr>
                <w:sz w:val="18"/>
                <w:szCs w:val="18"/>
                <w:lang w:val="en-GB"/>
              </w:rPr>
              <w:t xml:space="preserve">mportant marine ecosystems </w:t>
            </w:r>
            <w:r w:rsidR="006C1887" w:rsidRPr="00375505">
              <w:rPr>
                <w:sz w:val="18"/>
                <w:szCs w:val="18"/>
                <w:lang w:val="en-GB"/>
              </w:rPr>
              <w:t xml:space="preserve">also </w:t>
            </w:r>
            <w:r w:rsidR="000947D0" w:rsidRPr="00375505">
              <w:rPr>
                <w:sz w:val="18"/>
                <w:szCs w:val="18"/>
                <w:lang w:val="en-GB"/>
              </w:rPr>
              <w:t>will be protected at each new PA site</w:t>
            </w:r>
            <w:r w:rsidR="006C0D17" w:rsidRPr="00375505">
              <w:rPr>
                <w:sz w:val="18"/>
                <w:szCs w:val="18"/>
                <w:lang w:val="en-GB"/>
              </w:rPr>
              <w:t>, adding 76,258 hectares to the PA system</w:t>
            </w:r>
            <w:r w:rsidR="000947D0" w:rsidRPr="00375505">
              <w:rPr>
                <w:sz w:val="18"/>
                <w:szCs w:val="18"/>
                <w:lang w:val="en-GB"/>
              </w:rPr>
              <w:t>. The</w:t>
            </w:r>
            <w:r w:rsidR="006C0D17" w:rsidRPr="00375505">
              <w:rPr>
                <w:sz w:val="18"/>
                <w:szCs w:val="18"/>
                <w:lang w:val="en-GB"/>
              </w:rPr>
              <w:t xml:space="preserve"> designation of these 5 sites</w:t>
            </w:r>
            <w:r w:rsidR="000947D0" w:rsidRPr="00375505">
              <w:rPr>
                <w:sz w:val="18"/>
                <w:szCs w:val="18"/>
                <w:lang w:val="en-GB"/>
              </w:rPr>
              <w:t xml:space="preserve"> will also include three Important Bird Areas. The improved land/seascape management over a large geographical area will safeguard soil and water resources on the islands, increase carbon stocks, reduce GHG emissions, and protect biodiversity. </w:t>
            </w:r>
            <w:r w:rsidR="00283B25" w:rsidRPr="00375505">
              <w:rPr>
                <w:sz w:val="18"/>
                <w:szCs w:val="18"/>
                <w:lang w:val="en-GB"/>
              </w:rPr>
              <w:t xml:space="preserve"> The project will strengthen the national contribution to the global Aichi Targets, specifically </w:t>
            </w:r>
            <w:r w:rsidR="00B40E62" w:rsidRPr="00375505">
              <w:rPr>
                <w:sz w:val="18"/>
                <w:szCs w:val="18"/>
                <w:lang w:val="en-GB"/>
              </w:rPr>
              <w:t xml:space="preserve">Target 4 on sustainable production, Target 5 on habitat protection, Target 6 on marine species, Target 7 on agriculture, aquaculture and forestry, Target 9 on invasive alien species, Target 10 on marine ecosystems, Target 11 on protected areas, Target 12 on species conservation, and Target 15 on </w:t>
            </w:r>
            <w:r w:rsidR="00C0300B" w:rsidRPr="00375505">
              <w:rPr>
                <w:sz w:val="18"/>
                <w:szCs w:val="18"/>
                <w:lang w:val="en-GB"/>
              </w:rPr>
              <w:t>climate resilience.</w:t>
            </w:r>
          </w:p>
        </w:tc>
      </w:tr>
      <w:tr w:rsidR="00497CC9" w:rsidRPr="00375505" w:rsidTr="0042791C">
        <w:trPr>
          <w:trHeight w:val="288"/>
        </w:trPr>
        <w:tc>
          <w:tcPr>
            <w:tcW w:w="1173" w:type="dxa"/>
            <w:tcMar>
              <w:top w:w="29" w:type="dxa"/>
              <w:left w:w="115" w:type="dxa"/>
              <w:bottom w:w="29" w:type="dxa"/>
              <w:right w:w="115" w:type="dxa"/>
            </w:tcMar>
          </w:tcPr>
          <w:p w:rsidR="00497CC9" w:rsidRPr="00375505" w:rsidRDefault="00497CC9" w:rsidP="008F1A4E">
            <w:pPr>
              <w:rPr>
                <w:b/>
                <w:sz w:val="18"/>
                <w:szCs w:val="18"/>
                <w:lang w:val="en-GB"/>
              </w:rPr>
            </w:pPr>
            <w:r w:rsidRPr="00375505">
              <w:rPr>
                <w:b/>
                <w:sz w:val="18"/>
                <w:szCs w:val="18"/>
                <w:lang w:val="en-GB"/>
              </w:rPr>
              <w:t>National and local benefits</w:t>
            </w:r>
          </w:p>
        </w:tc>
        <w:tc>
          <w:tcPr>
            <w:tcW w:w="2520" w:type="dxa"/>
            <w:tcMar>
              <w:top w:w="29" w:type="dxa"/>
              <w:left w:w="115" w:type="dxa"/>
              <w:bottom w:w="29" w:type="dxa"/>
              <w:right w:w="115" w:type="dxa"/>
            </w:tcMar>
          </w:tcPr>
          <w:p w:rsidR="00497CC9" w:rsidRPr="00375505" w:rsidRDefault="00497CC9" w:rsidP="009034D3">
            <w:pPr>
              <w:rPr>
                <w:sz w:val="18"/>
                <w:szCs w:val="18"/>
                <w:lang w:val="en-GB"/>
              </w:rPr>
            </w:pPr>
            <w:r w:rsidRPr="00375505">
              <w:rPr>
                <w:sz w:val="18"/>
                <w:szCs w:val="18"/>
                <w:lang w:val="en-GB"/>
              </w:rPr>
              <w:t xml:space="preserve">Under the </w:t>
            </w:r>
            <w:r w:rsidRPr="00375505">
              <w:rPr>
                <w:b/>
                <w:sz w:val="18"/>
                <w:szCs w:val="18"/>
                <w:lang w:val="en-GB"/>
              </w:rPr>
              <w:t>‘business-as-usual’</w:t>
            </w:r>
            <w:r w:rsidR="007F7873" w:rsidRPr="00375505">
              <w:rPr>
                <w:sz w:val="18"/>
                <w:szCs w:val="18"/>
                <w:lang w:val="en-GB"/>
              </w:rPr>
              <w:t xml:space="preserve"> scenario, efforts to</w:t>
            </w:r>
            <w:r w:rsidR="002955EF" w:rsidRPr="00375505">
              <w:rPr>
                <w:sz w:val="18"/>
                <w:szCs w:val="18"/>
                <w:lang w:val="en-GB"/>
              </w:rPr>
              <w:t xml:space="preserve"> guide development trends (tourism, fishing, oil and gas development)</w:t>
            </w:r>
            <w:r w:rsidRPr="00375505">
              <w:rPr>
                <w:sz w:val="18"/>
                <w:szCs w:val="18"/>
                <w:lang w:val="en-GB"/>
              </w:rPr>
              <w:t xml:space="preserve"> </w:t>
            </w:r>
            <w:r w:rsidR="002955EF" w:rsidRPr="00375505">
              <w:rPr>
                <w:sz w:val="18"/>
                <w:szCs w:val="18"/>
                <w:lang w:val="en-GB"/>
              </w:rPr>
              <w:t>in the Outer Islands of the Seychelles will be stymied by the lack of data, planning processes, or a participatory and widely supported mechanism for determin</w:t>
            </w:r>
            <w:r w:rsidR="00B47883" w:rsidRPr="00375505">
              <w:rPr>
                <w:sz w:val="18"/>
                <w:szCs w:val="18"/>
                <w:lang w:val="en-GB"/>
              </w:rPr>
              <w:t>in</w:t>
            </w:r>
            <w:r w:rsidR="002955EF" w:rsidRPr="00375505">
              <w:rPr>
                <w:sz w:val="18"/>
                <w:szCs w:val="18"/>
                <w:lang w:val="en-GB"/>
              </w:rPr>
              <w:t>g the future of the region.</w:t>
            </w:r>
            <w:r w:rsidR="00DE52F6" w:rsidRPr="00375505">
              <w:rPr>
                <w:sz w:val="18"/>
                <w:szCs w:val="18"/>
                <w:lang w:val="en-GB"/>
              </w:rPr>
              <w:t xml:space="preserve">  As a result, development will proceed without weighing the costs and benefits of various </w:t>
            </w:r>
            <w:r w:rsidR="00574729" w:rsidRPr="00375505">
              <w:rPr>
                <w:sz w:val="18"/>
                <w:szCs w:val="18"/>
                <w:lang w:val="en-GB"/>
              </w:rPr>
              <w:t>activities</w:t>
            </w:r>
            <w:r w:rsidR="00DE52F6" w:rsidRPr="00375505">
              <w:rPr>
                <w:sz w:val="18"/>
                <w:szCs w:val="18"/>
                <w:lang w:val="en-GB"/>
              </w:rPr>
              <w:t>, or directing them towards areas where they are most suited; in this scenario, economic development will frequently be unsustainable and incur significant opportunity costs for the Seychelles by damaging / destroying natural ecosystem functions and values (e.g. healthy fish stocks; tourism friendly land and seascapes).</w:t>
            </w:r>
            <w:r w:rsidR="009034D3" w:rsidRPr="00375505">
              <w:rPr>
                <w:sz w:val="18"/>
                <w:szCs w:val="18"/>
                <w:lang w:val="en-GB"/>
              </w:rPr>
              <w:t xml:space="preserve">  </w:t>
            </w:r>
            <w:r w:rsidRPr="00375505">
              <w:rPr>
                <w:sz w:val="18"/>
                <w:szCs w:val="18"/>
                <w:lang w:val="en-GB"/>
              </w:rPr>
              <w:t>Ecosystems in</w:t>
            </w:r>
            <w:r w:rsidR="009034D3" w:rsidRPr="00375505">
              <w:rPr>
                <w:sz w:val="18"/>
                <w:szCs w:val="18"/>
                <w:lang w:val="en-GB"/>
              </w:rPr>
              <w:t xml:space="preserve"> areas that are not legally protected as PAs</w:t>
            </w:r>
            <w:r w:rsidRPr="00375505">
              <w:rPr>
                <w:sz w:val="18"/>
                <w:szCs w:val="18"/>
                <w:lang w:val="en-GB"/>
              </w:rPr>
              <w:t xml:space="preserve"> will become increasingly degraded and will cease to render essential </w:t>
            </w:r>
            <w:r w:rsidR="009034D3" w:rsidRPr="00375505">
              <w:rPr>
                <w:sz w:val="18"/>
                <w:szCs w:val="18"/>
                <w:lang w:val="en-GB"/>
              </w:rPr>
              <w:t>services</w:t>
            </w:r>
            <w:r w:rsidRPr="00375505">
              <w:rPr>
                <w:sz w:val="18"/>
                <w:szCs w:val="18"/>
                <w:lang w:val="en-GB"/>
              </w:rPr>
              <w:t>. Over time, this will</w:t>
            </w:r>
            <w:r w:rsidR="009034D3" w:rsidRPr="00375505">
              <w:rPr>
                <w:sz w:val="18"/>
                <w:szCs w:val="18"/>
                <w:lang w:val="en-GB"/>
              </w:rPr>
              <w:t xml:space="preserve"> represent a loss to both the national </w:t>
            </w:r>
            <w:r w:rsidRPr="00375505">
              <w:rPr>
                <w:sz w:val="18"/>
                <w:szCs w:val="18"/>
                <w:lang w:val="en-GB"/>
              </w:rPr>
              <w:t>econo</w:t>
            </w:r>
            <w:r w:rsidR="009034D3" w:rsidRPr="00375505">
              <w:rPr>
                <w:sz w:val="18"/>
                <w:szCs w:val="18"/>
                <w:lang w:val="en-GB"/>
              </w:rPr>
              <w:t>my and to local stakeholders.</w:t>
            </w:r>
          </w:p>
        </w:tc>
        <w:tc>
          <w:tcPr>
            <w:tcW w:w="4320" w:type="dxa"/>
            <w:tcMar>
              <w:top w:w="29" w:type="dxa"/>
              <w:left w:w="115" w:type="dxa"/>
              <w:bottom w:w="29" w:type="dxa"/>
              <w:right w:w="115" w:type="dxa"/>
            </w:tcMar>
          </w:tcPr>
          <w:p w:rsidR="00497CC9" w:rsidRPr="00375505" w:rsidRDefault="00497CC9" w:rsidP="008F1A4E">
            <w:pPr>
              <w:rPr>
                <w:sz w:val="18"/>
                <w:szCs w:val="18"/>
                <w:lang w:val="en-GB"/>
              </w:rPr>
            </w:pPr>
            <w:r w:rsidRPr="00375505">
              <w:rPr>
                <w:sz w:val="18"/>
                <w:szCs w:val="18"/>
                <w:lang w:val="en-GB"/>
              </w:rPr>
              <w:t>The project will engage a variety of stakeh</w:t>
            </w:r>
            <w:r w:rsidR="007F7873" w:rsidRPr="00375505">
              <w:rPr>
                <w:sz w:val="18"/>
                <w:szCs w:val="18"/>
                <w:lang w:val="en-GB"/>
              </w:rPr>
              <w:t>olders in</w:t>
            </w:r>
          </w:p>
          <w:p w:rsidR="00497CC9" w:rsidRPr="00375505" w:rsidRDefault="003726B4" w:rsidP="003726B4">
            <w:pPr>
              <w:rPr>
                <w:sz w:val="18"/>
                <w:szCs w:val="18"/>
                <w:lang w:val="en-GB"/>
              </w:rPr>
            </w:pPr>
            <w:r w:rsidRPr="00375505">
              <w:rPr>
                <w:sz w:val="18"/>
                <w:szCs w:val="18"/>
                <w:lang w:val="en-GB"/>
              </w:rPr>
              <w:t xml:space="preserve">processes to plan for and implement both conservation and sustainable development initiatives in the Outer Islands.  By creating the first-ever planning strategy for the Outer Islands region, including a robust national dialogue process during the development of the strategy, the project will give national stakeholders more say in the decision-making about the priorities and uses of the Outer Islands than ever before.  Decisions about the siting of official protected areas and other conservation zones, about oil and gas development, mariculture operations, and new tourism facilities, will involve more stakeholders and be based on more technical inputs and transparent processes than in the past.  Similarly, specific stakeholder groups such as commercial and sport fishermen will be able to participate in decisions about PA boundary setting and zoning and the regulations adopted for conservation and sustainable use of the marine environment.  Protected Area management will itself enhance social participation and sustainability, as the project will enable the participation of new NGO and private sectors partners as official PA managers.  The project also will support PA managers in working with fishermen, tourism operators, and other interested parties (including private citizens who may want to visit the islands) in collaboratively seeking solutions that balance the needs of these groups and the biodiversity conservation and ecosystem functioning objectives of the designated PA sites.  The involvement of stakeholders in the ecosystem wide processes and in operational protected area planning will be guided by stakeholder engagement plans, which will include provisions for conflict management with different user groups.   </w:t>
            </w:r>
          </w:p>
        </w:tc>
        <w:tc>
          <w:tcPr>
            <w:tcW w:w="3328" w:type="dxa"/>
            <w:tcMar>
              <w:top w:w="29" w:type="dxa"/>
              <w:left w:w="115" w:type="dxa"/>
              <w:bottom w:w="29" w:type="dxa"/>
              <w:right w:w="115" w:type="dxa"/>
            </w:tcMar>
          </w:tcPr>
          <w:p w:rsidR="00113255" w:rsidRPr="00375505" w:rsidRDefault="00497CC9" w:rsidP="00113255">
            <w:pPr>
              <w:rPr>
                <w:sz w:val="18"/>
                <w:szCs w:val="18"/>
                <w:lang w:val="en-GB"/>
              </w:rPr>
            </w:pPr>
            <w:r w:rsidRPr="00375505">
              <w:rPr>
                <w:sz w:val="18"/>
                <w:szCs w:val="18"/>
                <w:lang w:val="en-GB"/>
              </w:rPr>
              <w:t xml:space="preserve">The project is expected </w:t>
            </w:r>
            <w:r w:rsidR="007F7873" w:rsidRPr="00375505">
              <w:rPr>
                <w:sz w:val="18"/>
                <w:szCs w:val="18"/>
                <w:lang w:val="en-GB"/>
              </w:rPr>
              <w:t>to yield</w:t>
            </w:r>
            <w:r w:rsidR="00113255" w:rsidRPr="00375505">
              <w:rPr>
                <w:sz w:val="18"/>
                <w:szCs w:val="18"/>
                <w:lang w:val="en-GB"/>
              </w:rPr>
              <w:t xml:space="preserve"> national and</w:t>
            </w:r>
            <w:r w:rsidR="007F7873" w:rsidRPr="00375505">
              <w:rPr>
                <w:sz w:val="18"/>
                <w:szCs w:val="18"/>
                <w:lang w:val="en-GB"/>
              </w:rPr>
              <w:t xml:space="preserve"> local benefits through</w:t>
            </w:r>
            <w:r w:rsidR="00113255" w:rsidRPr="00375505">
              <w:rPr>
                <w:sz w:val="18"/>
                <w:szCs w:val="18"/>
                <w:lang w:val="en-GB"/>
              </w:rPr>
              <w:t xml:space="preserve"> by supporting the long-term sustainability of the two most important economic sectors in the Seychelles: tourism and fishing.  For fisheries, the project will prevent the decline of fish stocks and the destruction of important habitat for fish species, to the benefit of local commercial fishermen, consumers, and the recreational and sport fishing sectors.  For the tourism sector, by limiting development and preventing environmental degradation, the project will ensure that tourism visitation will continue to the Outer Islands (tourists come to the Seychelles to enjoy the exceptional beauty of the country, and in the Outer Islands in particular, they come to engage in nature-related activities such as fishing and diving).  The project also will establish an overall vision and strategy for the Outer Islands that will help to guide the development of other economic activities in the region (e.g. oil and gas development, mariculture) while also ensuring that such activities minimize their impact on natural ecosystem functioning and avoid critical habitat areas.  In these ways, the project will engender a paradigm shift from unsustainable to well-planned and collaborative sustainable use of natural resources in the Outer Island region.</w:t>
            </w:r>
          </w:p>
          <w:p w:rsidR="00497CC9" w:rsidRPr="00375505" w:rsidRDefault="00497CC9" w:rsidP="008F1A4E">
            <w:pPr>
              <w:tabs>
                <w:tab w:val="right" w:pos="2437"/>
              </w:tabs>
              <w:rPr>
                <w:i/>
                <w:color w:val="00B050"/>
                <w:sz w:val="18"/>
                <w:szCs w:val="18"/>
                <w:lang w:val="en-GB"/>
              </w:rPr>
            </w:pPr>
          </w:p>
        </w:tc>
      </w:tr>
    </w:tbl>
    <w:p w:rsidR="00402338" w:rsidRPr="00375505" w:rsidRDefault="00402338" w:rsidP="00E55CD8">
      <w:pPr>
        <w:jc w:val="both"/>
        <w:rPr>
          <w:lang w:val="en-GB"/>
        </w:rPr>
      </w:pPr>
    </w:p>
    <w:p w:rsidR="003E02FB" w:rsidRPr="00375505" w:rsidRDefault="003E02FB" w:rsidP="00E55CD8">
      <w:pPr>
        <w:jc w:val="both"/>
        <w:rPr>
          <w:lang w:val="en-GB"/>
        </w:rPr>
        <w:sectPr w:rsidR="003E02FB" w:rsidRPr="00375505" w:rsidSect="00402338">
          <w:pgSz w:w="12240" w:h="15840" w:code="1"/>
          <w:pgMar w:top="1440" w:right="1440" w:bottom="1440" w:left="1440" w:header="720" w:footer="720" w:gutter="0"/>
          <w:paperSrc w:first="15"/>
          <w:cols w:space="720"/>
          <w:docGrid w:linePitch="360"/>
        </w:sectPr>
      </w:pPr>
    </w:p>
    <w:p w:rsidR="004A1A9D" w:rsidRPr="00375505" w:rsidRDefault="00DB305B" w:rsidP="00FC2C41">
      <w:pPr>
        <w:pStyle w:val="Heading1"/>
        <w:rPr>
          <w:lang w:val="en-GB"/>
        </w:rPr>
      </w:pPr>
      <w:bookmarkStart w:id="86" w:name="_Toc393890944"/>
      <w:r w:rsidRPr="00375505">
        <w:rPr>
          <w:lang w:val="en-GB"/>
        </w:rPr>
        <w:t>SECTION III</w:t>
      </w:r>
      <w:r w:rsidR="00F0427A" w:rsidRPr="00375505">
        <w:rPr>
          <w:lang w:val="en-GB"/>
        </w:rPr>
        <w:t xml:space="preserve">: </w:t>
      </w:r>
      <w:r w:rsidR="00F0427A" w:rsidRPr="00375505">
        <w:t>Total</w:t>
      </w:r>
      <w:r w:rsidR="00F0427A" w:rsidRPr="00375505">
        <w:rPr>
          <w:lang w:val="en-GB"/>
        </w:rPr>
        <w:t xml:space="preserve"> Budget and Workplan</w:t>
      </w:r>
      <w:bookmarkEnd w:id="86"/>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3402"/>
        <w:gridCol w:w="283"/>
        <w:gridCol w:w="2410"/>
        <w:gridCol w:w="5701"/>
      </w:tblGrid>
      <w:tr w:rsidR="008E5A12" w:rsidRPr="00375505" w:rsidTr="008E5A12">
        <w:trPr>
          <w:cantSplit/>
          <w:trHeight w:val="321"/>
        </w:trPr>
        <w:tc>
          <w:tcPr>
            <w:tcW w:w="2694" w:type="dxa"/>
            <w:tcBorders>
              <w:bottom w:val="single" w:sz="4" w:space="0" w:color="auto"/>
            </w:tcBorders>
            <w:shd w:val="clear" w:color="auto" w:fill="DDD9C3"/>
            <w:noWrap/>
            <w:vAlign w:val="center"/>
          </w:tcPr>
          <w:p w:rsidR="008E5A12" w:rsidRPr="00375505" w:rsidRDefault="008E5A12" w:rsidP="008E5A12">
            <w:pPr>
              <w:jc w:val="both"/>
              <w:rPr>
                <w:rFonts w:eastAsia="SimSun"/>
                <w:sz w:val="18"/>
                <w:szCs w:val="18"/>
                <w:lang w:val="en-GB"/>
              </w:rPr>
            </w:pPr>
            <w:r w:rsidRPr="00375505">
              <w:rPr>
                <w:rFonts w:eastAsia="SimSun"/>
                <w:b/>
                <w:bCs/>
                <w:sz w:val="18"/>
                <w:szCs w:val="18"/>
                <w:lang w:val="en-GB"/>
              </w:rPr>
              <w:t xml:space="preserve">Atlas Award ID and </w:t>
            </w:r>
            <w:r w:rsidRPr="00375505">
              <w:rPr>
                <w:rFonts w:eastAsia="SimSun"/>
                <w:b/>
                <w:sz w:val="18"/>
                <w:szCs w:val="18"/>
                <w:lang w:val="en-GB"/>
              </w:rPr>
              <w:t>Project ID</w:t>
            </w:r>
          </w:p>
        </w:tc>
        <w:tc>
          <w:tcPr>
            <w:tcW w:w="3402" w:type="dxa"/>
            <w:tcBorders>
              <w:bottom w:val="single" w:sz="4" w:space="0" w:color="auto"/>
            </w:tcBorders>
            <w:shd w:val="clear" w:color="auto" w:fill="auto"/>
            <w:vAlign w:val="center"/>
          </w:tcPr>
          <w:p w:rsidR="008E5A12" w:rsidRPr="00375505" w:rsidRDefault="00C35108" w:rsidP="008E5A12">
            <w:pPr>
              <w:rPr>
                <w:rFonts w:eastAsia="SimSun"/>
                <w:bCs/>
                <w:sz w:val="18"/>
                <w:szCs w:val="18"/>
                <w:lang w:val="en-GB"/>
              </w:rPr>
            </w:pPr>
            <w:r w:rsidRPr="00375505">
              <w:rPr>
                <w:rFonts w:eastAsia="SimSun"/>
                <w:bCs/>
                <w:sz w:val="18"/>
                <w:szCs w:val="18"/>
                <w:lang w:val="en-GB"/>
              </w:rPr>
              <w:t>00075876 / 00087541</w:t>
            </w:r>
          </w:p>
        </w:tc>
        <w:tc>
          <w:tcPr>
            <w:tcW w:w="283" w:type="dxa"/>
            <w:vMerge w:val="restart"/>
            <w:tcBorders>
              <w:top w:val="nil"/>
              <w:bottom w:val="single" w:sz="4" w:space="0" w:color="auto"/>
            </w:tcBorders>
            <w:vAlign w:val="center"/>
          </w:tcPr>
          <w:p w:rsidR="008E5A12" w:rsidRPr="00375505" w:rsidRDefault="008E5A12" w:rsidP="00725ECC">
            <w:pPr>
              <w:jc w:val="both"/>
              <w:rPr>
                <w:rFonts w:eastAsia="SimSun"/>
                <w:b/>
                <w:bCs/>
                <w:sz w:val="18"/>
                <w:szCs w:val="18"/>
                <w:lang w:val="en-GB"/>
              </w:rPr>
            </w:pPr>
          </w:p>
        </w:tc>
        <w:tc>
          <w:tcPr>
            <w:tcW w:w="2410" w:type="dxa"/>
            <w:vMerge w:val="restart"/>
            <w:tcBorders>
              <w:bottom w:val="single" w:sz="4" w:space="0" w:color="auto"/>
            </w:tcBorders>
            <w:shd w:val="clear" w:color="auto" w:fill="DDD9C3"/>
            <w:vAlign w:val="center"/>
          </w:tcPr>
          <w:p w:rsidR="008E5A12" w:rsidRPr="00375505" w:rsidRDefault="008E5A12" w:rsidP="008E5A12">
            <w:pPr>
              <w:jc w:val="both"/>
              <w:rPr>
                <w:rFonts w:eastAsia="SimSun"/>
                <w:b/>
                <w:bCs/>
                <w:sz w:val="18"/>
                <w:szCs w:val="18"/>
                <w:lang w:val="en-GB"/>
              </w:rPr>
            </w:pPr>
            <w:r w:rsidRPr="00375505">
              <w:rPr>
                <w:rFonts w:eastAsia="SimSun"/>
                <w:b/>
                <w:sz w:val="18"/>
                <w:szCs w:val="18"/>
                <w:lang w:val="en-GB"/>
              </w:rPr>
              <w:t>Project Title:</w:t>
            </w:r>
          </w:p>
        </w:tc>
        <w:tc>
          <w:tcPr>
            <w:tcW w:w="5701" w:type="dxa"/>
            <w:vMerge w:val="restart"/>
            <w:tcBorders>
              <w:bottom w:val="single" w:sz="4" w:space="0" w:color="auto"/>
            </w:tcBorders>
            <w:vAlign w:val="center"/>
          </w:tcPr>
          <w:p w:rsidR="008E5A12" w:rsidRPr="00375505" w:rsidRDefault="008E5A12" w:rsidP="008E5A12">
            <w:pPr>
              <w:jc w:val="both"/>
              <w:rPr>
                <w:sz w:val="18"/>
                <w:szCs w:val="18"/>
                <w:lang w:val="en-GB"/>
              </w:rPr>
            </w:pPr>
            <w:r w:rsidRPr="00375505">
              <w:rPr>
                <w:bCs/>
                <w:sz w:val="18"/>
                <w:szCs w:val="18"/>
                <w:lang w:val="en-GB"/>
              </w:rPr>
              <w:t>Expansion and Strengthening of the Protected Area Subsystem of the Outer Islands of Seychelles and its Integration into the broader Land and Seascape</w:t>
            </w:r>
          </w:p>
        </w:tc>
      </w:tr>
      <w:tr w:rsidR="008E5A12" w:rsidRPr="00375505" w:rsidTr="008E5A12">
        <w:trPr>
          <w:cantSplit/>
          <w:trHeight w:val="266"/>
        </w:trPr>
        <w:tc>
          <w:tcPr>
            <w:tcW w:w="2694" w:type="dxa"/>
            <w:shd w:val="clear" w:color="auto" w:fill="DDD9C3"/>
            <w:noWrap/>
            <w:vAlign w:val="center"/>
          </w:tcPr>
          <w:p w:rsidR="008E5A12" w:rsidRPr="00375505" w:rsidRDefault="008E5A12" w:rsidP="00725ECC">
            <w:pPr>
              <w:jc w:val="both"/>
              <w:rPr>
                <w:rFonts w:eastAsia="SimSun"/>
                <w:sz w:val="18"/>
                <w:szCs w:val="18"/>
                <w:lang w:val="en-GB"/>
              </w:rPr>
            </w:pPr>
            <w:r w:rsidRPr="00375505">
              <w:rPr>
                <w:rFonts w:eastAsia="SimSun"/>
                <w:b/>
                <w:sz w:val="18"/>
                <w:szCs w:val="18"/>
                <w:lang w:val="en-GB"/>
              </w:rPr>
              <w:t>Award Title:</w:t>
            </w:r>
          </w:p>
        </w:tc>
        <w:tc>
          <w:tcPr>
            <w:tcW w:w="3402" w:type="dxa"/>
            <w:shd w:val="clear" w:color="auto" w:fill="auto"/>
            <w:noWrap/>
            <w:vAlign w:val="center"/>
          </w:tcPr>
          <w:p w:rsidR="008E5A12" w:rsidRPr="00375505" w:rsidRDefault="008E5A12" w:rsidP="002F5984">
            <w:pPr>
              <w:rPr>
                <w:rFonts w:ascii="Times New Roman Bold" w:hAnsi="Times New Roman Bold"/>
                <w:b/>
                <w:bCs/>
                <w:caps/>
                <w:sz w:val="18"/>
                <w:szCs w:val="18"/>
                <w:lang w:val="en-GB"/>
              </w:rPr>
            </w:pPr>
            <w:r w:rsidRPr="00375505">
              <w:rPr>
                <w:sz w:val="18"/>
                <w:szCs w:val="18"/>
                <w:lang w:val="en-GB"/>
              </w:rPr>
              <w:t>PIMS 4529: FSP Seychelles Outer Islands</w:t>
            </w:r>
          </w:p>
        </w:tc>
        <w:tc>
          <w:tcPr>
            <w:tcW w:w="283" w:type="dxa"/>
            <w:vMerge/>
            <w:vAlign w:val="center"/>
          </w:tcPr>
          <w:p w:rsidR="008E5A12" w:rsidRPr="00375505" w:rsidRDefault="008E5A12" w:rsidP="00725ECC">
            <w:pPr>
              <w:jc w:val="both"/>
              <w:rPr>
                <w:rFonts w:eastAsia="SimSun"/>
                <w:b/>
                <w:sz w:val="18"/>
                <w:szCs w:val="18"/>
                <w:lang w:val="en-GB"/>
              </w:rPr>
            </w:pPr>
          </w:p>
        </w:tc>
        <w:tc>
          <w:tcPr>
            <w:tcW w:w="2410" w:type="dxa"/>
            <w:vMerge/>
            <w:tcBorders>
              <w:bottom w:val="single" w:sz="4" w:space="0" w:color="auto"/>
            </w:tcBorders>
            <w:shd w:val="clear" w:color="auto" w:fill="DDD9C3"/>
            <w:vAlign w:val="center"/>
          </w:tcPr>
          <w:p w:rsidR="008E5A12" w:rsidRPr="00375505" w:rsidRDefault="008E5A12" w:rsidP="00725ECC">
            <w:pPr>
              <w:rPr>
                <w:rFonts w:eastAsia="SimSun"/>
                <w:b/>
                <w:sz w:val="18"/>
                <w:szCs w:val="18"/>
                <w:lang w:val="en-GB"/>
              </w:rPr>
            </w:pPr>
          </w:p>
        </w:tc>
        <w:tc>
          <w:tcPr>
            <w:tcW w:w="5701" w:type="dxa"/>
            <w:vMerge/>
            <w:tcBorders>
              <w:bottom w:val="single" w:sz="4" w:space="0" w:color="auto"/>
            </w:tcBorders>
            <w:vAlign w:val="center"/>
          </w:tcPr>
          <w:p w:rsidR="008E5A12" w:rsidRPr="00375505" w:rsidRDefault="008E5A12" w:rsidP="00725ECC">
            <w:pPr>
              <w:jc w:val="both"/>
              <w:rPr>
                <w:sz w:val="18"/>
                <w:szCs w:val="18"/>
                <w:lang w:val="en-GB"/>
              </w:rPr>
            </w:pPr>
          </w:p>
        </w:tc>
      </w:tr>
      <w:tr w:rsidR="008E5A12" w:rsidRPr="00375505" w:rsidTr="008E5A12">
        <w:trPr>
          <w:cantSplit/>
          <w:trHeight w:val="241"/>
        </w:trPr>
        <w:tc>
          <w:tcPr>
            <w:tcW w:w="2694" w:type="dxa"/>
            <w:shd w:val="clear" w:color="auto" w:fill="DDD9C3"/>
            <w:noWrap/>
            <w:vAlign w:val="center"/>
          </w:tcPr>
          <w:p w:rsidR="008E5A12" w:rsidRPr="00375505" w:rsidRDefault="008E5A12" w:rsidP="00725ECC">
            <w:pPr>
              <w:jc w:val="both"/>
              <w:rPr>
                <w:rFonts w:eastAsia="SimSun"/>
                <w:b/>
                <w:sz w:val="18"/>
                <w:szCs w:val="18"/>
                <w:lang w:val="en-GB"/>
              </w:rPr>
            </w:pPr>
            <w:r w:rsidRPr="00375505">
              <w:rPr>
                <w:rFonts w:eastAsia="SimSun"/>
                <w:b/>
                <w:bCs/>
                <w:sz w:val="18"/>
                <w:szCs w:val="18"/>
                <w:lang w:val="en-GB"/>
              </w:rPr>
              <w:t>Business Unit:</w:t>
            </w:r>
          </w:p>
        </w:tc>
        <w:tc>
          <w:tcPr>
            <w:tcW w:w="3402" w:type="dxa"/>
            <w:shd w:val="clear" w:color="auto" w:fill="auto"/>
            <w:noWrap/>
            <w:vAlign w:val="center"/>
          </w:tcPr>
          <w:p w:rsidR="008E5A12" w:rsidRPr="00375505" w:rsidRDefault="008E5A12" w:rsidP="00725ECC">
            <w:pPr>
              <w:jc w:val="both"/>
              <w:rPr>
                <w:sz w:val="18"/>
                <w:szCs w:val="18"/>
                <w:lang w:val="en-GB"/>
              </w:rPr>
            </w:pPr>
            <w:r w:rsidRPr="00375505">
              <w:rPr>
                <w:sz w:val="18"/>
                <w:szCs w:val="18"/>
                <w:lang w:val="en-GB"/>
              </w:rPr>
              <w:t>B0371</w:t>
            </w:r>
          </w:p>
        </w:tc>
        <w:tc>
          <w:tcPr>
            <w:tcW w:w="283" w:type="dxa"/>
            <w:vMerge/>
            <w:tcBorders>
              <w:bottom w:val="nil"/>
            </w:tcBorders>
            <w:vAlign w:val="center"/>
          </w:tcPr>
          <w:p w:rsidR="008E5A12" w:rsidRPr="00375505" w:rsidRDefault="008E5A12" w:rsidP="00725ECC">
            <w:pPr>
              <w:jc w:val="both"/>
              <w:rPr>
                <w:rFonts w:eastAsia="SimSun"/>
                <w:b/>
                <w:sz w:val="18"/>
                <w:szCs w:val="18"/>
                <w:lang w:val="en-GB"/>
              </w:rPr>
            </w:pPr>
          </w:p>
        </w:tc>
        <w:tc>
          <w:tcPr>
            <w:tcW w:w="2410" w:type="dxa"/>
            <w:tcBorders>
              <w:bottom w:val="single" w:sz="4" w:space="0" w:color="auto"/>
              <w:right w:val="single" w:sz="4" w:space="0" w:color="auto"/>
            </w:tcBorders>
            <w:shd w:val="clear" w:color="auto" w:fill="DDD9C3"/>
            <w:vAlign w:val="center"/>
          </w:tcPr>
          <w:p w:rsidR="008E5A12" w:rsidRPr="00375505" w:rsidRDefault="008E5A12" w:rsidP="00CA2A48">
            <w:pPr>
              <w:rPr>
                <w:rFonts w:eastAsia="SimSun"/>
                <w:b/>
                <w:sz w:val="18"/>
                <w:szCs w:val="18"/>
                <w:lang w:val="en-GB"/>
              </w:rPr>
            </w:pPr>
            <w:r w:rsidRPr="00375505">
              <w:rPr>
                <w:rFonts w:eastAsia="SimSun"/>
                <w:b/>
                <w:sz w:val="18"/>
                <w:szCs w:val="18"/>
                <w:lang w:val="en-GB"/>
              </w:rPr>
              <w:t xml:space="preserve">Implementing Partner </w:t>
            </w:r>
            <w:r w:rsidR="00CA2A48" w:rsidRPr="00375505">
              <w:rPr>
                <w:rFonts w:eastAsia="SimSun"/>
                <w:b/>
                <w:sz w:val="18"/>
                <w:szCs w:val="18"/>
                <w:lang w:val="en-GB"/>
              </w:rPr>
              <w:t>/ Responsible Party</w:t>
            </w:r>
          </w:p>
        </w:tc>
        <w:tc>
          <w:tcPr>
            <w:tcW w:w="5701" w:type="dxa"/>
            <w:tcBorders>
              <w:left w:val="single" w:sz="4" w:space="0" w:color="auto"/>
              <w:bottom w:val="single" w:sz="4" w:space="0" w:color="auto"/>
              <w:right w:val="single" w:sz="4" w:space="0" w:color="auto"/>
            </w:tcBorders>
            <w:shd w:val="clear" w:color="auto" w:fill="auto"/>
            <w:vAlign w:val="center"/>
          </w:tcPr>
          <w:p w:rsidR="008E5A12" w:rsidRPr="00375505" w:rsidRDefault="00CA2A48" w:rsidP="00B245B0">
            <w:pPr>
              <w:jc w:val="both"/>
              <w:rPr>
                <w:sz w:val="18"/>
                <w:szCs w:val="18"/>
                <w:lang w:val="en-GB"/>
              </w:rPr>
            </w:pPr>
            <w:r w:rsidRPr="00375505">
              <w:rPr>
                <w:rFonts w:eastAsia="SimSun"/>
                <w:sz w:val="18"/>
                <w:szCs w:val="18"/>
                <w:u w:val="single"/>
                <w:lang w:val="en-GB"/>
              </w:rPr>
              <w:t>NIM agency (or IP):</w:t>
            </w:r>
            <w:r w:rsidRPr="00375505">
              <w:rPr>
                <w:sz w:val="18"/>
                <w:szCs w:val="18"/>
                <w:lang w:val="en-GB"/>
              </w:rPr>
              <w:t xml:space="preserve"> </w:t>
            </w:r>
            <w:r w:rsidR="008E5A12" w:rsidRPr="00375505">
              <w:rPr>
                <w:sz w:val="18"/>
                <w:szCs w:val="18"/>
                <w:lang w:val="en-GB"/>
              </w:rPr>
              <w:t>Ministry of Environment and Energy (MEE)</w:t>
            </w:r>
          </w:p>
          <w:p w:rsidR="00CA2A48" w:rsidRPr="00375505" w:rsidRDefault="00CA2A48" w:rsidP="00B245B0">
            <w:pPr>
              <w:jc w:val="both"/>
              <w:rPr>
                <w:sz w:val="18"/>
                <w:szCs w:val="18"/>
                <w:lang w:val="en-GB"/>
              </w:rPr>
            </w:pPr>
            <w:r w:rsidRPr="00375505">
              <w:rPr>
                <w:sz w:val="18"/>
                <w:szCs w:val="18"/>
                <w:u w:val="single"/>
                <w:lang w:val="en-GB"/>
              </w:rPr>
              <w:t>Responsible Party</w:t>
            </w:r>
            <w:r w:rsidRPr="00375505">
              <w:rPr>
                <w:sz w:val="18"/>
                <w:szCs w:val="18"/>
                <w:lang w:val="en-GB"/>
              </w:rPr>
              <w:t>: Island Cosnervation Society (ICS)</w:t>
            </w:r>
          </w:p>
        </w:tc>
      </w:tr>
    </w:tbl>
    <w:p w:rsidR="00027CB4" w:rsidRPr="00375505" w:rsidRDefault="00027CB4" w:rsidP="000A15E6">
      <w:pPr>
        <w:rPr>
          <w:szCs w:val="22"/>
          <w:lang w:val="en-GB"/>
        </w:rPr>
      </w:pPr>
    </w:p>
    <w:tbl>
      <w:tblPr>
        <w:tblW w:w="148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3"/>
        <w:gridCol w:w="1033"/>
        <w:gridCol w:w="882"/>
        <w:gridCol w:w="861"/>
        <w:gridCol w:w="1002"/>
        <w:gridCol w:w="2665"/>
        <w:gridCol w:w="1022"/>
        <w:gridCol w:w="1022"/>
        <w:gridCol w:w="1022"/>
        <w:gridCol w:w="1022"/>
        <w:gridCol w:w="1022"/>
        <w:gridCol w:w="1002"/>
        <w:gridCol w:w="701"/>
      </w:tblGrid>
      <w:tr w:rsidR="002D0C4F" w:rsidRPr="00375505" w:rsidTr="006C4767">
        <w:trPr>
          <w:trHeight w:val="110"/>
        </w:trPr>
        <w:tc>
          <w:tcPr>
            <w:tcW w:w="1563" w:type="dxa"/>
            <w:shd w:val="clear" w:color="000000" w:fill="C0C0C0"/>
            <w:vAlign w:val="center"/>
            <w:hideMark/>
          </w:tcPr>
          <w:p w:rsidR="00AE203C" w:rsidRPr="00375505" w:rsidRDefault="00AE203C" w:rsidP="00AE203C">
            <w:pPr>
              <w:jc w:val="center"/>
              <w:rPr>
                <w:b/>
                <w:bCs/>
                <w:sz w:val="20"/>
                <w:szCs w:val="20"/>
                <w:lang w:val="en-GB"/>
              </w:rPr>
            </w:pPr>
            <w:r w:rsidRPr="00375505">
              <w:rPr>
                <w:b/>
                <w:bCs/>
                <w:sz w:val="20"/>
                <w:szCs w:val="20"/>
                <w:lang w:val="en-GB"/>
              </w:rPr>
              <w:t>Outcome / Component</w:t>
            </w:r>
          </w:p>
        </w:tc>
        <w:tc>
          <w:tcPr>
            <w:tcW w:w="1033" w:type="dxa"/>
            <w:shd w:val="clear" w:color="000000" w:fill="C0C0C0"/>
            <w:vAlign w:val="center"/>
            <w:hideMark/>
          </w:tcPr>
          <w:p w:rsidR="00AE203C" w:rsidRPr="00375505" w:rsidRDefault="00AE203C" w:rsidP="00AE203C">
            <w:pPr>
              <w:jc w:val="center"/>
              <w:rPr>
                <w:b/>
                <w:bCs/>
                <w:sz w:val="16"/>
                <w:szCs w:val="20"/>
                <w:lang w:val="en-GB"/>
              </w:rPr>
            </w:pPr>
            <w:r w:rsidRPr="00375505">
              <w:rPr>
                <w:b/>
                <w:bCs/>
                <w:sz w:val="16"/>
                <w:szCs w:val="20"/>
                <w:lang w:val="en-GB"/>
              </w:rPr>
              <w:t>Impl. Agent</w:t>
            </w:r>
            <w:r w:rsidR="00B10FA5" w:rsidRPr="00375505">
              <w:rPr>
                <w:b/>
                <w:bCs/>
                <w:sz w:val="16"/>
                <w:szCs w:val="20"/>
                <w:lang w:val="en-GB"/>
              </w:rPr>
              <w:t xml:space="preserve"> / Resp</w:t>
            </w:r>
            <w:r w:rsidR="00CA2A48" w:rsidRPr="00375505">
              <w:rPr>
                <w:b/>
                <w:bCs/>
                <w:sz w:val="16"/>
                <w:szCs w:val="20"/>
                <w:lang w:val="en-GB"/>
              </w:rPr>
              <w:t>.</w:t>
            </w:r>
            <w:r w:rsidR="00B10FA5" w:rsidRPr="00375505">
              <w:rPr>
                <w:b/>
                <w:bCs/>
                <w:sz w:val="16"/>
                <w:szCs w:val="20"/>
                <w:lang w:val="en-GB"/>
              </w:rPr>
              <w:t xml:space="preserve"> Party</w:t>
            </w:r>
          </w:p>
        </w:tc>
        <w:tc>
          <w:tcPr>
            <w:tcW w:w="882" w:type="dxa"/>
            <w:shd w:val="clear" w:color="000000" w:fill="C0C0C0"/>
            <w:vAlign w:val="center"/>
            <w:hideMark/>
          </w:tcPr>
          <w:p w:rsidR="00AE203C" w:rsidRPr="00375505" w:rsidRDefault="00AE203C" w:rsidP="00AE203C">
            <w:pPr>
              <w:jc w:val="center"/>
              <w:rPr>
                <w:b/>
                <w:bCs/>
                <w:sz w:val="20"/>
                <w:szCs w:val="20"/>
                <w:lang w:val="en-GB"/>
              </w:rPr>
            </w:pPr>
            <w:r w:rsidRPr="00375505">
              <w:rPr>
                <w:b/>
                <w:bCs/>
                <w:sz w:val="20"/>
                <w:szCs w:val="20"/>
                <w:lang w:val="en-GB"/>
              </w:rPr>
              <w:t>Fund ID</w:t>
            </w:r>
          </w:p>
        </w:tc>
        <w:tc>
          <w:tcPr>
            <w:tcW w:w="861" w:type="dxa"/>
            <w:shd w:val="clear" w:color="000000" w:fill="C0C0C0"/>
            <w:vAlign w:val="center"/>
            <w:hideMark/>
          </w:tcPr>
          <w:p w:rsidR="00AE203C" w:rsidRPr="00375505" w:rsidRDefault="00AE203C" w:rsidP="00AE203C">
            <w:pPr>
              <w:jc w:val="center"/>
              <w:rPr>
                <w:b/>
                <w:bCs/>
                <w:sz w:val="20"/>
                <w:szCs w:val="20"/>
                <w:lang w:val="en-GB"/>
              </w:rPr>
            </w:pPr>
            <w:r w:rsidRPr="00375505">
              <w:rPr>
                <w:b/>
                <w:bCs/>
                <w:sz w:val="20"/>
                <w:szCs w:val="20"/>
                <w:lang w:val="en-GB"/>
              </w:rPr>
              <w:t>Donor Name</w:t>
            </w:r>
          </w:p>
        </w:tc>
        <w:tc>
          <w:tcPr>
            <w:tcW w:w="1002" w:type="dxa"/>
            <w:shd w:val="clear" w:color="000000" w:fill="C0C0C0"/>
            <w:vAlign w:val="center"/>
            <w:hideMark/>
          </w:tcPr>
          <w:p w:rsidR="00AE203C" w:rsidRPr="00375505" w:rsidRDefault="00AE203C" w:rsidP="00AE203C">
            <w:pPr>
              <w:jc w:val="center"/>
              <w:rPr>
                <w:b/>
                <w:bCs/>
                <w:sz w:val="18"/>
                <w:szCs w:val="20"/>
                <w:lang w:val="en-GB"/>
              </w:rPr>
            </w:pPr>
            <w:r w:rsidRPr="00375505">
              <w:rPr>
                <w:b/>
                <w:bCs/>
                <w:sz w:val="18"/>
                <w:szCs w:val="20"/>
                <w:lang w:val="en-GB"/>
              </w:rPr>
              <w:t>ATLAS Budget Code</w:t>
            </w:r>
          </w:p>
        </w:tc>
        <w:tc>
          <w:tcPr>
            <w:tcW w:w="2665" w:type="dxa"/>
            <w:shd w:val="clear" w:color="000000" w:fill="C0C0C0"/>
            <w:vAlign w:val="center"/>
            <w:hideMark/>
          </w:tcPr>
          <w:p w:rsidR="00AE203C" w:rsidRPr="00375505" w:rsidRDefault="00574729" w:rsidP="00AE203C">
            <w:pPr>
              <w:jc w:val="center"/>
              <w:rPr>
                <w:b/>
                <w:bCs/>
                <w:sz w:val="20"/>
                <w:szCs w:val="20"/>
                <w:lang w:val="en-GB"/>
              </w:rPr>
            </w:pPr>
            <w:r w:rsidRPr="00375505">
              <w:rPr>
                <w:b/>
                <w:bCs/>
                <w:sz w:val="20"/>
                <w:szCs w:val="20"/>
                <w:lang w:val="en-GB"/>
              </w:rPr>
              <w:t>Atlas</w:t>
            </w:r>
            <w:r w:rsidR="00AE203C" w:rsidRPr="00375505">
              <w:rPr>
                <w:b/>
                <w:bCs/>
                <w:sz w:val="20"/>
                <w:szCs w:val="20"/>
                <w:lang w:val="en-GB"/>
              </w:rPr>
              <w:t xml:space="preserve"> Budget Description</w:t>
            </w:r>
          </w:p>
        </w:tc>
        <w:tc>
          <w:tcPr>
            <w:tcW w:w="1022" w:type="dxa"/>
            <w:shd w:val="clear" w:color="000000" w:fill="C0C0C0"/>
            <w:vAlign w:val="center"/>
            <w:hideMark/>
          </w:tcPr>
          <w:p w:rsidR="00AE203C" w:rsidRPr="00375505" w:rsidRDefault="00AE203C" w:rsidP="00AE203C">
            <w:pPr>
              <w:jc w:val="center"/>
              <w:rPr>
                <w:b/>
                <w:bCs/>
                <w:sz w:val="18"/>
                <w:szCs w:val="18"/>
                <w:lang w:val="en-GB"/>
              </w:rPr>
            </w:pPr>
            <w:r w:rsidRPr="00375505">
              <w:rPr>
                <w:b/>
                <w:bCs/>
                <w:sz w:val="18"/>
                <w:szCs w:val="18"/>
                <w:lang w:val="en-GB"/>
              </w:rPr>
              <w:t>Amount Year 1 (USD)</w:t>
            </w:r>
          </w:p>
        </w:tc>
        <w:tc>
          <w:tcPr>
            <w:tcW w:w="1022" w:type="dxa"/>
            <w:shd w:val="clear" w:color="000000" w:fill="C0C0C0"/>
            <w:vAlign w:val="center"/>
            <w:hideMark/>
          </w:tcPr>
          <w:p w:rsidR="00AE203C" w:rsidRPr="00375505" w:rsidRDefault="00AE203C" w:rsidP="00AE203C">
            <w:pPr>
              <w:jc w:val="center"/>
              <w:rPr>
                <w:b/>
                <w:bCs/>
                <w:sz w:val="18"/>
                <w:szCs w:val="18"/>
                <w:lang w:val="en-GB"/>
              </w:rPr>
            </w:pPr>
            <w:r w:rsidRPr="00375505">
              <w:rPr>
                <w:b/>
                <w:bCs/>
                <w:sz w:val="18"/>
                <w:szCs w:val="18"/>
                <w:lang w:val="en-GB"/>
              </w:rPr>
              <w:t>Amount Year 2 (USD)</w:t>
            </w:r>
          </w:p>
        </w:tc>
        <w:tc>
          <w:tcPr>
            <w:tcW w:w="1022" w:type="dxa"/>
            <w:shd w:val="clear" w:color="000000" w:fill="C0C0C0"/>
            <w:vAlign w:val="center"/>
            <w:hideMark/>
          </w:tcPr>
          <w:p w:rsidR="00AE203C" w:rsidRPr="00375505" w:rsidRDefault="00AE203C" w:rsidP="00AE203C">
            <w:pPr>
              <w:jc w:val="center"/>
              <w:rPr>
                <w:b/>
                <w:bCs/>
                <w:sz w:val="18"/>
                <w:szCs w:val="18"/>
                <w:lang w:val="en-GB"/>
              </w:rPr>
            </w:pPr>
            <w:r w:rsidRPr="00375505">
              <w:rPr>
                <w:b/>
                <w:bCs/>
                <w:sz w:val="18"/>
                <w:szCs w:val="18"/>
                <w:lang w:val="en-GB"/>
              </w:rPr>
              <w:t>Amount Year 3 (USD)</w:t>
            </w:r>
          </w:p>
        </w:tc>
        <w:tc>
          <w:tcPr>
            <w:tcW w:w="1022" w:type="dxa"/>
            <w:shd w:val="clear" w:color="000000" w:fill="C0C0C0"/>
            <w:vAlign w:val="center"/>
            <w:hideMark/>
          </w:tcPr>
          <w:p w:rsidR="00AE203C" w:rsidRPr="00375505" w:rsidRDefault="00AE203C" w:rsidP="00AE203C">
            <w:pPr>
              <w:jc w:val="center"/>
              <w:rPr>
                <w:b/>
                <w:bCs/>
                <w:sz w:val="18"/>
                <w:szCs w:val="18"/>
                <w:lang w:val="en-GB"/>
              </w:rPr>
            </w:pPr>
            <w:r w:rsidRPr="00375505">
              <w:rPr>
                <w:b/>
                <w:bCs/>
                <w:sz w:val="18"/>
                <w:szCs w:val="18"/>
                <w:lang w:val="en-GB"/>
              </w:rPr>
              <w:t>Amount Year 4 (USD)</w:t>
            </w:r>
          </w:p>
        </w:tc>
        <w:tc>
          <w:tcPr>
            <w:tcW w:w="1022" w:type="dxa"/>
            <w:shd w:val="clear" w:color="000000" w:fill="C0C0C0"/>
            <w:vAlign w:val="center"/>
            <w:hideMark/>
          </w:tcPr>
          <w:p w:rsidR="00AE203C" w:rsidRPr="00375505" w:rsidRDefault="00AE203C" w:rsidP="00AE203C">
            <w:pPr>
              <w:jc w:val="center"/>
              <w:rPr>
                <w:b/>
                <w:bCs/>
                <w:sz w:val="18"/>
                <w:szCs w:val="18"/>
                <w:lang w:val="en-GB"/>
              </w:rPr>
            </w:pPr>
            <w:r w:rsidRPr="00375505">
              <w:rPr>
                <w:b/>
                <w:bCs/>
                <w:sz w:val="18"/>
                <w:szCs w:val="18"/>
                <w:lang w:val="en-GB"/>
              </w:rPr>
              <w:t>Amount Year 5 (USD)</w:t>
            </w:r>
          </w:p>
        </w:tc>
        <w:tc>
          <w:tcPr>
            <w:tcW w:w="1002" w:type="dxa"/>
            <w:shd w:val="clear" w:color="000000" w:fill="C0C0C0"/>
            <w:vAlign w:val="center"/>
            <w:hideMark/>
          </w:tcPr>
          <w:p w:rsidR="00AE203C" w:rsidRPr="00375505" w:rsidRDefault="00AE203C" w:rsidP="00AE203C">
            <w:pPr>
              <w:jc w:val="center"/>
              <w:rPr>
                <w:b/>
                <w:bCs/>
                <w:sz w:val="18"/>
                <w:szCs w:val="18"/>
                <w:lang w:val="en-GB"/>
              </w:rPr>
            </w:pPr>
            <w:r w:rsidRPr="00375505">
              <w:rPr>
                <w:b/>
                <w:bCs/>
                <w:sz w:val="18"/>
                <w:szCs w:val="18"/>
                <w:lang w:val="en-GB"/>
              </w:rPr>
              <w:t>TOTAL</w:t>
            </w:r>
          </w:p>
        </w:tc>
        <w:tc>
          <w:tcPr>
            <w:tcW w:w="701" w:type="dxa"/>
            <w:shd w:val="clear" w:color="000000" w:fill="BFBFBF"/>
            <w:vAlign w:val="center"/>
            <w:hideMark/>
          </w:tcPr>
          <w:p w:rsidR="00AE203C" w:rsidRPr="00375505" w:rsidRDefault="00AE203C" w:rsidP="00AE203C">
            <w:pPr>
              <w:jc w:val="center"/>
              <w:rPr>
                <w:b/>
                <w:bCs/>
                <w:sz w:val="18"/>
                <w:szCs w:val="18"/>
                <w:lang w:val="en-GB"/>
              </w:rPr>
            </w:pPr>
            <w:r w:rsidRPr="00375505">
              <w:rPr>
                <w:b/>
                <w:bCs/>
                <w:sz w:val="18"/>
                <w:szCs w:val="18"/>
                <w:lang w:val="en-GB"/>
              </w:rPr>
              <w:t>Notes</w:t>
            </w:r>
          </w:p>
        </w:tc>
      </w:tr>
      <w:tr w:rsidR="003D5184" w:rsidRPr="00375505" w:rsidTr="006C4767">
        <w:trPr>
          <w:trHeight w:val="256"/>
        </w:trPr>
        <w:tc>
          <w:tcPr>
            <w:tcW w:w="1563" w:type="dxa"/>
            <w:vMerge w:val="restart"/>
            <w:shd w:val="clear" w:color="auto" w:fill="auto"/>
            <w:vAlign w:val="center"/>
            <w:hideMark/>
          </w:tcPr>
          <w:p w:rsidR="003D5184" w:rsidRPr="00375505" w:rsidRDefault="003D5184" w:rsidP="00AE203C">
            <w:pPr>
              <w:rPr>
                <w:b/>
                <w:bCs/>
                <w:color w:val="000000"/>
                <w:sz w:val="20"/>
                <w:szCs w:val="20"/>
                <w:lang w:val="en-GB"/>
              </w:rPr>
            </w:pPr>
            <w:r w:rsidRPr="00375505">
              <w:rPr>
                <w:b/>
                <w:bCs/>
                <w:color w:val="000000"/>
                <w:sz w:val="20"/>
                <w:szCs w:val="20"/>
                <w:lang w:val="en-GB"/>
              </w:rPr>
              <w:t>1) New PA management effectiveness and partnerships</w:t>
            </w:r>
          </w:p>
        </w:tc>
        <w:tc>
          <w:tcPr>
            <w:tcW w:w="1033" w:type="dxa"/>
            <w:shd w:val="clear" w:color="000000" w:fill="EEECE1"/>
            <w:noWrap/>
            <w:vAlign w:val="center"/>
            <w:hideMark/>
          </w:tcPr>
          <w:p w:rsidR="003D5184" w:rsidRPr="00375505" w:rsidRDefault="003D5184" w:rsidP="00AE203C">
            <w:pPr>
              <w:rPr>
                <w:color w:val="000000"/>
                <w:sz w:val="20"/>
                <w:szCs w:val="20"/>
                <w:lang w:val="en-GB"/>
              </w:rPr>
            </w:pPr>
            <w:r w:rsidRPr="00375505">
              <w:rPr>
                <w:color w:val="000000"/>
                <w:sz w:val="20"/>
                <w:szCs w:val="20"/>
                <w:lang w:val="en-GB"/>
              </w:rPr>
              <w:t>MEE</w:t>
            </w:r>
          </w:p>
        </w:tc>
        <w:tc>
          <w:tcPr>
            <w:tcW w:w="882" w:type="dxa"/>
            <w:shd w:val="clear" w:color="auto" w:fill="auto"/>
            <w:noWrap/>
            <w:vAlign w:val="center"/>
            <w:hideMark/>
          </w:tcPr>
          <w:p w:rsidR="003D5184" w:rsidRPr="00375505" w:rsidRDefault="003D5184" w:rsidP="00AE203C">
            <w:pPr>
              <w:jc w:val="center"/>
              <w:rPr>
                <w:color w:val="000000"/>
                <w:sz w:val="20"/>
                <w:szCs w:val="20"/>
                <w:lang w:val="en-GB"/>
              </w:rPr>
            </w:pPr>
            <w:r w:rsidRPr="00375505">
              <w:rPr>
                <w:color w:val="000000"/>
                <w:sz w:val="20"/>
                <w:szCs w:val="20"/>
                <w:lang w:val="en-GB"/>
              </w:rPr>
              <w:t>62000</w:t>
            </w:r>
          </w:p>
        </w:tc>
        <w:tc>
          <w:tcPr>
            <w:tcW w:w="861" w:type="dxa"/>
            <w:shd w:val="clear" w:color="auto" w:fill="auto"/>
            <w:noWrap/>
            <w:vAlign w:val="center"/>
            <w:hideMark/>
          </w:tcPr>
          <w:p w:rsidR="003D5184" w:rsidRPr="00375505" w:rsidRDefault="003D5184" w:rsidP="00AE203C">
            <w:pPr>
              <w:jc w:val="center"/>
              <w:rPr>
                <w:color w:val="000000"/>
                <w:sz w:val="20"/>
                <w:szCs w:val="20"/>
                <w:lang w:val="en-GB"/>
              </w:rPr>
            </w:pPr>
            <w:r w:rsidRPr="00375505">
              <w:rPr>
                <w:color w:val="000000"/>
                <w:sz w:val="20"/>
                <w:szCs w:val="20"/>
                <w:lang w:val="en-GB"/>
              </w:rPr>
              <w:t>GEF</w:t>
            </w:r>
          </w:p>
        </w:tc>
        <w:tc>
          <w:tcPr>
            <w:tcW w:w="1002" w:type="dxa"/>
            <w:shd w:val="clear" w:color="auto" w:fill="auto"/>
            <w:noWrap/>
            <w:vAlign w:val="center"/>
            <w:hideMark/>
          </w:tcPr>
          <w:p w:rsidR="003D5184" w:rsidRPr="00375505" w:rsidRDefault="003D5184" w:rsidP="00AE203C">
            <w:pPr>
              <w:jc w:val="center"/>
              <w:rPr>
                <w:color w:val="000000"/>
                <w:sz w:val="18"/>
                <w:szCs w:val="18"/>
                <w:lang w:val="en-GB"/>
              </w:rPr>
            </w:pPr>
            <w:r w:rsidRPr="00375505">
              <w:rPr>
                <w:color w:val="000000"/>
                <w:sz w:val="18"/>
                <w:szCs w:val="18"/>
                <w:lang w:val="en-GB"/>
              </w:rPr>
              <w:t>71200</w:t>
            </w:r>
          </w:p>
        </w:tc>
        <w:tc>
          <w:tcPr>
            <w:tcW w:w="2665" w:type="dxa"/>
            <w:shd w:val="clear" w:color="auto" w:fill="auto"/>
            <w:noWrap/>
            <w:vAlign w:val="center"/>
            <w:hideMark/>
          </w:tcPr>
          <w:p w:rsidR="003D5184" w:rsidRPr="00375505" w:rsidRDefault="003D5184" w:rsidP="00AE203C">
            <w:pPr>
              <w:rPr>
                <w:color w:val="000000"/>
                <w:sz w:val="18"/>
                <w:szCs w:val="18"/>
                <w:lang w:val="en-GB"/>
              </w:rPr>
            </w:pPr>
            <w:r w:rsidRPr="00375505">
              <w:rPr>
                <w:color w:val="000000"/>
                <w:sz w:val="18"/>
                <w:szCs w:val="18"/>
                <w:lang w:val="en-GB"/>
              </w:rPr>
              <w:t>International Consultants</w:t>
            </w:r>
          </w:p>
        </w:tc>
        <w:tc>
          <w:tcPr>
            <w:tcW w:w="1022" w:type="dxa"/>
            <w:shd w:val="clear" w:color="auto" w:fill="auto"/>
            <w:noWrap/>
            <w:vAlign w:val="center"/>
            <w:hideMark/>
          </w:tcPr>
          <w:p w:rsidR="003D5184" w:rsidRPr="00375505" w:rsidRDefault="003D5184" w:rsidP="00AE203C">
            <w:pPr>
              <w:jc w:val="right"/>
              <w:rPr>
                <w:color w:val="000000"/>
                <w:sz w:val="18"/>
                <w:szCs w:val="18"/>
                <w:lang w:val="en-GB"/>
              </w:rPr>
            </w:pPr>
            <w:r w:rsidRPr="00375505">
              <w:rPr>
                <w:color w:val="000000"/>
                <w:sz w:val="18"/>
                <w:szCs w:val="18"/>
                <w:lang w:val="en-GB"/>
              </w:rPr>
              <w:t>10,328</w:t>
            </w:r>
          </w:p>
        </w:tc>
        <w:tc>
          <w:tcPr>
            <w:tcW w:w="1022" w:type="dxa"/>
            <w:shd w:val="clear" w:color="auto" w:fill="auto"/>
            <w:noWrap/>
            <w:vAlign w:val="center"/>
            <w:hideMark/>
          </w:tcPr>
          <w:p w:rsidR="003D5184" w:rsidRPr="00375505" w:rsidRDefault="003D5184" w:rsidP="00AE203C">
            <w:pPr>
              <w:jc w:val="right"/>
              <w:rPr>
                <w:color w:val="000000"/>
                <w:sz w:val="18"/>
                <w:szCs w:val="18"/>
                <w:lang w:val="en-GB"/>
              </w:rPr>
            </w:pPr>
            <w:r w:rsidRPr="00375505">
              <w:rPr>
                <w:color w:val="000000"/>
                <w:sz w:val="18"/>
                <w:szCs w:val="18"/>
                <w:lang w:val="en-GB"/>
              </w:rPr>
              <w:t>24,328</w:t>
            </w:r>
          </w:p>
        </w:tc>
        <w:tc>
          <w:tcPr>
            <w:tcW w:w="1022" w:type="dxa"/>
            <w:shd w:val="clear" w:color="auto" w:fill="auto"/>
            <w:noWrap/>
            <w:vAlign w:val="center"/>
            <w:hideMark/>
          </w:tcPr>
          <w:p w:rsidR="003D5184" w:rsidRPr="00375505" w:rsidRDefault="003D5184" w:rsidP="00AE203C">
            <w:pPr>
              <w:jc w:val="right"/>
              <w:rPr>
                <w:color w:val="000000"/>
                <w:sz w:val="18"/>
                <w:szCs w:val="18"/>
                <w:lang w:val="en-GB"/>
              </w:rPr>
            </w:pPr>
            <w:r w:rsidRPr="00375505">
              <w:rPr>
                <w:color w:val="000000"/>
                <w:sz w:val="18"/>
                <w:szCs w:val="18"/>
                <w:lang w:val="en-GB"/>
              </w:rPr>
              <w:t>5,328</w:t>
            </w:r>
          </w:p>
        </w:tc>
        <w:tc>
          <w:tcPr>
            <w:tcW w:w="1022" w:type="dxa"/>
            <w:shd w:val="clear" w:color="auto" w:fill="auto"/>
            <w:noWrap/>
            <w:vAlign w:val="center"/>
            <w:hideMark/>
          </w:tcPr>
          <w:p w:rsidR="003D5184" w:rsidRPr="00375505" w:rsidRDefault="003D5184" w:rsidP="00AE203C">
            <w:pPr>
              <w:jc w:val="right"/>
              <w:rPr>
                <w:color w:val="000000"/>
                <w:sz w:val="18"/>
                <w:szCs w:val="18"/>
                <w:lang w:val="en-GB"/>
              </w:rPr>
            </w:pPr>
            <w:r w:rsidRPr="00375505">
              <w:rPr>
                <w:color w:val="000000"/>
                <w:sz w:val="18"/>
                <w:szCs w:val="18"/>
                <w:lang w:val="en-GB"/>
              </w:rPr>
              <w:t>5,328</w:t>
            </w:r>
          </w:p>
        </w:tc>
        <w:tc>
          <w:tcPr>
            <w:tcW w:w="1022" w:type="dxa"/>
            <w:shd w:val="clear" w:color="auto" w:fill="auto"/>
            <w:noWrap/>
            <w:vAlign w:val="center"/>
            <w:hideMark/>
          </w:tcPr>
          <w:p w:rsidR="003D5184" w:rsidRPr="00375505" w:rsidRDefault="003D5184" w:rsidP="00AE203C">
            <w:pPr>
              <w:jc w:val="right"/>
              <w:rPr>
                <w:color w:val="000000"/>
                <w:sz w:val="18"/>
                <w:szCs w:val="18"/>
                <w:lang w:val="en-GB"/>
              </w:rPr>
            </w:pPr>
            <w:r w:rsidRPr="00375505">
              <w:rPr>
                <w:color w:val="000000"/>
                <w:sz w:val="18"/>
                <w:szCs w:val="18"/>
                <w:lang w:val="en-GB"/>
              </w:rPr>
              <w:t>5,328</w:t>
            </w:r>
          </w:p>
        </w:tc>
        <w:tc>
          <w:tcPr>
            <w:tcW w:w="1002" w:type="dxa"/>
            <w:shd w:val="clear" w:color="000000" w:fill="D9D9D9"/>
            <w:noWrap/>
            <w:vAlign w:val="center"/>
            <w:hideMark/>
          </w:tcPr>
          <w:p w:rsidR="003D5184" w:rsidRPr="00375505" w:rsidRDefault="003D5184" w:rsidP="00AE203C">
            <w:pPr>
              <w:jc w:val="right"/>
              <w:rPr>
                <w:color w:val="000000"/>
                <w:sz w:val="18"/>
                <w:szCs w:val="18"/>
                <w:lang w:val="en-GB"/>
              </w:rPr>
            </w:pPr>
            <w:r w:rsidRPr="00375505">
              <w:rPr>
                <w:color w:val="000000"/>
                <w:sz w:val="18"/>
                <w:szCs w:val="18"/>
                <w:lang w:val="en-GB"/>
              </w:rPr>
              <w:t>50,640</w:t>
            </w:r>
          </w:p>
        </w:tc>
        <w:tc>
          <w:tcPr>
            <w:tcW w:w="701" w:type="dxa"/>
            <w:shd w:val="clear" w:color="auto" w:fill="auto"/>
            <w:noWrap/>
            <w:vAlign w:val="center"/>
            <w:hideMark/>
          </w:tcPr>
          <w:p w:rsidR="003D5184" w:rsidRPr="00375505" w:rsidRDefault="003D5184" w:rsidP="00AE203C">
            <w:pPr>
              <w:jc w:val="center"/>
              <w:rPr>
                <w:i/>
                <w:iCs/>
                <w:color w:val="000000"/>
                <w:sz w:val="18"/>
                <w:szCs w:val="18"/>
                <w:lang w:val="en-GB"/>
              </w:rPr>
            </w:pPr>
            <w:r w:rsidRPr="00375505">
              <w:rPr>
                <w:i/>
                <w:iCs/>
                <w:color w:val="000000"/>
                <w:sz w:val="18"/>
                <w:szCs w:val="18"/>
                <w:lang w:val="en-GB"/>
              </w:rPr>
              <w:t>1</w:t>
            </w:r>
          </w:p>
        </w:tc>
      </w:tr>
      <w:tr w:rsidR="003D5184" w:rsidRPr="00375505" w:rsidTr="006C4767">
        <w:trPr>
          <w:trHeight w:val="256"/>
        </w:trPr>
        <w:tc>
          <w:tcPr>
            <w:tcW w:w="1563" w:type="dxa"/>
            <w:vMerge/>
            <w:vAlign w:val="center"/>
            <w:hideMark/>
          </w:tcPr>
          <w:p w:rsidR="003D5184" w:rsidRPr="00375505" w:rsidRDefault="003D5184" w:rsidP="00AE203C">
            <w:pPr>
              <w:rPr>
                <w:b/>
                <w:bCs/>
                <w:color w:val="000000"/>
                <w:sz w:val="20"/>
                <w:szCs w:val="20"/>
                <w:lang w:val="en-GB"/>
              </w:rPr>
            </w:pPr>
          </w:p>
        </w:tc>
        <w:tc>
          <w:tcPr>
            <w:tcW w:w="1033" w:type="dxa"/>
            <w:shd w:val="clear" w:color="000000" w:fill="EEECE1"/>
            <w:noWrap/>
            <w:vAlign w:val="center"/>
            <w:hideMark/>
          </w:tcPr>
          <w:p w:rsidR="003D5184" w:rsidRPr="00375505" w:rsidRDefault="003D5184" w:rsidP="00AE203C">
            <w:pPr>
              <w:rPr>
                <w:color w:val="000000"/>
                <w:sz w:val="20"/>
                <w:szCs w:val="20"/>
                <w:lang w:val="en-GB"/>
              </w:rPr>
            </w:pPr>
            <w:r w:rsidRPr="00375505">
              <w:rPr>
                <w:color w:val="000000"/>
                <w:sz w:val="20"/>
                <w:szCs w:val="20"/>
                <w:lang w:val="en-GB"/>
              </w:rPr>
              <w:t>MEE</w:t>
            </w:r>
          </w:p>
        </w:tc>
        <w:tc>
          <w:tcPr>
            <w:tcW w:w="882" w:type="dxa"/>
            <w:shd w:val="clear" w:color="auto" w:fill="auto"/>
            <w:noWrap/>
            <w:vAlign w:val="center"/>
            <w:hideMark/>
          </w:tcPr>
          <w:p w:rsidR="003D5184" w:rsidRPr="00375505" w:rsidRDefault="003D5184" w:rsidP="00AE203C">
            <w:pPr>
              <w:jc w:val="center"/>
              <w:rPr>
                <w:color w:val="000000"/>
                <w:sz w:val="20"/>
                <w:szCs w:val="20"/>
                <w:lang w:val="en-GB"/>
              </w:rPr>
            </w:pPr>
            <w:r w:rsidRPr="00375505">
              <w:rPr>
                <w:color w:val="000000"/>
                <w:sz w:val="20"/>
                <w:szCs w:val="20"/>
                <w:lang w:val="en-GB"/>
              </w:rPr>
              <w:t>62000</w:t>
            </w:r>
          </w:p>
        </w:tc>
        <w:tc>
          <w:tcPr>
            <w:tcW w:w="861" w:type="dxa"/>
            <w:shd w:val="clear" w:color="auto" w:fill="auto"/>
            <w:noWrap/>
            <w:vAlign w:val="center"/>
            <w:hideMark/>
          </w:tcPr>
          <w:p w:rsidR="003D5184" w:rsidRPr="00375505" w:rsidRDefault="003D5184" w:rsidP="00AE203C">
            <w:pPr>
              <w:jc w:val="center"/>
              <w:rPr>
                <w:color w:val="000000"/>
                <w:sz w:val="20"/>
                <w:szCs w:val="20"/>
                <w:lang w:val="en-GB"/>
              </w:rPr>
            </w:pPr>
            <w:r w:rsidRPr="00375505">
              <w:rPr>
                <w:color w:val="000000"/>
                <w:sz w:val="20"/>
                <w:szCs w:val="20"/>
                <w:lang w:val="en-GB"/>
              </w:rPr>
              <w:t>GEF</w:t>
            </w:r>
          </w:p>
        </w:tc>
        <w:tc>
          <w:tcPr>
            <w:tcW w:w="1002" w:type="dxa"/>
            <w:shd w:val="clear" w:color="auto" w:fill="auto"/>
            <w:noWrap/>
            <w:vAlign w:val="center"/>
            <w:hideMark/>
          </w:tcPr>
          <w:p w:rsidR="003D5184" w:rsidRPr="00375505" w:rsidRDefault="003D5184" w:rsidP="00AE203C">
            <w:pPr>
              <w:jc w:val="center"/>
              <w:rPr>
                <w:color w:val="000000"/>
                <w:sz w:val="18"/>
                <w:szCs w:val="18"/>
                <w:lang w:val="en-GB"/>
              </w:rPr>
            </w:pPr>
            <w:r w:rsidRPr="00375505">
              <w:rPr>
                <w:color w:val="000000"/>
                <w:sz w:val="18"/>
                <w:szCs w:val="18"/>
                <w:lang w:val="en-GB"/>
              </w:rPr>
              <w:t>71300</w:t>
            </w:r>
          </w:p>
        </w:tc>
        <w:tc>
          <w:tcPr>
            <w:tcW w:w="2665" w:type="dxa"/>
            <w:shd w:val="clear" w:color="auto" w:fill="auto"/>
            <w:noWrap/>
            <w:vAlign w:val="center"/>
            <w:hideMark/>
          </w:tcPr>
          <w:p w:rsidR="003D5184" w:rsidRPr="00375505" w:rsidRDefault="003D5184" w:rsidP="00AE203C">
            <w:pPr>
              <w:rPr>
                <w:color w:val="000000"/>
                <w:sz w:val="18"/>
                <w:szCs w:val="18"/>
                <w:lang w:val="en-GB"/>
              </w:rPr>
            </w:pPr>
            <w:r w:rsidRPr="00375505">
              <w:rPr>
                <w:color w:val="000000"/>
                <w:sz w:val="18"/>
                <w:szCs w:val="18"/>
                <w:lang w:val="en-GB"/>
              </w:rPr>
              <w:t>Local Consultants</w:t>
            </w:r>
          </w:p>
        </w:tc>
        <w:tc>
          <w:tcPr>
            <w:tcW w:w="1022" w:type="dxa"/>
            <w:shd w:val="clear" w:color="auto" w:fill="auto"/>
            <w:noWrap/>
            <w:vAlign w:val="center"/>
            <w:hideMark/>
          </w:tcPr>
          <w:p w:rsidR="003D5184" w:rsidRPr="00375505" w:rsidRDefault="003D5184" w:rsidP="00AE203C">
            <w:pPr>
              <w:jc w:val="right"/>
              <w:rPr>
                <w:color w:val="000000"/>
                <w:sz w:val="18"/>
                <w:szCs w:val="18"/>
                <w:lang w:val="en-GB"/>
              </w:rPr>
            </w:pPr>
            <w:r w:rsidRPr="00375505">
              <w:rPr>
                <w:color w:val="000000"/>
                <w:sz w:val="18"/>
                <w:szCs w:val="18"/>
                <w:lang w:val="en-GB"/>
              </w:rPr>
              <w:t>0</w:t>
            </w:r>
          </w:p>
        </w:tc>
        <w:tc>
          <w:tcPr>
            <w:tcW w:w="1022" w:type="dxa"/>
            <w:shd w:val="clear" w:color="auto" w:fill="auto"/>
            <w:noWrap/>
            <w:vAlign w:val="center"/>
            <w:hideMark/>
          </w:tcPr>
          <w:p w:rsidR="003D5184" w:rsidRPr="00375505" w:rsidRDefault="003D5184" w:rsidP="00AE203C">
            <w:pPr>
              <w:jc w:val="right"/>
              <w:rPr>
                <w:color w:val="000000"/>
                <w:sz w:val="18"/>
                <w:szCs w:val="18"/>
                <w:lang w:val="en-GB"/>
              </w:rPr>
            </w:pPr>
            <w:r w:rsidRPr="00375505">
              <w:rPr>
                <w:color w:val="000000"/>
                <w:sz w:val="18"/>
                <w:szCs w:val="18"/>
                <w:lang w:val="en-GB"/>
              </w:rPr>
              <w:t>0</w:t>
            </w:r>
          </w:p>
        </w:tc>
        <w:tc>
          <w:tcPr>
            <w:tcW w:w="1022" w:type="dxa"/>
            <w:shd w:val="clear" w:color="auto" w:fill="auto"/>
            <w:noWrap/>
            <w:vAlign w:val="center"/>
            <w:hideMark/>
          </w:tcPr>
          <w:p w:rsidR="003D5184" w:rsidRPr="00375505" w:rsidRDefault="003D5184" w:rsidP="00AE203C">
            <w:pPr>
              <w:jc w:val="right"/>
              <w:rPr>
                <w:color w:val="000000"/>
                <w:sz w:val="18"/>
                <w:szCs w:val="18"/>
                <w:lang w:val="en-GB"/>
              </w:rPr>
            </w:pPr>
            <w:r w:rsidRPr="00375505">
              <w:rPr>
                <w:color w:val="000000"/>
                <w:sz w:val="18"/>
                <w:szCs w:val="18"/>
                <w:lang w:val="en-GB"/>
              </w:rPr>
              <w:t>10,500</w:t>
            </w:r>
          </w:p>
        </w:tc>
        <w:tc>
          <w:tcPr>
            <w:tcW w:w="1022" w:type="dxa"/>
            <w:shd w:val="clear" w:color="auto" w:fill="auto"/>
            <w:noWrap/>
            <w:vAlign w:val="center"/>
            <w:hideMark/>
          </w:tcPr>
          <w:p w:rsidR="003D5184" w:rsidRPr="00375505" w:rsidRDefault="003D5184" w:rsidP="00AE203C">
            <w:pPr>
              <w:jc w:val="right"/>
              <w:rPr>
                <w:color w:val="000000"/>
                <w:sz w:val="18"/>
                <w:szCs w:val="18"/>
                <w:lang w:val="en-GB"/>
              </w:rPr>
            </w:pPr>
            <w:r w:rsidRPr="00375505">
              <w:rPr>
                <w:color w:val="000000"/>
                <w:sz w:val="18"/>
                <w:szCs w:val="18"/>
                <w:lang w:val="en-GB"/>
              </w:rPr>
              <w:t>0</w:t>
            </w:r>
          </w:p>
        </w:tc>
        <w:tc>
          <w:tcPr>
            <w:tcW w:w="1022" w:type="dxa"/>
            <w:shd w:val="clear" w:color="auto" w:fill="auto"/>
            <w:noWrap/>
            <w:vAlign w:val="center"/>
            <w:hideMark/>
          </w:tcPr>
          <w:p w:rsidR="003D5184" w:rsidRPr="00375505" w:rsidRDefault="003D5184" w:rsidP="00AE203C">
            <w:pPr>
              <w:jc w:val="right"/>
              <w:rPr>
                <w:color w:val="000000"/>
                <w:sz w:val="18"/>
                <w:szCs w:val="18"/>
                <w:lang w:val="en-GB"/>
              </w:rPr>
            </w:pPr>
            <w:r w:rsidRPr="00375505">
              <w:rPr>
                <w:color w:val="000000"/>
                <w:sz w:val="18"/>
                <w:szCs w:val="18"/>
                <w:lang w:val="en-GB"/>
              </w:rPr>
              <w:t>0</w:t>
            </w:r>
          </w:p>
        </w:tc>
        <w:tc>
          <w:tcPr>
            <w:tcW w:w="1002" w:type="dxa"/>
            <w:shd w:val="clear" w:color="000000" w:fill="D9D9D9"/>
            <w:noWrap/>
            <w:vAlign w:val="center"/>
            <w:hideMark/>
          </w:tcPr>
          <w:p w:rsidR="003D5184" w:rsidRPr="00375505" w:rsidRDefault="003D5184" w:rsidP="00AE203C">
            <w:pPr>
              <w:jc w:val="right"/>
              <w:rPr>
                <w:color w:val="000000"/>
                <w:sz w:val="18"/>
                <w:szCs w:val="18"/>
                <w:lang w:val="en-GB"/>
              </w:rPr>
            </w:pPr>
            <w:r w:rsidRPr="00375505">
              <w:rPr>
                <w:color w:val="000000"/>
                <w:sz w:val="18"/>
                <w:szCs w:val="18"/>
                <w:lang w:val="en-GB"/>
              </w:rPr>
              <w:t>10,500</w:t>
            </w:r>
          </w:p>
        </w:tc>
        <w:tc>
          <w:tcPr>
            <w:tcW w:w="701" w:type="dxa"/>
            <w:shd w:val="clear" w:color="auto" w:fill="auto"/>
            <w:noWrap/>
            <w:vAlign w:val="center"/>
            <w:hideMark/>
          </w:tcPr>
          <w:p w:rsidR="003D5184" w:rsidRPr="00375505" w:rsidRDefault="003D5184" w:rsidP="00AE203C">
            <w:pPr>
              <w:jc w:val="center"/>
              <w:rPr>
                <w:i/>
                <w:iCs/>
                <w:color w:val="000000"/>
                <w:sz w:val="18"/>
                <w:szCs w:val="18"/>
                <w:lang w:val="en-GB"/>
              </w:rPr>
            </w:pPr>
            <w:r w:rsidRPr="00375505">
              <w:rPr>
                <w:i/>
                <w:iCs/>
                <w:color w:val="000000"/>
                <w:sz w:val="18"/>
                <w:szCs w:val="18"/>
                <w:lang w:val="en-GB"/>
              </w:rPr>
              <w:t>2</w:t>
            </w:r>
          </w:p>
        </w:tc>
      </w:tr>
      <w:tr w:rsidR="003D5184" w:rsidRPr="00375505" w:rsidTr="006C4767">
        <w:trPr>
          <w:trHeight w:val="256"/>
        </w:trPr>
        <w:tc>
          <w:tcPr>
            <w:tcW w:w="1563" w:type="dxa"/>
            <w:vMerge/>
            <w:vAlign w:val="center"/>
            <w:hideMark/>
          </w:tcPr>
          <w:p w:rsidR="003D5184" w:rsidRPr="00375505" w:rsidRDefault="003D5184" w:rsidP="00AE203C">
            <w:pPr>
              <w:rPr>
                <w:b/>
                <w:bCs/>
                <w:color w:val="000000"/>
                <w:sz w:val="20"/>
                <w:szCs w:val="20"/>
                <w:lang w:val="en-GB"/>
              </w:rPr>
            </w:pPr>
          </w:p>
        </w:tc>
        <w:tc>
          <w:tcPr>
            <w:tcW w:w="1033" w:type="dxa"/>
            <w:shd w:val="clear" w:color="000000" w:fill="EEECE1"/>
            <w:noWrap/>
            <w:vAlign w:val="center"/>
            <w:hideMark/>
          </w:tcPr>
          <w:p w:rsidR="003D5184" w:rsidRPr="00375505" w:rsidRDefault="003D5184" w:rsidP="00AE203C">
            <w:pPr>
              <w:rPr>
                <w:color w:val="000000"/>
                <w:sz w:val="20"/>
                <w:szCs w:val="20"/>
                <w:lang w:val="en-GB"/>
              </w:rPr>
            </w:pPr>
            <w:r w:rsidRPr="00375505">
              <w:rPr>
                <w:color w:val="000000"/>
                <w:sz w:val="20"/>
                <w:szCs w:val="20"/>
                <w:lang w:val="en-GB"/>
              </w:rPr>
              <w:t>MEE</w:t>
            </w:r>
          </w:p>
        </w:tc>
        <w:tc>
          <w:tcPr>
            <w:tcW w:w="882" w:type="dxa"/>
            <w:shd w:val="clear" w:color="auto" w:fill="auto"/>
            <w:noWrap/>
            <w:vAlign w:val="center"/>
            <w:hideMark/>
          </w:tcPr>
          <w:p w:rsidR="003D5184" w:rsidRPr="00375505" w:rsidRDefault="003D5184" w:rsidP="00AE203C">
            <w:pPr>
              <w:jc w:val="center"/>
              <w:rPr>
                <w:color w:val="000000"/>
                <w:sz w:val="20"/>
                <w:szCs w:val="20"/>
                <w:lang w:val="en-GB"/>
              </w:rPr>
            </w:pPr>
            <w:r w:rsidRPr="00375505">
              <w:rPr>
                <w:color w:val="000000"/>
                <w:sz w:val="20"/>
                <w:szCs w:val="20"/>
                <w:lang w:val="en-GB"/>
              </w:rPr>
              <w:t>62000</w:t>
            </w:r>
          </w:p>
        </w:tc>
        <w:tc>
          <w:tcPr>
            <w:tcW w:w="861" w:type="dxa"/>
            <w:shd w:val="clear" w:color="auto" w:fill="auto"/>
            <w:noWrap/>
            <w:vAlign w:val="center"/>
            <w:hideMark/>
          </w:tcPr>
          <w:p w:rsidR="003D5184" w:rsidRPr="00375505" w:rsidRDefault="003D5184" w:rsidP="00AE203C">
            <w:pPr>
              <w:jc w:val="center"/>
              <w:rPr>
                <w:color w:val="000000"/>
                <w:sz w:val="20"/>
                <w:szCs w:val="20"/>
                <w:lang w:val="en-GB"/>
              </w:rPr>
            </w:pPr>
            <w:r w:rsidRPr="00375505">
              <w:rPr>
                <w:color w:val="000000"/>
                <w:sz w:val="20"/>
                <w:szCs w:val="20"/>
                <w:lang w:val="en-GB"/>
              </w:rPr>
              <w:t>GEF</w:t>
            </w:r>
          </w:p>
        </w:tc>
        <w:tc>
          <w:tcPr>
            <w:tcW w:w="1002" w:type="dxa"/>
            <w:shd w:val="clear" w:color="auto" w:fill="auto"/>
            <w:noWrap/>
            <w:vAlign w:val="center"/>
            <w:hideMark/>
          </w:tcPr>
          <w:p w:rsidR="003D5184" w:rsidRPr="00375505" w:rsidRDefault="003D5184" w:rsidP="00AE203C">
            <w:pPr>
              <w:jc w:val="center"/>
              <w:rPr>
                <w:color w:val="000000"/>
                <w:sz w:val="18"/>
                <w:szCs w:val="18"/>
                <w:lang w:val="en-GB"/>
              </w:rPr>
            </w:pPr>
            <w:r w:rsidRPr="00375505">
              <w:rPr>
                <w:color w:val="000000"/>
                <w:sz w:val="18"/>
                <w:szCs w:val="18"/>
                <w:lang w:val="en-GB"/>
              </w:rPr>
              <w:t>71400</w:t>
            </w:r>
          </w:p>
        </w:tc>
        <w:tc>
          <w:tcPr>
            <w:tcW w:w="2665" w:type="dxa"/>
            <w:shd w:val="clear" w:color="auto" w:fill="auto"/>
            <w:noWrap/>
            <w:vAlign w:val="center"/>
            <w:hideMark/>
          </w:tcPr>
          <w:p w:rsidR="003D5184" w:rsidRPr="00375505" w:rsidRDefault="003D5184" w:rsidP="00AE203C">
            <w:pPr>
              <w:rPr>
                <w:color w:val="000000"/>
                <w:sz w:val="18"/>
                <w:szCs w:val="18"/>
                <w:lang w:val="en-GB"/>
              </w:rPr>
            </w:pPr>
            <w:r w:rsidRPr="00375505">
              <w:rPr>
                <w:color w:val="000000"/>
                <w:sz w:val="18"/>
                <w:szCs w:val="18"/>
                <w:lang w:val="en-GB"/>
              </w:rPr>
              <w:t>Contractual Services - Individ</w:t>
            </w:r>
          </w:p>
        </w:tc>
        <w:tc>
          <w:tcPr>
            <w:tcW w:w="1022" w:type="dxa"/>
            <w:shd w:val="clear" w:color="auto" w:fill="auto"/>
            <w:noWrap/>
            <w:vAlign w:val="center"/>
            <w:hideMark/>
          </w:tcPr>
          <w:p w:rsidR="003D5184" w:rsidRPr="00375505" w:rsidRDefault="003D5184" w:rsidP="00AE203C">
            <w:pPr>
              <w:jc w:val="right"/>
              <w:rPr>
                <w:color w:val="000000"/>
                <w:sz w:val="18"/>
                <w:szCs w:val="18"/>
                <w:lang w:val="en-GB"/>
              </w:rPr>
            </w:pPr>
            <w:r w:rsidRPr="00375505">
              <w:rPr>
                <w:color w:val="000000"/>
                <w:sz w:val="18"/>
                <w:szCs w:val="18"/>
                <w:lang w:val="en-GB"/>
              </w:rPr>
              <w:t>6,277</w:t>
            </w:r>
          </w:p>
        </w:tc>
        <w:tc>
          <w:tcPr>
            <w:tcW w:w="1022" w:type="dxa"/>
            <w:shd w:val="clear" w:color="auto" w:fill="auto"/>
            <w:noWrap/>
            <w:vAlign w:val="center"/>
            <w:hideMark/>
          </w:tcPr>
          <w:p w:rsidR="003D5184" w:rsidRPr="00375505" w:rsidRDefault="003D5184" w:rsidP="00AE203C">
            <w:pPr>
              <w:jc w:val="right"/>
              <w:rPr>
                <w:color w:val="000000"/>
                <w:sz w:val="18"/>
                <w:szCs w:val="18"/>
                <w:lang w:val="en-GB"/>
              </w:rPr>
            </w:pPr>
            <w:r w:rsidRPr="00375505">
              <w:rPr>
                <w:color w:val="000000"/>
                <w:sz w:val="18"/>
                <w:szCs w:val="18"/>
                <w:lang w:val="en-GB"/>
              </w:rPr>
              <w:t>6,277</w:t>
            </w:r>
          </w:p>
        </w:tc>
        <w:tc>
          <w:tcPr>
            <w:tcW w:w="1022" w:type="dxa"/>
            <w:shd w:val="clear" w:color="auto" w:fill="auto"/>
            <w:noWrap/>
            <w:vAlign w:val="center"/>
            <w:hideMark/>
          </w:tcPr>
          <w:p w:rsidR="003D5184" w:rsidRPr="00375505" w:rsidRDefault="003D5184" w:rsidP="00AE203C">
            <w:pPr>
              <w:jc w:val="right"/>
              <w:rPr>
                <w:color w:val="000000"/>
                <w:sz w:val="18"/>
                <w:szCs w:val="18"/>
                <w:lang w:val="en-GB"/>
              </w:rPr>
            </w:pPr>
            <w:r w:rsidRPr="00375505">
              <w:rPr>
                <w:color w:val="000000"/>
                <w:sz w:val="18"/>
                <w:szCs w:val="18"/>
                <w:lang w:val="en-GB"/>
              </w:rPr>
              <w:t>6,277</w:t>
            </w:r>
          </w:p>
        </w:tc>
        <w:tc>
          <w:tcPr>
            <w:tcW w:w="1022" w:type="dxa"/>
            <w:shd w:val="clear" w:color="auto" w:fill="auto"/>
            <w:noWrap/>
            <w:vAlign w:val="center"/>
            <w:hideMark/>
          </w:tcPr>
          <w:p w:rsidR="003D5184" w:rsidRPr="00375505" w:rsidRDefault="003D5184" w:rsidP="00AE203C">
            <w:pPr>
              <w:jc w:val="right"/>
              <w:rPr>
                <w:color w:val="000000"/>
                <w:sz w:val="18"/>
                <w:szCs w:val="18"/>
                <w:lang w:val="en-GB"/>
              </w:rPr>
            </w:pPr>
            <w:r w:rsidRPr="00375505">
              <w:rPr>
                <w:color w:val="000000"/>
                <w:sz w:val="18"/>
                <w:szCs w:val="18"/>
                <w:lang w:val="en-GB"/>
              </w:rPr>
              <w:t>6,277</w:t>
            </w:r>
          </w:p>
        </w:tc>
        <w:tc>
          <w:tcPr>
            <w:tcW w:w="1022" w:type="dxa"/>
            <w:shd w:val="clear" w:color="auto" w:fill="auto"/>
            <w:noWrap/>
            <w:vAlign w:val="center"/>
            <w:hideMark/>
          </w:tcPr>
          <w:p w:rsidR="003D5184" w:rsidRPr="00375505" w:rsidRDefault="003D5184" w:rsidP="00AE203C">
            <w:pPr>
              <w:jc w:val="right"/>
              <w:rPr>
                <w:color w:val="000000"/>
                <w:sz w:val="18"/>
                <w:szCs w:val="18"/>
                <w:lang w:val="en-GB"/>
              </w:rPr>
            </w:pPr>
            <w:r w:rsidRPr="00375505">
              <w:rPr>
                <w:color w:val="000000"/>
                <w:sz w:val="18"/>
                <w:szCs w:val="18"/>
                <w:lang w:val="en-GB"/>
              </w:rPr>
              <w:t>6,277</w:t>
            </w:r>
          </w:p>
        </w:tc>
        <w:tc>
          <w:tcPr>
            <w:tcW w:w="1002" w:type="dxa"/>
            <w:shd w:val="clear" w:color="000000" w:fill="D9D9D9"/>
            <w:noWrap/>
            <w:vAlign w:val="center"/>
            <w:hideMark/>
          </w:tcPr>
          <w:p w:rsidR="003D5184" w:rsidRPr="00375505" w:rsidRDefault="003D5184" w:rsidP="00AE203C">
            <w:pPr>
              <w:jc w:val="right"/>
              <w:rPr>
                <w:color w:val="000000"/>
                <w:sz w:val="18"/>
                <w:szCs w:val="18"/>
                <w:lang w:val="en-GB"/>
              </w:rPr>
            </w:pPr>
            <w:r w:rsidRPr="00375505">
              <w:rPr>
                <w:color w:val="000000"/>
                <w:sz w:val="18"/>
                <w:szCs w:val="18"/>
                <w:lang w:val="en-GB"/>
              </w:rPr>
              <w:t>31,385</w:t>
            </w:r>
          </w:p>
        </w:tc>
        <w:tc>
          <w:tcPr>
            <w:tcW w:w="701" w:type="dxa"/>
            <w:shd w:val="clear" w:color="auto" w:fill="auto"/>
            <w:noWrap/>
            <w:vAlign w:val="center"/>
            <w:hideMark/>
          </w:tcPr>
          <w:p w:rsidR="003D5184" w:rsidRPr="00375505" w:rsidRDefault="003D5184" w:rsidP="00AE203C">
            <w:pPr>
              <w:jc w:val="center"/>
              <w:rPr>
                <w:i/>
                <w:iCs/>
                <w:color w:val="000000"/>
                <w:sz w:val="18"/>
                <w:szCs w:val="18"/>
                <w:lang w:val="en-GB"/>
              </w:rPr>
            </w:pPr>
            <w:r w:rsidRPr="00375505">
              <w:rPr>
                <w:i/>
                <w:iCs/>
                <w:color w:val="000000"/>
                <w:sz w:val="18"/>
                <w:szCs w:val="18"/>
                <w:lang w:val="en-GB"/>
              </w:rPr>
              <w:t>3</w:t>
            </w:r>
          </w:p>
        </w:tc>
      </w:tr>
      <w:tr w:rsidR="003D5184" w:rsidRPr="00375505" w:rsidTr="006C4767">
        <w:trPr>
          <w:trHeight w:val="256"/>
        </w:trPr>
        <w:tc>
          <w:tcPr>
            <w:tcW w:w="1563" w:type="dxa"/>
            <w:vMerge/>
            <w:vAlign w:val="center"/>
            <w:hideMark/>
          </w:tcPr>
          <w:p w:rsidR="003D5184" w:rsidRPr="00375505" w:rsidRDefault="003D5184" w:rsidP="00AE203C">
            <w:pPr>
              <w:rPr>
                <w:b/>
                <w:bCs/>
                <w:color w:val="000000"/>
                <w:sz w:val="20"/>
                <w:szCs w:val="20"/>
                <w:lang w:val="en-GB"/>
              </w:rPr>
            </w:pPr>
          </w:p>
        </w:tc>
        <w:tc>
          <w:tcPr>
            <w:tcW w:w="1033" w:type="dxa"/>
            <w:shd w:val="clear" w:color="000000" w:fill="EEECE1"/>
            <w:noWrap/>
            <w:vAlign w:val="center"/>
            <w:hideMark/>
          </w:tcPr>
          <w:p w:rsidR="003D5184" w:rsidRPr="00375505" w:rsidRDefault="003D5184" w:rsidP="00AE203C">
            <w:pPr>
              <w:rPr>
                <w:color w:val="000000"/>
                <w:sz w:val="20"/>
                <w:szCs w:val="20"/>
                <w:lang w:val="en-GB"/>
              </w:rPr>
            </w:pPr>
            <w:r w:rsidRPr="00375505">
              <w:rPr>
                <w:color w:val="000000"/>
                <w:sz w:val="20"/>
                <w:szCs w:val="20"/>
                <w:lang w:val="en-GB"/>
              </w:rPr>
              <w:t>MEE</w:t>
            </w:r>
          </w:p>
        </w:tc>
        <w:tc>
          <w:tcPr>
            <w:tcW w:w="882" w:type="dxa"/>
            <w:shd w:val="clear" w:color="auto" w:fill="auto"/>
            <w:noWrap/>
            <w:vAlign w:val="center"/>
            <w:hideMark/>
          </w:tcPr>
          <w:p w:rsidR="003D5184" w:rsidRPr="00375505" w:rsidRDefault="003D5184" w:rsidP="00AE203C">
            <w:pPr>
              <w:jc w:val="center"/>
              <w:rPr>
                <w:color w:val="000000"/>
                <w:sz w:val="20"/>
                <w:szCs w:val="20"/>
                <w:lang w:val="en-GB"/>
              </w:rPr>
            </w:pPr>
            <w:r w:rsidRPr="00375505">
              <w:rPr>
                <w:color w:val="000000"/>
                <w:sz w:val="20"/>
                <w:szCs w:val="20"/>
                <w:lang w:val="en-GB"/>
              </w:rPr>
              <w:t>62000</w:t>
            </w:r>
          </w:p>
        </w:tc>
        <w:tc>
          <w:tcPr>
            <w:tcW w:w="861" w:type="dxa"/>
            <w:shd w:val="clear" w:color="auto" w:fill="auto"/>
            <w:noWrap/>
            <w:vAlign w:val="center"/>
            <w:hideMark/>
          </w:tcPr>
          <w:p w:rsidR="003D5184" w:rsidRPr="00375505" w:rsidRDefault="003D5184" w:rsidP="00AE203C">
            <w:pPr>
              <w:jc w:val="center"/>
              <w:rPr>
                <w:color w:val="000000"/>
                <w:sz w:val="20"/>
                <w:szCs w:val="20"/>
                <w:lang w:val="en-GB"/>
              </w:rPr>
            </w:pPr>
            <w:r w:rsidRPr="00375505">
              <w:rPr>
                <w:color w:val="000000"/>
                <w:sz w:val="20"/>
                <w:szCs w:val="20"/>
                <w:lang w:val="en-GB"/>
              </w:rPr>
              <w:t>GEF</w:t>
            </w:r>
          </w:p>
        </w:tc>
        <w:tc>
          <w:tcPr>
            <w:tcW w:w="1002" w:type="dxa"/>
            <w:shd w:val="clear" w:color="auto" w:fill="auto"/>
            <w:noWrap/>
            <w:vAlign w:val="center"/>
            <w:hideMark/>
          </w:tcPr>
          <w:p w:rsidR="003D5184" w:rsidRPr="00375505" w:rsidRDefault="003D5184" w:rsidP="00AE203C">
            <w:pPr>
              <w:jc w:val="center"/>
              <w:rPr>
                <w:color w:val="000000"/>
                <w:sz w:val="18"/>
                <w:szCs w:val="18"/>
                <w:lang w:val="en-GB"/>
              </w:rPr>
            </w:pPr>
            <w:r w:rsidRPr="00375505">
              <w:rPr>
                <w:color w:val="000000"/>
                <w:sz w:val="18"/>
                <w:szCs w:val="18"/>
                <w:lang w:val="en-GB"/>
              </w:rPr>
              <w:t>71600</w:t>
            </w:r>
          </w:p>
        </w:tc>
        <w:tc>
          <w:tcPr>
            <w:tcW w:w="2665" w:type="dxa"/>
            <w:shd w:val="clear" w:color="auto" w:fill="auto"/>
            <w:noWrap/>
            <w:vAlign w:val="center"/>
            <w:hideMark/>
          </w:tcPr>
          <w:p w:rsidR="003D5184" w:rsidRPr="00375505" w:rsidRDefault="003D5184" w:rsidP="00AE203C">
            <w:pPr>
              <w:rPr>
                <w:color w:val="000000"/>
                <w:sz w:val="18"/>
                <w:szCs w:val="18"/>
                <w:lang w:val="en-GB"/>
              </w:rPr>
            </w:pPr>
            <w:r w:rsidRPr="00375505">
              <w:rPr>
                <w:color w:val="000000"/>
                <w:sz w:val="18"/>
                <w:szCs w:val="18"/>
                <w:lang w:val="en-GB"/>
              </w:rPr>
              <w:t>Travel</w:t>
            </w:r>
          </w:p>
        </w:tc>
        <w:tc>
          <w:tcPr>
            <w:tcW w:w="1022" w:type="dxa"/>
            <w:shd w:val="clear" w:color="auto" w:fill="auto"/>
            <w:noWrap/>
            <w:vAlign w:val="center"/>
            <w:hideMark/>
          </w:tcPr>
          <w:p w:rsidR="003D5184" w:rsidRPr="00375505" w:rsidRDefault="003D5184" w:rsidP="00AE203C">
            <w:pPr>
              <w:jc w:val="right"/>
              <w:rPr>
                <w:color w:val="000000"/>
                <w:sz w:val="18"/>
                <w:szCs w:val="18"/>
                <w:lang w:val="en-GB"/>
              </w:rPr>
            </w:pPr>
            <w:r w:rsidRPr="00375505">
              <w:rPr>
                <w:color w:val="000000"/>
                <w:sz w:val="18"/>
                <w:szCs w:val="18"/>
                <w:lang w:val="en-GB"/>
              </w:rPr>
              <w:t>14,231</w:t>
            </w:r>
          </w:p>
        </w:tc>
        <w:tc>
          <w:tcPr>
            <w:tcW w:w="1022" w:type="dxa"/>
            <w:shd w:val="clear" w:color="auto" w:fill="auto"/>
            <w:noWrap/>
            <w:vAlign w:val="center"/>
            <w:hideMark/>
          </w:tcPr>
          <w:p w:rsidR="003D5184" w:rsidRPr="00375505" w:rsidRDefault="003D5184" w:rsidP="00AE203C">
            <w:pPr>
              <w:jc w:val="right"/>
              <w:rPr>
                <w:color w:val="000000"/>
                <w:sz w:val="18"/>
                <w:szCs w:val="18"/>
                <w:lang w:val="en-GB"/>
              </w:rPr>
            </w:pPr>
            <w:r w:rsidRPr="00375505">
              <w:rPr>
                <w:color w:val="000000"/>
                <w:sz w:val="18"/>
                <w:szCs w:val="18"/>
                <w:lang w:val="en-GB"/>
              </w:rPr>
              <w:t>13,231</w:t>
            </w:r>
          </w:p>
        </w:tc>
        <w:tc>
          <w:tcPr>
            <w:tcW w:w="1022" w:type="dxa"/>
            <w:shd w:val="clear" w:color="auto" w:fill="auto"/>
            <w:noWrap/>
            <w:vAlign w:val="center"/>
            <w:hideMark/>
          </w:tcPr>
          <w:p w:rsidR="003D5184" w:rsidRPr="00375505" w:rsidRDefault="003D5184" w:rsidP="00AE203C">
            <w:pPr>
              <w:jc w:val="right"/>
              <w:rPr>
                <w:color w:val="000000"/>
                <w:sz w:val="18"/>
                <w:szCs w:val="18"/>
                <w:lang w:val="en-GB"/>
              </w:rPr>
            </w:pPr>
            <w:r w:rsidRPr="00375505">
              <w:rPr>
                <w:color w:val="000000"/>
                <w:sz w:val="18"/>
                <w:szCs w:val="18"/>
                <w:lang w:val="en-GB"/>
              </w:rPr>
              <w:t>9,231</w:t>
            </w:r>
          </w:p>
        </w:tc>
        <w:tc>
          <w:tcPr>
            <w:tcW w:w="1022" w:type="dxa"/>
            <w:shd w:val="clear" w:color="auto" w:fill="auto"/>
            <w:noWrap/>
            <w:vAlign w:val="center"/>
            <w:hideMark/>
          </w:tcPr>
          <w:p w:rsidR="003D5184" w:rsidRPr="00375505" w:rsidRDefault="003D5184" w:rsidP="00AE203C">
            <w:pPr>
              <w:jc w:val="right"/>
              <w:rPr>
                <w:color w:val="000000"/>
                <w:sz w:val="18"/>
                <w:szCs w:val="18"/>
                <w:lang w:val="en-GB"/>
              </w:rPr>
            </w:pPr>
            <w:r w:rsidRPr="00375505">
              <w:rPr>
                <w:color w:val="000000"/>
                <w:sz w:val="18"/>
                <w:szCs w:val="18"/>
                <w:lang w:val="en-GB"/>
              </w:rPr>
              <w:t>9,231</w:t>
            </w:r>
          </w:p>
        </w:tc>
        <w:tc>
          <w:tcPr>
            <w:tcW w:w="1022" w:type="dxa"/>
            <w:shd w:val="clear" w:color="auto" w:fill="auto"/>
            <w:noWrap/>
            <w:vAlign w:val="center"/>
            <w:hideMark/>
          </w:tcPr>
          <w:p w:rsidR="003D5184" w:rsidRPr="00375505" w:rsidRDefault="003D5184">
            <w:pPr>
              <w:jc w:val="right"/>
              <w:rPr>
                <w:color w:val="000000"/>
                <w:sz w:val="18"/>
                <w:szCs w:val="18"/>
              </w:rPr>
            </w:pPr>
            <w:r w:rsidRPr="00375505">
              <w:rPr>
                <w:color w:val="000000"/>
                <w:sz w:val="18"/>
                <w:szCs w:val="18"/>
              </w:rPr>
              <w:t>9,230</w:t>
            </w:r>
          </w:p>
        </w:tc>
        <w:tc>
          <w:tcPr>
            <w:tcW w:w="1002" w:type="dxa"/>
            <w:shd w:val="clear" w:color="000000" w:fill="D9D9D9"/>
            <w:noWrap/>
            <w:vAlign w:val="center"/>
            <w:hideMark/>
          </w:tcPr>
          <w:p w:rsidR="003D5184" w:rsidRPr="00375505" w:rsidRDefault="003D5184" w:rsidP="00AE203C">
            <w:pPr>
              <w:jc w:val="right"/>
              <w:rPr>
                <w:color w:val="000000"/>
                <w:sz w:val="18"/>
                <w:szCs w:val="18"/>
                <w:lang w:val="en-GB"/>
              </w:rPr>
            </w:pPr>
            <w:r w:rsidRPr="00375505">
              <w:rPr>
                <w:color w:val="000000"/>
                <w:sz w:val="18"/>
                <w:szCs w:val="18"/>
                <w:lang w:val="en-GB"/>
              </w:rPr>
              <w:t>55,154</w:t>
            </w:r>
          </w:p>
        </w:tc>
        <w:tc>
          <w:tcPr>
            <w:tcW w:w="701" w:type="dxa"/>
            <w:shd w:val="clear" w:color="auto" w:fill="auto"/>
            <w:noWrap/>
            <w:vAlign w:val="center"/>
            <w:hideMark/>
          </w:tcPr>
          <w:p w:rsidR="003D5184" w:rsidRPr="00375505" w:rsidRDefault="003D5184" w:rsidP="00AE203C">
            <w:pPr>
              <w:jc w:val="center"/>
              <w:rPr>
                <w:i/>
                <w:iCs/>
                <w:color w:val="000000"/>
                <w:sz w:val="18"/>
                <w:szCs w:val="18"/>
                <w:lang w:val="en-GB"/>
              </w:rPr>
            </w:pPr>
            <w:r w:rsidRPr="00375505">
              <w:rPr>
                <w:i/>
                <w:iCs/>
                <w:color w:val="000000"/>
                <w:sz w:val="18"/>
                <w:szCs w:val="18"/>
                <w:lang w:val="en-GB"/>
              </w:rPr>
              <w:t>4</w:t>
            </w:r>
          </w:p>
        </w:tc>
      </w:tr>
      <w:tr w:rsidR="003D5184" w:rsidRPr="00375505" w:rsidTr="006C4767">
        <w:trPr>
          <w:trHeight w:val="256"/>
        </w:trPr>
        <w:tc>
          <w:tcPr>
            <w:tcW w:w="1563" w:type="dxa"/>
            <w:vMerge/>
            <w:vAlign w:val="center"/>
            <w:hideMark/>
          </w:tcPr>
          <w:p w:rsidR="003D5184" w:rsidRPr="00375505" w:rsidRDefault="003D5184" w:rsidP="003D5184">
            <w:pPr>
              <w:rPr>
                <w:b/>
                <w:bCs/>
                <w:color w:val="000000"/>
                <w:sz w:val="20"/>
                <w:szCs w:val="20"/>
                <w:lang w:val="en-GB"/>
              </w:rPr>
            </w:pPr>
          </w:p>
        </w:tc>
        <w:tc>
          <w:tcPr>
            <w:tcW w:w="1033" w:type="dxa"/>
            <w:shd w:val="clear" w:color="000000" w:fill="EEECE1"/>
            <w:noWrap/>
            <w:vAlign w:val="center"/>
            <w:hideMark/>
          </w:tcPr>
          <w:p w:rsidR="003D5184" w:rsidRPr="00375505" w:rsidRDefault="003D5184" w:rsidP="003D5184">
            <w:pPr>
              <w:rPr>
                <w:color w:val="000000"/>
                <w:sz w:val="20"/>
                <w:szCs w:val="20"/>
                <w:lang w:val="en-GB"/>
              </w:rPr>
            </w:pPr>
            <w:r w:rsidRPr="00375505">
              <w:rPr>
                <w:color w:val="000000"/>
                <w:sz w:val="20"/>
                <w:szCs w:val="20"/>
                <w:lang w:val="en-GB"/>
              </w:rPr>
              <w:t>MEE</w:t>
            </w:r>
          </w:p>
        </w:tc>
        <w:tc>
          <w:tcPr>
            <w:tcW w:w="882" w:type="dxa"/>
            <w:shd w:val="clear" w:color="auto" w:fill="auto"/>
            <w:noWrap/>
            <w:vAlign w:val="center"/>
            <w:hideMark/>
          </w:tcPr>
          <w:p w:rsidR="003D5184" w:rsidRPr="00375505" w:rsidRDefault="003D5184" w:rsidP="003D5184">
            <w:pPr>
              <w:jc w:val="center"/>
              <w:rPr>
                <w:color w:val="000000"/>
                <w:sz w:val="20"/>
                <w:szCs w:val="20"/>
                <w:lang w:val="en-GB"/>
              </w:rPr>
            </w:pPr>
            <w:r w:rsidRPr="00375505">
              <w:rPr>
                <w:color w:val="000000"/>
                <w:sz w:val="20"/>
                <w:szCs w:val="20"/>
                <w:lang w:val="en-GB"/>
              </w:rPr>
              <w:t>62000</w:t>
            </w:r>
          </w:p>
        </w:tc>
        <w:tc>
          <w:tcPr>
            <w:tcW w:w="861" w:type="dxa"/>
            <w:shd w:val="clear" w:color="auto" w:fill="auto"/>
            <w:noWrap/>
            <w:vAlign w:val="center"/>
            <w:hideMark/>
          </w:tcPr>
          <w:p w:rsidR="003D5184" w:rsidRPr="00375505" w:rsidRDefault="003D5184" w:rsidP="003D5184">
            <w:pPr>
              <w:jc w:val="center"/>
              <w:rPr>
                <w:color w:val="000000"/>
                <w:sz w:val="20"/>
                <w:szCs w:val="20"/>
                <w:lang w:val="en-GB"/>
              </w:rPr>
            </w:pPr>
            <w:r w:rsidRPr="00375505">
              <w:rPr>
                <w:color w:val="000000"/>
                <w:sz w:val="20"/>
                <w:szCs w:val="20"/>
                <w:lang w:val="en-GB"/>
              </w:rPr>
              <w:t>GEF</w:t>
            </w:r>
          </w:p>
        </w:tc>
        <w:tc>
          <w:tcPr>
            <w:tcW w:w="1002" w:type="dxa"/>
            <w:shd w:val="clear" w:color="auto" w:fill="auto"/>
            <w:noWrap/>
            <w:vAlign w:val="center"/>
          </w:tcPr>
          <w:p w:rsidR="003D5184" w:rsidRPr="00375505" w:rsidRDefault="003D5184" w:rsidP="003D5184">
            <w:pPr>
              <w:jc w:val="center"/>
              <w:rPr>
                <w:color w:val="000000"/>
                <w:sz w:val="18"/>
                <w:szCs w:val="18"/>
                <w:lang w:val="en-GB"/>
              </w:rPr>
            </w:pPr>
            <w:r w:rsidRPr="00375505">
              <w:rPr>
                <w:color w:val="000000"/>
                <w:sz w:val="18"/>
                <w:szCs w:val="18"/>
                <w:lang w:val="en-GB"/>
              </w:rPr>
              <w:t>71600</w:t>
            </w:r>
          </w:p>
        </w:tc>
        <w:tc>
          <w:tcPr>
            <w:tcW w:w="2665" w:type="dxa"/>
            <w:shd w:val="clear" w:color="auto" w:fill="auto"/>
            <w:noWrap/>
            <w:vAlign w:val="center"/>
          </w:tcPr>
          <w:p w:rsidR="003D5184" w:rsidRPr="00375505" w:rsidRDefault="003D5184" w:rsidP="003D5184">
            <w:pPr>
              <w:rPr>
                <w:color w:val="000000"/>
                <w:sz w:val="18"/>
                <w:szCs w:val="18"/>
                <w:lang w:val="en-GB"/>
              </w:rPr>
            </w:pPr>
            <w:r w:rsidRPr="00375505">
              <w:rPr>
                <w:color w:val="000000"/>
                <w:sz w:val="18"/>
                <w:szCs w:val="18"/>
                <w:lang w:val="en-GB"/>
              </w:rPr>
              <w:t>Travel</w:t>
            </w:r>
          </w:p>
        </w:tc>
        <w:tc>
          <w:tcPr>
            <w:tcW w:w="1022" w:type="dxa"/>
            <w:shd w:val="clear" w:color="auto" w:fill="auto"/>
            <w:noWrap/>
            <w:vAlign w:val="center"/>
          </w:tcPr>
          <w:p w:rsidR="003D5184" w:rsidRPr="00375505" w:rsidRDefault="003D5184" w:rsidP="003D5184">
            <w:pPr>
              <w:jc w:val="right"/>
              <w:rPr>
                <w:color w:val="000000"/>
                <w:sz w:val="18"/>
                <w:szCs w:val="18"/>
                <w:lang w:val="en-GB"/>
              </w:rPr>
            </w:pPr>
            <w:r w:rsidRPr="00375505">
              <w:rPr>
                <w:color w:val="000000"/>
                <w:sz w:val="18"/>
                <w:szCs w:val="18"/>
                <w:lang w:val="en-GB"/>
              </w:rPr>
              <w:t>2,000</w:t>
            </w:r>
          </w:p>
        </w:tc>
        <w:tc>
          <w:tcPr>
            <w:tcW w:w="1022" w:type="dxa"/>
            <w:shd w:val="clear" w:color="auto" w:fill="auto"/>
            <w:noWrap/>
            <w:vAlign w:val="center"/>
          </w:tcPr>
          <w:p w:rsidR="003D5184" w:rsidRPr="00375505" w:rsidRDefault="003D5184" w:rsidP="003D5184">
            <w:pPr>
              <w:jc w:val="right"/>
              <w:rPr>
                <w:color w:val="000000"/>
                <w:sz w:val="18"/>
                <w:szCs w:val="18"/>
                <w:lang w:val="en-GB"/>
              </w:rPr>
            </w:pPr>
            <w:r w:rsidRPr="00375505">
              <w:rPr>
                <w:color w:val="000000"/>
                <w:sz w:val="18"/>
                <w:szCs w:val="18"/>
                <w:lang w:val="en-GB"/>
              </w:rPr>
              <w:t>2,000</w:t>
            </w:r>
          </w:p>
        </w:tc>
        <w:tc>
          <w:tcPr>
            <w:tcW w:w="1022" w:type="dxa"/>
            <w:shd w:val="clear" w:color="auto" w:fill="auto"/>
            <w:noWrap/>
            <w:vAlign w:val="center"/>
          </w:tcPr>
          <w:p w:rsidR="003D5184" w:rsidRPr="00375505" w:rsidRDefault="003D5184" w:rsidP="003D5184">
            <w:pPr>
              <w:jc w:val="right"/>
              <w:rPr>
                <w:color w:val="000000"/>
                <w:sz w:val="18"/>
                <w:szCs w:val="18"/>
                <w:lang w:val="en-GB"/>
              </w:rPr>
            </w:pPr>
            <w:r w:rsidRPr="00375505">
              <w:rPr>
                <w:color w:val="000000"/>
                <w:sz w:val="18"/>
                <w:szCs w:val="18"/>
                <w:lang w:val="en-GB"/>
              </w:rPr>
              <w:t>1,000</w:t>
            </w:r>
          </w:p>
        </w:tc>
        <w:tc>
          <w:tcPr>
            <w:tcW w:w="1022" w:type="dxa"/>
            <w:shd w:val="clear" w:color="auto" w:fill="auto"/>
            <w:noWrap/>
            <w:vAlign w:val="center"/>
          </w:tcPr>
          <w:p w:rsidR="003D5184" w:rsidRPr="00375505" w:rsidRDefault="003D5184" w:rsidP="003D5184">
            <w:pPr>
              <w:jc w:val="right"/>
              <w:rPr>
                <w:sz w:val="18"/>
                <w:szCs w:val="18"/>
              </w:rPr>
            </w:pPr>
            <w:r w:rsidRPr="00375505">
              <w:rPr>
                <w:sz w:val="18"/>
                <w:szCs w:val="18"/>
              </w:rPr>
              <w:t>1,000</w:t>
            </w:r>
          </w:p>
        </w:tc>
        <w:tc>
          <w:tcPr>
            <w:tcW w:w="1022" w:type="dxa"/>
            <w:shd w:val="clear" w:color="auto" w:fill="auto"/>
            <w:noWrap/>
            <w:vAlign w:val="center"/>
          </w:tcPr>
          <w:p w:rsidR="003D5184" w:rsidRPr="00375505" w:rsidRDefault="003D5184" w:rsidP="003D5184">
            <w:pPr>
              <w:jc w:val="right"/>
              <w:rPr>
                <w:sz w:val="18"/>
                <w:szCs w:val="18"/>
              </w:rPr>
            </w:pPr>
            <w:r w:rsidRPr="00375505">
              <w:rPr>
                <w:sz w:val="18"/>
                <w:szCs w:val="18"/>
              </w:rPr>
              <w:t>1,000</w:t>
            </w:r>
          </w:p>
        </w:tc>
        <w:tc>
          <w:tcPr>
            <w:tcW w:w="1002" w:type="dxa"/>
            <w:shd w:val="clear" w:color="000000" w:fill="D9D9D9"/>
            <w:noWrap/>
            <w:vAlign w:val="center"/>
          </w:tcPr>
          <w:p w:rsidR="003D5184" w:rsidRPr="00375505" w:rsidRDefault="003D5184" w:rsidP="003D5184">
            <w:pPr>
              <w:jc w:val="right"/>
              <w:rPr>
                <w:color w:val="000000"/>
                <w:sz w:val="18"/>
                <w:szCs w:val="18"/>
                <w:lang w:val="en-GB"/>
              </w:rPr>
            </w:pPr>
            <w:r w:rsidRPr="00375505">
              <w:rPr>
                <w:color w:val="000000"/>
                <w:sz w:val="18"/>
                <w:szCs w:val="18"/>
                <w:lang w:val="en-GB"/>
              </w:rPr>
              <w:t>7,000</w:t>
            </w:r>
          </w:p>
        </w:tc>
        <w:tc>
          <w:tcPr>
            <w:tcW w:w="701" w:type="dxa"/>
            <w:shd w:val="clear" w:color="auto" w:fill="auto"/>
            <w:noWrap/>
            <w:vAlign w:val="center"/>
          </w:tcPr>
          <w:p w:rsidR="003D5184" w:rsidRPr="00375505" w:rsidRDefault="003D5184" w:rsidP="003D5184">
            <w:pPr>
              <w:jc w:val="center"/>
              <w:rPr>
                <w:i/>
                <w:iCs/>
                <w:color w:val="000000"/>
                <w:sz w:val="18"/>
                <w:szCs w:val="18"/>
                <w:lang w:val="en-GB"/>
              </w:rPr>
            </w:pPr>
            <w:r w:rsidRPr="00375505">
              <w:rPr>
                <w:i/>
                <w:iCs/>
                <w:color w:val="000000"/>
                <w:sz w:val="18"/>
                <w:szCs w:val="18"/>
                <w:lang w:val="en-GB"/>
              </w:rPr>
              <w:t>5a</w:t>
            </w:r>
          </w:p>
        </w:tc>
      </w:tr>
      <w:tr w:rsidR="003D5184" w:rsidRPr="00375505" w:rsidTr="006C4767">
        <w:trPr>
          <w:trHeight w:val="256"/>
        </w:trPr>
        <w:tc>
          <w:tcPr>
            <w:tcW w:w="1563" w:type="dxa"/>
            <w:vMerge/>
            <w:vAlign w:val="center"/>
          </w:tcPr>
          <w:p w:rsidR="003D5184" w:rsidRPr="00375505" w:rsidRDefault="003D5184" w:rsidP="003D5184">
            <w:pPr>
              <w:rPr>
                <w:b/>
                <w:bCs/>
                <w:color w:val="000000"/>
                <w:sz w:val="20"/>
                <w:szCs w:val="20"/>
                <w:lang w:val="en-GB"/>
              </w:rPr>
            </w:pPr>
          </w:p>
        </w:tc>
        <w:tc>
          <w:tcPr>
            <w:tcW w:w="1033" w:type="dxa"/>
            <w:shd w:val="clear" w:color="000000" w:fill="EEECE1"/>
            <w:noWrap/>
            <w:vAlign w:val="center"/>
          </w:tcPr>
          <w:p w:rsidR="003D5184" w:rsidRPr="00375505" w:rsidRDefault="003D5184" w:rsidP="003D5184">
            <w:pPr>
              <w:rPr>
                <w:color w:val="000000"/>
                <w:sz w:val="20"/>
                <w:szCs w:val="20"/>
                <w:lang w:val="en-GB"/>
              </w:rPr>
            </w:pPr>
            <w:r w:rsidRPr="00375505">
              <w:rPr>
                <w:color w:val="000000"/>
                <w:sz w:val="20"/>
                <w:szCs w:val="20"/>
                <w:lang w:val="en-GB"/>
              </w:rPr>
              <w:t>ICS</w:t>
            </w:r>
          </w:p>
        </w:tc>
        <w:tc>
          <w:tcPr>
            <w:tcW w:w="882" w:type="dxa"/>
            <w:shd w:val="clear" w:color="auto" w:fill="auto"/>
            <w:noWrap/>
            <w:vAlign w:val="center"/>
          </w:tcPr>
          <w:p w:rsidR="003D5184" w:rsidRPr="00375505" w:rsidRDefault="003D5184" w:rsidP="003D5184">
            <w:pPr>
              <w:jc w:val="center"/>
              <w:rPr>
                <w:color w:val="000000"/>
                <w:sz w:val="20"/>
                <w:szCs w:val="20"/>
                <w:lang w:val="en-GB"/>
              </w:rPr>
            </w:pPr>
            <w:r w:rsidRPr="00375505">
              <w:rPr>
                <w:color w:val="000000"/>
                <w:sz w:val="20"/>
                <w:szCs w:val="20"/>
                <w:lang w:val="en-GB"/>
              </w:rPr>
              <w:t>62000</w:t>
            </w:r>
          </w:p>
        </w:tc>
        <w:tc>
          <w:tcPr>
            <w:tcW w:w="861" w:type="dxa"/>
            <w:shd w:val="clear" w:color="auto" w:fill="auto"/>
            <w:noWrap/>
            <w:vAlign w:val="center"/>
          </w:tcPr>
          <w:p w:rsidR="003D5184" w:rsidRPr="00375505" w:rsidRDefault="003D5184" w:rsidP="003D5184">
            <w:pPr>
              <w:jc w:val="center"/>
              <w:rPr>
                <w:color w:val="000000"/>
                <w:sz w:val="20"/>
                <w:szCs w:val="20"/>
                <w:lang w:val="en-GB"/>
              </w:rPr>
            </w:pPr>
            <w:r w:rsidRPr="00375505">
              <w:rPr>
                <w:color w:val="000000"/>
                <w:sz w:val="20"/>
                <w:szCs w:val="20"/>
                <w:lang w:val="en-GB"/>
              </w:rPr>
              <w:t>GEF</w:t>
            </w:r>
          </w:p>
        </w:tc>
        <w:tc>
          <w:tcPr>
            <w:tcW w:w="1002" w:type="dxa"/>
            <w:shd w:val="clear" w:color="auto" w:fill="auto"/>
            <w:noWrap/>
            <w:vAlign w:val="center"/>
          </w:tcPr>
          <w:p w:rsidR="003D5184" w:rsidRPr="00375505" w:rsidRDefault="003D5184" w:rsidP="003D5184">
            <w:pPr>
              <w:jc w:val="center"/>
              <w:rPr>
                <w:color w:val="000000"/>
                <w:sz w:val="18"/>
                <w:szCs w:val="18"/>
                <w:lang w:val="en-GB"/>
              </w:rPr>
            </w:pPr>
            <w:r w:rsidRPr="00375505">
              <w:rPr>
                <w:color w:val="000000"/>
                <w:sz w:val="18"/>
                <w:szCs w:val="18"/>
                <w:lang w:val="en-GB"/>
              </w:rPr>
              <w:t>72100</w:t>
            </w:r>
          </w:p>
        </w:tc>
        <w:tc>
          <w:tcPr>
            <w:tcW w:w="2665" w:type="dxa"/>
            <w:shd w:val="clear" w:color="auto" w:fill="auto"/>
            <w:noWrap/>
            <w:vAlign w:val="center"/>
          </w:tcPr>
          <w:p w:rsidR="003D5184" w:rsidRPr="00375505" w:rsidRDefault="003D5184" w:rsidP="003D5184">
            <w:pPr>
              <w:rPr>
                <w:color w:val="000000"/>
                <w:sz w:val="18"/>
                <w:szCs w:val="18"/>
                <w:lang w:val="en-GB"/>
              </w:rPr>
            </w:pPr>
            <w:r w:rsidRPr="00375505">
              <w:rPr>
                <w:color w:val="000000"/>
                <w:sz w:val="18"/>
                <w:szCs w:val="18"/>
                <w:lang w:val="en-GB"/>
              </w:rPr>
              <w:t>Contractual Services-Companies</w:t>
            </w:r>
          </w:p>
        </w:tc>
        <w:tc>
          <w:tcPr>
            <w:tcW w:w="1022" w:type="dxa"/>
            <w:shd w:val="clear" w:color="auto" w:fill="auto"/>
            <w:noWrap/>
            <w:vAlign w:val="center"/>
          </w:tcPr>
          <w:p w:rsidR="003D5184" w:rsidRPr="00375505" w:rsidRDefault="003D5184" w:rsidP="003D5184">
            <w:pPr>
              <w:jc w:val="right"/>
              <w:rPr>
                <w:color w:val="000000"/>
                <w:sz w:val="18"/>
                <w:szCs w:val="18"/>
                <w:lang w:val="en-GB"/>
              </w:rPr>
            </w:pPr>
            <w:r w:rsidRPr="00375505">
              <w:rPr>
                <w:color w:val="000000"/>
                <w:sz w:val="18"/>
                <w:szCs w:val="18"/>
                <w:lang w:val="en-GB"/>
              </w:rPr>
              <w:t>445,853</w:t>
            </w:r>
          </w:p>
        </w:tc>
        <w:tc>
          <w:tcPr>
            <w:tcW w:w="1022" w:type="dxa"/>
            <w:shd w:val="clear" w:color="auto" w:fill="auto"/>
            <w:noWrap/>
            <w:vAlign w:val="center"/>
          </w:tcPr>
          <w:p w:rsidR="003D5184" w:rsidRPr="00375505" w:rsidRDefault="003D5184" w:rsidP="003D5184">
            <w:pPr>
              <w:jc w:val="right"/>
              <w:rPr>
                <w:color w:val="000000"/>
                <w:sz w:val="18"/>
                <w:szCs w:val="18"/>
                <w:lang w:val="en-GB"/>
              </w:rPr>
            </w:pPr>
            <w:r w:rsidRPr="00375505">
              <w:rPr>
                <w:color w:val="000000"/>
                <w:sz w:val="18"/>
                <w:szCs w:val="18"/>
                <w:lang w:val="en-GB"/>
              </w:rPr>
              <w:t>155,500</w:t>
            </w:r>
          </w:p>
        </w:tc>
        <w:tc>
          <w:tcPr>
            <w:tcW w:w="1022" w:type="dxa"/>
            <w:shd w:val="clear" w:color="auto" w:fill="auto"/>
            <w:noWrap/>
            <w:vAlign w:val="center"/>
          </w:tcPr>
          <w:p w:rsidR="003D5184" w:rsidRPr="00375505" w:rsidRDefault="003D5184" w:rsidP="003D5184">
            <w:pPr>
              <w:jc w:val="right"/>
              <w:rPr>
                <w:color w:val="000000"/>
                <w:sz w:val="18"/>
                <w:szCs w:val="18"/>
                <w:lang w:val="en-GB"/>
              </w:rPr>
            </w:pPr>
            <w:r w:rsidRPr="00375505">
              <w:rPr>
                <w:color w:val="000000"/>
                <w:sz w:val="18"/>
                <w:szCs w:val="18"/>
                <w:lang w:val="en-GB"/>
              </w:rPr>
              <w:t>84,000</w:t>
            </w:r>
          </w:p>
        </w:tc>
        <w:tc>
          <w:tcPr>
            <w:tcW w:w="1022" w:type="dxa"/>
            <w:shd w:val="clear" w:color="auto" w:fill="auto"/>
            <w:noWrap/>
            <w:vAlign w:val="center"/>
          </w:tcPr>
          <w:p w:rsidR="003D5184" w:rsidRPr="00375505" w:rsidRDefault="003D5184" w:rsidP="003D5184">
            <w:pPr>
              <w:jc w:val="right"/>
              <w:rPr>
                <w:color w:val="000000"/>
                <w:sz w:val="18"/>
                <w:szCs w:val="18"/>
                <w:lang w:val="en-GB"/>
              </w:rPr>
            </w:pPr>
            <w:r w:rsidRPr="00375505">
              <w:rPr>
                <w:color w:val="000000"/>
                <w:sz w:val="18"/>
                <w:szCs w:val="18"/>
                <w:lang w:val="en-GB"/>
              </w:rPr>
              <w:t>105,000</w:t>
            </w:r>
          </w:p>
        </w:tc>
        <w:tc>
          <w:tcPr>
            <w:tcW w:w="1022" w:type="dxa"/>
            <w:shd w:val="clear" w:color="auto" w:fill="auto"/>
            <w:noWrap/>
            <w:vAlign w:val="center"/>
          </w:tcPr>
          <w:p w:rsidR="003D5184" w:rsidRPr="00375505" w:rsidRDefault="003D5184" w:rsidP="003D5184">
            <w:pPr>
              <w:jc w:val="right"/>
              <w:rPr>
                <w:color w:val="000000"/>
                <w:sz w:val="18"/>
                <w:szCs w:val="18"/>
              </w:rPr>
            </w:pPr>
            <w:r w:rsidRPr="00375505">
              <w:rPr>
                <w:color w:val="000000"/>
                <w:sz w:val="18"/>
                <w:szCs w:val="18"/>
              </w:rPr>
              <w:t>30,461</w:t>
            </w:r>
          </w:p>
        </w:tc>
        <w:tc>
          <w:tcPr>
            <w:tcW w:w="1002" w:type="dxa"/>
            <w:shd w:val="clear" w:color="000000" w:fill="D9D9D9"/>
            <w:noWrap/>
            <w:vAlign w:val="center"/>
          </w:tcPr>
          <w:p w:rsidR="003D5184" w:rsidRPr="00375505" w:rsidRDefault="003D5184" w:rsidP="003D5184">
            <w:pPr>
              <w:jc w:val="right"/>
              <w:rPr>
                <w:color w:val="000000"/>
                <w:sz w:val="18"/>
                <w:szCs w:val="18"/>
                <w:lang w:val="en-GB"/>
              </w:rPr>
            </w:pPr>
            <w:r w:rsidRPr="00375505">
              <w:rPr>
                <w:color w:val="000000"/>
                <w:sz w:val="18"/>
                <w:szCs w:val="18"/>
                <w:lang w:val="en-GB"/>
              </w:rPr>
              <w:t>820,814</w:t>
            </w:r>
          </w:p>
        </w:tc>
        <w:tc>
          <w:tcPr>
            <w:tcW w:w="701" w:type="dxa"/>
            <w:shd w:val="clear" w:color="auto" w:fill="auto"/>
            <w:noWrap/>
            <w:vAlign w:val="center"/>
          </w:tcPr>
          <w:p w:rsidR="003D5184" w:rsidRPr="00375505" w:rsidRDefault="003D5184" w:rsidP="003D5184">
            <w:pPr>
              <w:jc w:val="center"/>
              <w:rPr>
                <w:i/>
                <w:iCs/>
                <w:color w:val="000000"/>
                <w:sz w:val="18"/>
                <w:szCs w:val="18"/>
                <w:lang w:val="en-GB"/>
              </w:rPr>
            </w:pPr>
            <w:r w:rsidRPr="00375505">
              <w:rPr>
                <w:i/>
                <w:iCs/>
                <w:color w:val="000000"/>
                <w:sz w:val="18"/>
                <w:szCs w:val="18"/>
                <w:lang w:val="en-GB"/>
              </w:rPr>
              <w:t>6</w:t>
            </w:r>
          </w:p>
        </w:tc>
      </w:tr>
      <w:tr w:rsidR="003D5184" w:rsidRPr="00375505" w:rsidTr="006C4767">
        <w:trPr>
          <w:trHeight w:val="256"/>
        </w:trPr>
        <w:tc>
          <w:tcPr>
            <w:tcW w:w="1563" w:type="dxa"/>
            <w:vMerge/>
            <w:vAlign w:val="center"/>
            <w:hideMark/>
          </w:tcPr>
          <w:p w:rsidR="003D5184" w:rsidRPr="00375505" w:rsidRDefault="003D5184" w:rsidP="003D5184">
            <w:pPr>
              <w:rPr>
                <w:b/>
                <w:bCs/>
                <w:color w:val="000000"/>
                <w:sz w:val="20"/>
                <w:szCs w:val="20"/>
                <w:lang w:val="en-GB"/>
              </w:rPr>
            </w:pPr>
          </w:p>
        </w:tc>
        <w:tc>
          <w:tcPr>
            <w:tcW w:w="1033" w:type="dxa"/>
            <w:shd w:val="clear" w:color="000000" w:fill="EEECE1"/>
            <w:noWrap/>
            <w:vAlign w:val="center"/>
          </w:tcPr>
          <w:p w:rsidR="003D5184" w:rsidRPr="00375505" w:rsidRDefault="003D5184" w:rsidP="003D5184">
            <w:pPr>
              <w:rPr>
                <w:color w:val="000000"/>
                <w:sz w:val="20"/>
                <w:szCs w:val="20"/>
                <w:lang w:val="en-GB"/>
              </w:rPr>
            </w:pPr>
            <w:r w:rsidRPr="00375505">
              <w:rPr>
                <w:color w:val="000000"/>
                <w:sz w:val="20"/>
                <w:szCs w:val="20"/>
                <w:lang w:val="en-GB"/>
              </w:rPr>
              <w:t>MEE</w:t>
            </w:r>
          </w:p>
        </w:tc>
        <w:tc>
          <w:tcPr>
            <w:tcW w:w="882" w:type="dxa"/>
            <w:shd w:val="clear" w:color="auto" w:fill="auto"/>
            <w:noWrap/>
            <w:vAlign w:val="center"/>
          </w:tcPr>
          <w:p w:rsidR="003D5184" w:rsidRPr="00375505" w:rsidRDefault="003D5184" w:rsidP="003D5184">
            <w:pPr>
              <w:jc w:val="center"/>
              <w:rPr>
                <w:color w:val="000000"/>
                <w:sz w:val="20"/>
                <w:szCs w:val="20"/>
                <w:lang w:val="en-GB"/>
              </w:rPr>
            </w:pPr>
            <w:r w:rsidRPr="00375505">
              <w:rPr>
                <w:color w:val="000000"/>
                <w:sz w:val="20"/>
                <w:szCs w:val="20"/>
                <w:lang w:val="en-GB"/>
              </w:rPr>
              <w:t>62000</w:t>
            </w:r>
          </w:p>
        </w:tc>
        <w:tc>
          <w:tcPr>
            <w:tcW w:w="861" w:type="dxa"/>
            <w:shd w:val="clear" w:color="auto" w:fill="auto"/>
            <w:noWrap/>
            <w:vAlign w:val="center"/>
          </w:tcPr>
          <w:p w:rsidR="003D5184" w:rsidRPr="00375505" w:rsidRDefault="003D5184" w:rsidP="003D5184">
            <w:pPr>
              <w:jc w:val="center"/>
              <w:rPr>
                <w:color w:val="000000"/>
                <w:sz w:val="20"/>
                <w:szCs w:val="20"/>
                <w:lang w:val="en-GB"/>
              </w:rPr>
            </w:pPr>
            <w:r w:rsidRPr="00375505">
              <w:rPr>
                <w:color w:val="000000"/>
                <w:sz w:val="20"/>
                <w:szCs w:val="20"/>
                <w:lang w:val="en-GB"/>
              </w:rPr>
              <w:t>GEF</w:t>
            </w:r>
          </w:p>
        </w:tc>
        <w:tc>
          <w:tcPr>
            <w:tcW w:w="1002" w:type="dxa"/>
            <w:shd w:val="clear" w:color="auto" w:fill="auto"/>
            <w:noWrap/>
            <w:vAlign w:val="center"/>
          </w:tcPr>
          <w:p w:rsidR="003D5184" w:rsidRPr="00375505" w:rsidRDefault="003D5184" w:rsidP="003D5184">
            <w:pPr>
              <w:jc w:val="center"/>
              <w:rPr>
                <w:color w:val="000000"/>
                <w:sz w:val="18"/>
                <w:szCs w:val="18"/>
                <w:lang w:val="en-GB"/>
              </w:rPr>
            </w:pPr>
            <w:r w:rsidRPr="00375505">
              <w:rPr>
                <w:color w:val="000000"/>
                <w:sz w:val="18"/>
                <w:szCs w:val="18"/>
                <w:lang w:val="en-GB"/>
              </w:rPr>
              <w:t>74500</w:t>
            </w:r>
          </w:p>
        </w:tc>
        <w:tc>
          <w:tcPr>
            <w:tcW w:w="2665" w:type="dxa"/>
            <w:shd w:val="clear" w:color="auto" w:fill="auto"/>
            <w:noWrap/>
            <w:vAlign w:val="center"/>
          </w:tcPr>
          <w:p w:rsidR="003D5184" w:rsidRPr="00375505" w:rsidRDefault="003D5184" w:rsidP="003D5184">
            <w:pPr>
              <w:rPr>
                <w:color w:val="000000"/>
                <w:sz w:val="18"/>
                <w:szCs w:val="18"/>
                <w:lang w:val="en-GB"/>
              </w:rPr>
            </w:pPr>
            <w:r w:rsidRPr="00375505">
              <w:rPr>
                <w:color w:val="000000"/>
                <w:sz w:val="18"/>
                <w:szCs w:val="18"/>
                <w:lang w:val="en-GB"/>
              </w:rPr>
              <w:t>Miscellaneous Expenses</w:t>
            </w:r>
          </w:p>
        </w:tc>
        <w:tc>
          <w:tcPr>
            <w:tcW w:w="1022" w:type="dxa"/>
            <w:shd w:val="clear" w:color="auto" w:fill="auto"/>
            <w:noWrap/>
            <w:vAlign w:val="center"/>
          </w:tcPr>
          <w:p w:rsidR="003D5184" w:rsidRPr="00375505" w:rsidRDefault="003D5184" w:rsidP="003D5184">
            <w:pPr>
              <w:jc w:val="right"/>
              <w:rPr>
                <w:color w:val="000000"/>
                <w:sz w:val="18"/>
                <w:szCs w:val="18"/>
                <w:lang w:val="en-GB"/>
              </w:rPr>
            </w:pPr>
            <w:r w:rsidRPr="00375505">
              <w:rPr>
                <w:color w:val="000000"/>
                <w:sz w:val="18"/>
                <w:szCs w:val="18"/>
                <w:lang w:val="en-GB"/>
              </w:rPr>
              <w:t>1,500</w:t>
            </w:r>
          </w:p>
        </w:tc>
        <w:tc>
          <w:tcPr>
            <w:tcW w:w="1022" w:type="dxa"/>
            <w:shd w:val="clear" w:color="auto" w:fill="auto"/>
            <w:noWrap/>
            <w:vAlign w:val="center"/>
          </w:tcPr>
          <w:p w:rsidR="003D5184" w:rsidRPr="00375505" w:rsidRDefault="003D5184" w:rsidP="003D5184">
            <w:pPr>
              <w:jc w:val="right"/>
              <w:rPr>
                <w:color w:val="000000"/>
                <w:sz w:val="18"/>
                <w:szCs w:val="18"/>
                <w:lang w:val="en-GB"/>
              </w:rPr>
            </w:pPr>
            <w:r w:rsidRPr="00375505">
              <w:rPr>
                <w:color w:val="000000"/>
                <w:sz w:val="18"/>
                <w:szCs w:val="18"/>
                <w:lang w:val="en-GB"/>
              </w:rPr>
              <w:t>1,500</w:t>
            </w:r>
          </w:p>
        </w:tc>
        <w:tc>
          <w:tcPr>
            <w:tcW w:w="1022" w:type="dxa"/>
            <w:shd w:val="clear" w:color="auto" w:fill="auto"/>
            <w:noWrap/>
            <w:vAlign w:val="center"/>
          </w:tcPr>
          <w:p w:rsidR="003D5184" w:rsidRPr="00375505" w:rsidRDefault="003D5184" w:rsidP="003D5184">
            <w:pPr>
              <w:jc w:val="right"/>
              <w:rPr>
                <w:color w:val="000000"/>
                <w:sz w:val="18"/>
                <w:szCs w:val="18"/>
                <w:lang w:val="en-GB"/>
              </w:rPr>
            </w:pPr>
            <w:r w:rsidRPr="00375505">
              <w:rPr>
                <w:color w:val="000000"/>
                <w:sz w:val="18"/>
                <w:szCs w:val="18"/>
                <w:lang w:val="en-GB"/>
              </w:rPr>
              <w:t>1,500</w:t>
            </w:r>
          </w:p>
        </w:tc>
        <w:tc>
          <w:tcPr>
            <w:tcW w:w="1022" w:type="dxa"/>
            <w:shd w:val="clear" w:color="auto" w:fill="auto"/>
            <w:noWrap/>
            <w:vAlign w:val="center"/>
          </w:tcPr>
          <w:p w:rsidR="003D5184" w:rsidRPr="00375505" w:rsidRDefault="003D5184" w:rsidP="003D5184">
            <w:pPr>
              <w:jc w:val="right"/>
              <w:rPr>
                <w:color w:val="000000"/>
                <w:sz w:val="18"/>
                <w:szCs w:val="18"/>
                <w:lang w:val="en-GB"/>
              </w:rPr>
            </w:pPr>
            <w:r w:rsidRPr="00375505">
              <w:rPr>
                <w:color w:val="000000"/>
                <w:sz w:val="18"/>
                <w:szCs w:val="18"/>
                <w:lang w:val="en-GB"/>
              </w:rPr>
              <w:t>1,500</w:t>
            </w:r>
          </w:p>
        </w:tc>
        <w:tc>
          <w:tcPr>
            <w:tcW w:w="1022" w:type="dxa"/>
            <w:shd w:val="clear" w:color="auto" w:fill="auto"/>
            <w:noWrap/>
            <w:vAlign w:val="center"/>
          </w:tcPr>
          <w:p w:rsidR="003D5184" w:rsidRPr="00375505" w:rsidRDefault="003D5184" w:rsidP="003D5184">
            <w:pPr>
              <w:jc w:val="right"/>
              <w:rPr>
                <w:color w:val="000000"/>
                <w:sz w:val="18"/>
                <w:szCs w:val="18"/>
              </w:rPr>
            </w:pPr>
            <w:r w:rsidRPr="00375505">
              <w:rPr>
                <w:color w:val="000000"/>
                <w:sz w:val="18"/>
                <w:szCs w:val="18"/>
              </w:rPr>
              <w:t>1,500</w:t>
            </w:r>
          </w:p>
        </w:tc>
        <w:tc>
          <w:tcPr>
            <w:tcW w:w="1002" w:type="dxa"/>
            <w:shd w:val="clear" w:color="000000" w:fill="D9D9D9"/>
            <w:noWrap/>
            <w:vAlign w:val="center"/>
          </w:tcPr>
          <w:p w:rsidR="003D5184" w:rsidRPr="00375505" w:rsidRDefault="003D5184" w:rsidP="003D5184">
            <w:pPr>
              <w:jc w:val="right"/>
              <w:rPr>
                <w:color w:val="000000"/>
                <w:sz w:val="18"/>
                <w:szCs w:val="18"/>
                <w:lang w:val="en-GB"/>
              </w:rPr>
            </w:pPr>
            <w:r w:rsidRPr="00375505">
              <w:rPr>
                <w:color w:val="000000"/>
                <w:sz w:val="18"/>
                <w:szCs w:val="18"/>
                <w:lang w:val="en-GB"/>
              </w:rPr>
              <w:t>7,500</w:t>
            </w:r>
          </w:p>
        </w:tc>
        <w:tc>
          <w:tcPr>
            <w:tcW w:w="701" w:type="dxa"/>
            <w:shd w:val="clear" w:color="auto" w:fill="auto"/>
            <w:noWrap/>
            <w:vAlign w:val="center"/>
          </w:tcPr>
          <w:p w:rsidR="003D5184" w:rsidRPr="00375505" w:rsidRDefault="003D5184" w:rsidP="003D5184">
            <w:pPr>
              <w:jc w:val="center"/>
              <w:rPr>
                <w:i/>
                <w:iCs/>
                <w:color w:val="000000"/>
                <w:sz w:val="18"/>
                <w:szCs w:val="18"/>
                <w:lang w:val="en-GB"/>
              </w:rPr>
            </w:pPr>
            <w:r w:rsidRPr="00375505">
              <w:rPr>
                <w:i/>
                <w:iCs/>
                <w:color w:val="000000"/>
                <w:sz w:val="18"/>
                <w:szCs w:val="18"/>
                <w:lang w:val="en-GB"/>
              </w:rPr>
              <w:t>21 </w:t>
            </w:r>
          </w:p>
        </w:tc>
      </w:tr>
      <w:tr w:rsidR="003D5184" w:rsidRPr="00375505" w:rsidTr="006C4767">
        <w:trPr>
          <w:trHeight w:val="256"/>
        </w:trPr>
        <w:tc>
          <w:tcPr>
            <w:tcW w:w="1563" w:type="dxa"/>
            <w:vMerge/>
            <w:vAlign w:val="center"/>
            <w:hideMark/>
          </w:tcPr>
          <w:p w:rsidR="003D5184" w:rsidRPr="00375505" w:rsidRDefault="003D5184" w:rsidP="003D5184">
            <w:pPr>
              <w:rPr>
                <w:b/>
                <w:bCs/>
                <w:color w:val="000000"/>
                <w:sz w:val="20"/>
                <w:szCs w:val="20"/>
                <w:lang w:val="en-GB"/>
              </w:rPr>
            </w:pPr>
          </w:p>
        </w:tc>
        <w:tc>
          <w:tcPr>
            <w:tcW w:w="1033" w:type="dxa"/>
            <w:shd w:val="clear" w:color="000000" w:fill="EEECE1"/>
            <w:noWrap/>
            <w:vAlign w:val="center"/>
          </w:tcPr>
          <w:p w:rsidR="003D5184" w:rsidRPr="00375505" w:rsidDel="00CA2A48" w:rsidRDefault="003D5184" w:rsidP="003D5184">
            <w:pPr>
              <w:rPr>
                <w:color w:val="000000"/>
                <w:sz w:val="20"/>
                <w:szCs w:val="20"/>
                <w:lang w:val="en-GB"/>
              </w:rPr>
            </w:pPr>
            <w:r w:rsidRPr="00375505">
              <w:rPr>
                <w:color w:val="000000"/>
                <w:sz w:val="20"/>
                <w:szCs w:val="20"/>
                <w:lang w:val="en-GB"/>
              </w:rPr>
              <w:t>MEE</w:t>
            </w:r>
          </w:p>
        </w:tc>
        <w:tc>
          <w:tcPr>
            <w:tcW w:w="882" w:type="dxa"/>
            <w:shd w:val="clear" w:color="auto" w:fill="auto"/>
            <w:noWrap/>
            <w:vAlign w:val="center"/>
          </w:tcPr>
          <w:p w:rsidR="003D5184" w:rsidRPr="00375505" w:rsidRDefault="003D5184" w:rsidP="003D5184">
            <w:pPr>
              <w:jc w:val="center"/>
              <w:rPr>
                <w:color w:val="000000"/>
                <w:sz w:val="20"/>
                <w:szCs w:val="20"/>
                <w:lang w:val="en-GB"/>
              </w:rPr>
            </w:pPr>
            <w:r w:rsidRPr="00375505">
              <w:rPr>
                <w:color w:val="000000"/>
                <w:sz w:val="20"/>
                <w:szCs w:val="20"/>
                <w:lang w:val="en-GB"/>
              </w:rPr>
              <w:t>62000</w:t>
            </w:r>
          </w:p>
        </w:tc>
        <w:tc>
          <w:tcPr>
            <w:tcW w:w="861" w:type="dxa"/>
            <w:shd w:val="clear" w:color="auto" w:fill="auto"/>
            <w:noWrap/>
            <w:vAlign w:val="center"/>
          </w:tcPr>
          <w:p w:rsidR="003D5184" w:rsidRPr="00375505" w:rsidRDefault="003D5184" w:rsidP="003D5184">
            <w:pPr>
              <w:jc w:val="center"/>
              <w:rPr>
                <w:color w:val="000000"/>
                <w:sz w:val="20"/>
                <w:szCs w:val="20"/>
                <w:lang w:val="en-GB"/>
              </w:rPr>
            </w:pPr>
            <w:r w:rsidRPr="00375505">
              <w:rPr>
                <w:color w:val="000000"/>
                <w:sz w:val="20"/>
                <w:szCs w:val="20"/>
                <w:lang w:val="en-GB"/>
              </w:rPr>
              <w:t>GEF</w:t>
            </w:r>
          </w:p>
        </w:tc>
        <w:tc>
          <w:tcPr>
            <w:tcW w:w="1002" w:type="dxa"/>
            <w:shd w:val="clear" w:color="auto" w:fill="auto"/>
            <w:noWrap/>
            <w:vAlign w:val="center"/>
          </w:tcPr>
          <w:p w:rsidR="003D5184" w:rsidRPr="00375505" w:rsidRDefault="003D5184" w:rsidP="003D5184">
            <w:pPr>
              <w:jc w:val="center"/>
              <w:rPr>
                <w:color w:val="000000"/>
                <w:sz w:val="18"/>
                <w:szCs w:val="18"/>
                <w:lang w:val="en-GB"/>
              </w:rPr>
            </w:pPr>
            <w:r w:rsidRPr="00375505">
              <w:rPr>
                <w:sz w:val="18"/>
              </w:rPr>
              <w:t>75700</w:t>
            </w:r>
          </w:p>
        </w:tc>
        <w:tc>
          <w:tcPr>
            <w:tcW w:w="2665" w:type="dxa"/>
            <w:shd w:val="clear" w:color="auto" w:fill="auto"/>
            <w:noWrap/>
            <w:vAlign w:val="center"/>
          </w:tcPr>
          <w:p w:rsidR="003D5184" w:rsidRPr="00375505" w:rsidRDefault="003D5184" w:rsidP="003D5184">
            <w:pPr>
              <w:rPr>
                <w:color w:val="000000"/>
                <w:sz w:val="18"/>
                <w:szCs w:val="18"/>
                <w:lang w:val="en-GB"/>
              </w:rPr>
            </w:pPr>
            <w:r w:rsidRPr="00375505">
              <w:rPr>
                <w:sz w:val="18"/>
              </w:rPr>
              <w:t>Training, Workshops and Conf</w:t>
            </w:r>
          </w:p>
        </w:tc>
        <w:tc>
          <w:tcPr>
            <w:tcW w:w="1022" w:type="dxa"/>
            <w:shd w:val="clear" w:color="auto" w:fill="auto"/>
            <w:noWrap/>
            <w:vAlign w:val="center"/>
          </w:tcPr>
          <w:p w:rsidR="003D5184" w:rsidRPr="00375505" w:rsidRDefault="003D5184" w:rsidP="003D5184">
            <w:pPr>
              <w:jc w:val="right"/>
              <w:rPr>
                <w:color w:val="000000"/>
                <w:sz w:val="18"/>
                <w:szCs w:val="18"/>
                <w:lang w:val="en-GB"/>
              </w:rPr>
            </w:pPr>
            <w:r w:rsidRPr="00375505">
              <w:rPr>
                <w:sz w:val="18"/>
              </w:rPr>
              <w:t>36,250</w:t>
            </w:r>
          </w:p>
        </w:tc>
        <w:tc>
          <w:tcPr>
            <w:tcW w:w="1022" w:type="dxa"/>
            <w:shd w:val="clear" w:color="auto" w:fill="auto"/>
            <w:noWrap/>
            <w:vAlign w:val="center"/>
          </w:tcPr>
          <w:p w:rsidR="003D5184" w:rsidRPr="00375505" w:rsidRDefault="003D5184" w:rsidP="003D5184">
            <w:pPr>
              <w:jc w:val="right"/>
              <w:rPr>
                <w:color w:val="000000"/>
                <w:sz w:val="18"/>
                <w:szCs w:val="18"/>
                <w:lang w:val="en-GB"/>
              </w:rPr>
            </w:pPr>
            <w:r w:rsidRPr="00375505">
              <w:rPr>
                <w:sz w:val="18"/>
              </w:rPr>
              <w:t>34,250</w:t>
            </w:r>
          </w:p>
        </w:tc>
        <w:tc>
          <w:tcPr>
            <w:tcW w:w="1022" w:type="dxa"/>
            <w:shd w:val="clear" w:color="auto" w:fill="auto"/>
            <w:noWrap/>
            <w:vAlign w:val="center"/>
          </w:tcPr>
          <w:p w:rsidR="003D5184" w:rsidRPr="00375505" w:rsidRDefault="003D5184" w:rsidP="003D5184">
            <w:pPr>
              <w:jc w:val="right"/>
              <w:rPr>
                <w:color w:val="000000"/>
                <w:sz w:val="18"/>
                <w:szCs w:val="18"/>
                <w:lang w:val="en-GB"/>
              </w:rPr>
            </w:pPr>
            <w:r w:rsidRPr="00375505">
              <w:rPr>
                <w:sz w:val="18"/>
              </w:rPr>
              <w:t>5,000</w:t>
            </w:r>
          </w:p>
        </w:tc>
        <w:tc>
          <w:tcPr>
            <w:tcW w:w="1022" w:type="dxa"/>
            <w:shd w:val="clear" w:color="auto" w:fill="auto"/>
            <w:noWrap/>
            <w:vAlign w:val="center"/>
          </w:tcPr>
          <w:p w:rsidR="003D5184" w:rsidRPr="00375505" w:rsidRDefault="003D5184" w:rsidP="003D5184">
            <w:pPr>
              <w:jc w:val="right"/>
              <w:rPr>
                <w:color w:val="000000"/>
                <w:sz w:val="18"/>
                <w:szCs w:val="18"/>
                <w:lang w:val="en-GB"/>
              </w:rPr>
            </w:pPr>
            <w:r w:rsidRPr="00375505">
              <w:rPr>
                <w:sz w:val="18"/>
              </w:rPr>
              <w:t>5,000</w:t>
            </w:r>
          </w:p>
        </w:tc>
        <w:tc>
          <w:tcPr>
            <w:tcW w:w="1022" w:type="dxa"/>
            <w:shd w:val="clear" w:color="auto" w:fill="auto"/>
            <w:noWrap/>
            <w:vAlign w:val="center"/>
          </w:tcPr>
          <w:p w:rsidR="003D5184" w:rsidRPr="00375505" w:rsidRDefault="003D5184" w:rsidP="003D5184">
            <w:pPr>
              <w:jc w:val="right"/>
              <w:rPr>
                <w:color w:val="000000"/>
                <w:sz w:val="18"/>
                <w:szCs w:val="18"/>
              </w:rPr>
            </w:pPr>
            <w:r w:rsidRPr="00375505">
              <w:rPr>
                <w:sz w:val="18"/>
              </w:rPr>
              <w:t>5,000</w:t>
            </w:r>
          </w:p>
        </w:tc>
        <w:tc>
          <w:tcPr>
            <w:tcW w:w="1002" w:type="dxa"/>
            <w:shd w:val="clear" w:color="000000" w:fill="D9D9D9"/>
            <w:noWrap/>
            <w:vAlign w:val="center"/>
          </w:tcPr>
          <w:p w:rsidR="003D5184" w:rsidRPr="00375505" w:rsidRDefault="003D5184" w:rsidP="003D5184">
            <w:pPr>
              <w:jc w:val="right"/>
              <w:rPr>
                <w:color w:val="000000"/>
                <w:sz w:val="18"/>
                <w:szCs w:val="18"/>
                <w:lang w:val="en-GB"/>
              </w:rPr>
            </w:pPr>
            <w:r w:rsidRPr="00375505">
              <w:rPr>
                <w:sz w:val="18"/>
              </w:rPr>
              <w:t>85,500</w:t>
            </w:r>
          </w:p>
        </w:tc>
        <w:tc>
          <w:tcPr>
            <w:tcW w:w="701" w:type="dxa"/>
            <w:shd w:val="clear" w:color="auto" w:fill="auto"/>
            <w:noWrap/>
            <w:vAlign w:val="center"/>
          </w:tcPr>
          <w:p w:rsidR="003D5184" w:rsidRPr="00375505" w:rsidRDefault="003D5184" w:rsidP="003D5184">
            <w:pPr>
              <w:jc w:val="center"/>
              <w:rPr>
                <w:i/>
                <w:iCs/>
                <w:color w:val="000000"/>
                <w:sz w:val="18"/>
                <w:szCs w:val="18"/>
                <w:lang w:val="en-GB"/>
              </w:rPr>
            </w:pPr>
            <w:r w:rsidRPr="00375505">
              <w:rPr>
                <w:i/>
                <w:sz w:val="18"/>
              </w:rPr>
              <w:t>5b</w:t>
            </w:r>
          </w:p>
        </w:tc>
      </w:tr>
      <w:tr w:rsidR="003D5184" w:rsidRPr="00375505" w:rsidTr="006C4767">
        <w:trPr>
          <w:trHeight w:val="256"/>
        </w:trPr>
        <w:tc>
          <w:tcPr>
            <w:tcW w:w="5341" w:type="dxa"/>
            <w:gridSpan w:val="5"/>
            <w:shd w:val="clear" w:color="000000" w:fill="D9D9D9"/>
            <w:noWrap/>
            <w:vAlign w:val="center"/>
            <w:hideMark/>
          </w:tcPr>
          <w:p w:rsidR="003D5184" w:rsidRPr="00375505" w:rsidRDefault="003D5184" w:rsidP="003D5184">
            <w:pPr>
              <w:rPr>
                <w:b/>
                <w:bCs/>
                <w:color w:val="000000"/>
                <w:sz w:val="20"/>
                <w:szCs w:val="20"/>
                <w:lang w:val="en-GB"/>
              </w:rPr>
            </w:pPr>
            <w:r w:rsidRPr="00375505">
              <w:rPr>
                <w:b/>
                <w:bCs/>
                <w:color w:val="000000"/>
                <w:sz w:val="20"/>
                <w:szCs w:val="20"/>
                <w:lang w:val="en-GB"/>
              </w:rPr>
              <w:t>TOTAL COMPONENT 1 GEF</w:t>
            </w:r>
          </w:p>
        </w:tc>
        <w:tc>
          <w:tcPr>
            <w:tcW w:w="2665" w:type="dxa"/>
            <w:shd w:val="clear" w:color="000000" w:fill="D9D9D9"/>
            <w:noWrap/>
            <w:vAlign w:val="center"/>
            <w:hideMark/>
          </w:tcPr>
          <w:p w:rsidR="003D5184" w:rsidRPr="00375505" w:rsidRDefault="003D5184" w:rsidP="003D5184">
            <w:pPr>
              <w:rPr>
                <w:b/>
                <w:bCs/>
                <w:color w:val="000000"/>
                <w:sz w:val="20"/>
                <w:szCs w:val="20"/>
                <w:lang w:val="en-GB"/>
              </w:rPr>
            </w:pPr>
            <w:r w:rsidRPr="00375505">
              <w:rPr>
                <w:b/>
                <w:bCs/>
                <w:color w:val="000000"/>
                <w:sz w:val="20"/>
                <w:szCs w:val="20"/>
                <w:lang w:val="en-GB"/>
              </w:rPr>
              <w:t xml:space="preserve"> </w:t>
            </w:r>
          </w:p>
        </w:tc>
        <w:tc>
          <w:tcPr>
            <w:tcW w:w="1022" w:type="dxa"/>
            <w:shd w:val="clear" w:color="000000" w:fill="D9D9D9"/>
            <w:noWrap/>
            <w:vAlign w:val="center"/>
            <w:hideMark/>
          </w:tcPr>
          <w:p w:rsidR="003D5184" w:rsidRPr="00375505" w:rsidRDefault="003D5184" w:rsidP="003D5184">
            <w:pPr>
              <w:jc w:val="right"/>
              <w:rPr>
                <w:b/>
                <w:bCs/>
                <w:sz w:val="18"/>
                <w:szCs w:val="18"/>
                <w:lang w:val="en-GB"/>
              </w:rPr>
            </w:pPr>
            <w:r w:rsidRPr="00375505">
              <w:rPr>
                <w:b/>
                <w:bCs/>
                <w:sz w:val="18"/>
                <w:szCs w:val="18"/>
                <w:lang w:val="en-GB"/>
              </w:rPr>
              <w:t>516,439</w:t>
            </w:r>
          </w:p>
        </w:tc>
        <w:tc>
          <w:tcPr>
            <w:tcW w:w="1022" w:type="dxa"/>
            <w:shd w:val="clear" w:color="000000" w:fill="D9D9D9"/>
            <w:noWrap/>
            <w:vAlign w:val="center"/>
            <w:hideMark/>
          </w:tcPr>
          <w:p w:rsidR="003D5184" w:rsidRPr="00375505" w:rsidRDefault="003D5184" w:rsidP="003D5184">
            <w:pPr>
              <w:jc w:val="right"/>
              <w:rPr>
                <w:b/>
                <w:bCs/>
                <w:sz w:val="18"/>
                <w:szCs w:val="18"/>
                <w:lang w:val="en-GB"/>
              </w:rPr>
            </w:pPr>
            <w:r w:rsidRPr="00375505">
              <w:rPr>
                <w:b/>
                <w:bCs/>
                <w:sz w:val="18"/>
                <w:szCs w:val="18"/>
                <w:lang w:val="en-GB"/>
              </w:rPr>
              <w:t>237,086</w:t>
            </w:r>
          </w:p>
        </w:tc>
        <w:tc>
          <w:tcPr>
            <w:tcW w:w="1022" w:type="dxa"/>
            <w:shd w:val="clear" w:color="000000" w:fill="D9D9D9"/>
            <w:noWrap/>
            <w:vAlign w:val="center"/>
            <w:hideMark/>
          </w:tcPr>
          <w:p w:rsidR="003D5184" w:rsidRPr="00375505" w:rsidRDefault="003D5184" w:rsidP="003D5184">
            <w:pPr>
              <w:jc w:val="right"/>
              <w:rPr>
                <w:b/>
                <w:bCs/>
                <w:sz w:val="18"/>
                <w:szCs w:val="18"/>
                <w:lang w:val="en-GB"/>
              </w:rPr>
            </w:pPr>
            <w:r w:rsidRPr="00375505">
              <w:rPr>
                <w:b/>
                <w:bCs/>
                <w:sz w:val="18"/>
                <w:szCs w:val="18"/>
                <w:lang w:val="en-GB"/>
              </w:rPr>
              <w:t>122,836</w:t>
            </w:r>
          </w:p>
        </w:tc>
        <w:tc>
          <w:tcPr>
            <w:tcW w:w="1022" w:type="dxa"/>
            <w:shd w:val="clear" w:color="000000" w:fill="D9D9D9"/>
            <w:noWrap/>
            <w:vAlign w:val="center"/>
            <w:hideMark/>
          </w:tcPr>
          <w:p w:rsidR="003D5184" w:rsidRPr="00375505" w:rsidRDefault="003D5184" w:rsidP="003D5184">
            <w:pPr>
              <w:jc w:val="right"/>
              <w:rPr>
                <w:b/>
                <w:bCs/>
                <w:sz w:val="18"/>
                <w:szCs w:val="18"/>
                <w:lang w:val="en-GB"/>
              </w:rPr>
            </w:pPr>
            <w:r w:rsidRPr="00375505">
              <w:rPr>
                <w:b/>
                <w:bCs/>
                <w:sz w:val="18"/>
                <w:szCs w:val="18"/>
                <w:lang w:val="en-GB"/>
              </w:rPr>
              <w:t>133,336</w:t>
            </w:r>
          </w:p>
        </w:tc>
        <w:tc>
          <w:tcPr>
            <w:tcW w:w="1022" w:type="dxa"/>
            <w:shd w:val="clear" w:color="000000" w:fill="D9D9D9"/>
            <w:noWrap/>
            <w:vAlign w:val="center"/>
            <w:hideMark/>
          </w:tcPr>
          <w:p w:rsidR="003D5184" w:rsidRPr="00375505" w:rsidRDefault="003D5184" w:rsidP="003D5184">
            <w:pPr>
              <w:jc w:val="right"/>
              <w:rPr>
                <w:b/>
                <w:bCs/>
                <w:sz w:val="18"/>
                <w:szCs w:val="18"/>
                <w:lang w:val="en-GB"/>
              </w:rPr>
            </w:pPr>
            <w:r w:rsidRPr="00375505">
              <w:rPr>
                <w:b/>
                <w:bCs/>
                <w:sz w:val="18"/>
                <w:szCs w:val="18"/>
                <w:lang w:val="en-GB"/>
              </w:rPr>
              <w:t>58,796</w:t>
            </w:r>
          </w:p>
        </w:tc>
        <w:tc>
          <w:tcPr>
            <w:tcW w:w="1002" w:type="dxa"/>
            <w:shd w:val="clear" w:color="000000" w:fill="D9D9D9"/>
            <w:noWrap/>
            <w:vAlign w:val="center"/>
            <w:hideMark/>
          </w:tcPr>
          <w:p w:rsidR="003D5184" w:rsidRPr="00375505" w:rsidRDefault="003D5184" w:rsidP="003D5184">
            <w:pPr>
              <w:jc w:val="right"/>
              <w:rPr>
                <w:b/>
                <w:bCs/>
                <w:sz w:val="18"/>
                <w:szCs w:val="18"/>
                <w:lang w:val="en-GB"/>
              </w:rPr>
            </w:pPr>
            <w:r w:rsidRPr="00375505">
              <w:rPr>
                <w:b/>
                <w:bCs/>
                <w:sz w:val="18"/>
                <w:szCs w:val="18"/>
                <w:lang w:val="en-GB"/>
              </w:rPr>
              <w:t>1,068,493</w:t>
            </w:r>
          </w:p>
        </w:tc>
        <w:tc>
          <w:tcPr>
            <w:tcW w:w="701" w:type="dxa"/>
            <w:shd w:val="clear" w:color="000000" w:fill="D9D9D9"/>
            <w:noWrap/>
            <w:vAlign w:val="center"/>
            <w:hideMark/>
          </w:tcPr>
          <w:p w:rsidR="003D5184" w:rsidRPr="00375505" w:rsidRDefault="003D5184" w:rsidP="003D5184">
            <w:pPr>
              <w:rPr>
                <w:b/>
                <w:bCs/>
                <w:sz w:val="18"/>
                <w:szCs w:val="18"/>
                <w:lang w:val="en-GB"/>
              </w:rPr>
            </w:pPr>
            <w:r w:rsidRPr="00375505">
              <w:rPr>
                <w:b/>
                <w:bCs/>
                <w:sz w:val="18"/>
                <w:szCs w:val="18"/>
                <w:lang w:val="en-GB"/>
              </w:rPr>
              <w:t> </w:t>
            </w:r>
          </w:p>
        </w:tc>
      </w:tr>
      <w:tr w:rsidR="00811184" w:rsidRPr="00375505" w:rsidTr="00DA2EE8">
        <w:trPr>
          <w:trHeight w:val="256"/>
        </w:trPr>
        <w:tc>
          <w:tcPr>
            <w:tcW w:w="1563" w:type="dxa"/>
            <w:vMerge w:val="restart"/>
            <w:shd w:val="clear" w:color="auto" w:fill="auto"/>
            <w:vAlign w:val="center"/>
            <w:hideMark/>
          </w:tcPr>
          <w:p w:rsidR="00811184" w:rsidRPr="00375505" w:rsidRDefault="00811184" w:rsidP="00811184">
            <w:pPr>
              <w:rPr>
                <w:b/>
                <w:bCs/>
                <w:color w:val="000000"/>
                <w:sz w:val="20"/>
                <w:szCs w:val="20"/>
                <w:lang w:val="en-GB"/>
              </w:rPr>
            </w:pPr>
            <w:r w:rsidRPr="00375505">
              <w:rPr>
                <w:b/>
                <w:bCs/>
                <w:color w:val="000000"/>
                <w:sz w:val="20"/>
                <w:szCs w:val="20"/>
                <w:lang w:val="en-GB"/>
              </w:rPr>
              <w:t>2) Sustainable Development in CMPAs</w:t>
            </w:r>
          </w:p>
        </w:tc>
        <w:tc>
          <w:tcPr>
            <w:tcW w:w="1033" w:type="dxa"/>
            <w:shd w:val="clear" w:color="000000" w:fill="EEECE1"/>
            <w:vAlign w:val="center"/>
            <w:hideMark/>
          </w:tcPr>
          <w:p w:rsidR="00811184" w:rsidRPr="00375505" w:rsidRDefault="00811184" w:rsidP="00811184">
            <w:pPr>
              <w:rPr>
                <w:color w:val="000000"/>
                <w:sz w:val="20"/>
                <w:szCs w:val="20"/>
                <w:lang w:val="en-GB"/>
              </w:rPr>
            </w:pPr>
            <w:r w:rsidRPr="00375505">
              <w:rPr>
                <w:color w:val="000000"/>
                <w:sz w:val="20"/>
                <w:szCs w:val="20"/>
                <w:lang w:val="en-GB"/>
              </w:rPr>
              <w:t>MEE</w:t>
            </w:r>
          </w:p>
        </w:tc>
        <w:tc>
          <w:tcPr>
            <w:tcW w:w="882" w:type="dxa"/>
            <w:shd w:val="clear" w:color="auto" w:fill="auto"/>
            <w:noWrap/>
            <w:vAlign w:val="center"/>
            <w:hideMark/>
          </w:tcPr>
          <w:p w:rsidR="00811184" w:rsidRPr="00375505" w:rsidRDefault="00811184" w:rsidP="00811184">
            <w:pPr>
              <w:jc w:val="center"/>
              <w:rPr>
                <w:color w:val="000000"/>
                <w:sz w:val="20"/>
                <w:szCs w:val="20"/>
                <w:lang w:val="en-GB"/>
              </w:rPr>
            </w:pPr>
            <w:r w:rsidRPr="00375505">
              <w:rPr>
                <w:color w:val="000000"/>
                <w:sz w:val="20"/>
                <w:szCs w:val="20"/>
                <w:lang w:val="en-GB"/>
              </w:rPr>
              <w:t>62000</w:t>
            </w:r>
          </w:p>
        </w:tc>
        <w:tc>
          <w:tcPr>
            <w:tcW w:w="861" w:type="dxa"/>
            <w:shd w:val="clear" w:color="auto" w:fill="auto"/>
            <w:noWrap/>
            <w:vAlign w:val="center"/>
            <w:hideMark/>
          </w:tcPr>
          <w:p w:rsidR="00811184" w:rsidRPr="00375505" w:rsidRDefault="00811184" w:rsidP="00811184">
            <w:pPr>
              <w:jc w:val="center"/>
              <w:rPr>
                <w:color w:val="000000"/>
                <w:sz w:val="20"/>
                <w:szCs w:val="20"/>
                <w:lang w:val="en-GB"/>
              </w:rPr>
            </w:pPr>
            <w:r w:rsidRPr="00375505">
              <w:rPr>
                <w:color w:val="000000"/>
                <w:sz w:val="20"/>
                <w:szCs w:val="20"/>
                <w:lang w:val="en-GB"/>
              </w:rPr>
              <w:t>GEF</w:t>
            </w:r>
          </w:p>
        </w:tc>
        <w:tc>
          <w:tcPr>
            <w:tcW w:w="1002" w:type="dxa"/>
            <w:shd w:val="clear" w:color="auto" w:fill="auto"/>
            <w:noWrap/>
            <w:vAlign w:val="bottom"/>
            <w:hideMark/>
          </w:tcPr>
          <w:p w:rsidR="00811184" w:rsidRPr="00375505" w:rsidRDefault="00811184" w:rsidP="00811184">
            <w:pPr>
              <w:jc w:val="center"/>
              <w:rPr>
                <w:color w:val="000000"/>
                <w:sz w:val="18"/>
                <w:szCs w:val="18"/>
                <w:lang w:val="en-ZA" w:eastAsia="en-ZA"/>
              </w:rPr>
            </w:pPr>
            <w:r w:rsidRPr="00375505">
              <w:rPr>
                <w:color w:val="000000"/>
                <w:sz w:val="18"/>
                <w:szCs w:val="18"/>
              </w:rPr>
              <w:t>71200</w:t>
            </w:r>
          </w:p>
        </w:tc>
        <w:tc>
          <w:tcPr>
            <w:tcW w:w="2665" w:type="dxa"/>
            <w:shd w:val="clear" w:color="auto" w:fill="auto"/>
            <w:noWrap/>
            <w:vAlign w:val="bottom"/>
            <w:hideMark/>
          </w:tcPr>
          <w:p w:rsidR="00811184" w:rsidRPr="00375505" w:rsidRDefault="00811184" w:rsidP="00811184">
            <w:pPr>
              <w:rPr>
                <w:color w:val="000000"/>
                <w:sz w:val="18"/>
                <w:szCs w:val="18"/>
              </w:rPr>
            </w:pPr>
            <w:r w:rsidRPr="00375505">
              <w:rPr>
                <w:color w:val="000000"/>
                <w:sz w:val="18"/>
                <w:szCs w:val="18"/>
              </w:rPr>
              <w:t>International Consultants</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20,928</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12,828</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25,828</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15,078</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15,078</w:t>
            </w:r>
          </w:p>
        </w:tc>
        <w:tc>
          <w:tcPr>
            <w:tcW w:w="1002" w:type="dxa"/>
            <w:shd w:val="clear" w:color="000000" w:fill="D9D9D9"/>
            <w:noWrap/>
            <w:vAlign w:val="bottom"/>
            <w:hideMark/>
          </w:tcPr>
          <w:p w:rsidR="00811184" w:rsidRPr="00375505" w:rsidRDefault="00811184" w:rsidP="00811184">
            <w:pPr>
              <w:jc w:val="right"/>
              <w:rPr>
                <w:color w:val="000000"/>
                <w:sz w:val="18"/>
                <w:szCs w:val="18"/>
              </w:rPr>
            </w:pPr>
            <w:r w:rsidRPr="00375505">
              <w:rPr>
                <w:color w:val="000000"/>
                <w:sz w:val="18"/>
                <w:szCs w:val="18"/>
              </w:rPr>
              <w:t>89,740</w:t>
            </w:r>
          </w:p>
        </w:tc>
        <w:tc>
          <w:tcPr>
            <w:tcW w:w="701" w:type="dxa"/>
            <w:shd w:val="clear" w:color="auto" w:fill="auto"/>
            <w:noWrap/>
            <w:vAlign w:val="bottom"/>
            <w:hideMark/>
          </w:tcPr>
          <w:p w:rsidR="00811184" w:rsidRPr="00375505" w:rsidRDefault="00811184" w:rsidP="00811184">
            <w:pPr>
              <w:jc w:val="center"/>
              <w:rPr>
                <w:i/>
                <w:iCs/>
                <w:sz w:val="18"/>
                <w:szCs w:val="18"/>
              </w:rPr>
            </w:pPr>
            <w:r w:rsidRPr="00375505">
              <w:rPr>
                <w:i/>
                <w:iCs/>
                <w:sz w:val="18"/>
                <w:szCs w:val="18"/>
              </w:rPr>
              <w:t>7</w:t>
            </w:r>
          </w:p>
        </w:tc>
      </w:tr>
      <w:tr w:rsidR="00811184" w:rsidRPr="00375505" w:rsidTr="00DA2EE8">
        <w:trPr>
          <w:trHeight w:val="256"/>
        </w:trPr>
        <w:tc>
          <w:tcPr>
            <w:tcW w:w="1563" w:type="dxa"/>
            <w:vMerge/>
            <w:vAlign w:val="center"/>
            <w:hideMark/>
          </w:tcPr>
          <w:p w:rsidR="00811184" w:rsidRPr="00375505" w:rsidRDefault="00811184" w:rsidP="00811184">
            <w:pPr>
              <w:rPr>
                <w:b/>
                <w:bCs/>
                <w:color w:val="000000"/>
                <w:sz w:val="20"/>
                <w:szCs w:val="20"/>
                <w:lang w:val="en-GB"/>
              </w:rPr>
            </w:pPr>
          </w:p>
        </w:tc>
        <w:tc>
          <w:tcPr>
            <w:tcW w:w="1033" w:type="dxa"/>
            <w:shd w:val="clear" w:color="000000" w:fill="EEECE1"/>
            <w:vAlign w:val="center"/>
            <w:hideMark/>
          </w:tcPr>
          <w:p w:rsidR="00811184" w:rsidRPr="00375505" w:rsidRDefault="00811184" w:rsidP="00811184">
            <w:pPr>
              <w:rPr>
                <w:color w:val="000000"/>
                <w:sz w:val="20"/>
                <w:szCs w:val="20"/>
                <w:lang w:val="en-GB"/>
              </w:rPr>
            </w:pPr>
            <w:r w:rsidRPr="00375505">
              <w:rPr>
                <w:color w:val="000000"/>
                <w:sz w:val="20"/>
                <w:szCs w:val="20"/>
                <w:lang w:val="en-GB"/>
              </w:rPr>
              <w:t>MEE</w:t>
            </w:r>
          </w:p>
        </w:tc>
        <w:tc>
          <w:tcPr>
            <w:tcW w:w="882" w:type="dxa"/>
            <w:shd w:val="clear" w:color="auto" w:fill="auto"/>
            <w:noWrap/>
            <w:vAlign w:val="center"/>
            <w:hideMark/>
          </w:tcPr>
          <w:p w:rsidR="00811184" w:rsidRPr="00375505" w:rsidRDefault="00811184" w:rsidP="00811184">
            <w:pPr>
              <w:jc w:val="center"/>
              <w:rPr>
                <w:color w:val="000000"/>
                <w:sz w:val="20"/>
                <w:szCs w:val="20"/>
                <w:lang w:val="en-GB"/>
              </w:rPr>
            </w:pPr>
            <w:r w:rsidRPr="00375505">
              <w:rPr>
                <w:color w:val="000000"/>
                <w:sz w:val="20"/>
                <w:szCs w:val="20"/>
                <w:lang w:val="en-GB"/>
              </w:rPr>
              <w:t>62000</w:t>
            </w:r>
          </w:p>
        </w:tc>
        <w:tc>
          <w:tcPr>
            <w:tcW w:w="861" w:type="dxa"/>
            <w:shd w:val="clear" w:color="auto" w:fill="auto"/>
            <w:noWrap/>
            <w:vAlign w:val="center"/>
            <w:hideMark/>
          </w:tcPr>
          <w:p w:rsidR="00811184" w:rsidRPr="00375505" w:rsidRDefault="00811184" w:rsidP="00811184">
            <w:pPr>
              <w:jc w:val="center"/>
              <w:rPr>
                <w:color w:val="000000"/>
                <w:sz w:val="20"/>
                <w:szCs w:val="20"/>
                <w:lang w:val="en-GB"/>
              </w:rPr>
            </w:pPr>
            <w:r w:rsidRPr="00375505">
              <w:rPr>
                <w:color w:val="000000"/>
                <w:sz w:val="20"/>
                <w:szCs w:val="20"/>
                <w:lang w:val="en-GB"/>
              </w:rPr>
              <w:t>GEF</w:t>
            </w:r>
          </w:p>
        </w:tc>
        <w:tc>
          <w:tcPr>
            <w:tcW w:w="1002" w:type="dxa"/>
            <w:shd w:val="clear" w:color="auto" w:fill="auto"/>
            <w:noWrap/>
            <w:vAlign w:val="bottom"/>
            <w:hideMark/>
          </w:tcPr>
          <w:p w:rsidR="00811184" w:rsidRPr="00375505" w:rsidRDefault="00811184" w:rsidP="00811184">
            <w:pPr>
              <w:jc w:val="center"/>
              <w:rPr>
                <w:color w:val="000000"/>
                <w:sz w:val="18"/>
                <w:szCs w:val="18"/>
              </w:rPr>
            </w:pPr>
            <w:r w:rsidRPr="00375505">
              <w:rPr>
                <w:color w:val="000000"/>
                <w:sz w:val="18"/>
                <w:szCs w:val="18"/>
              </w:rPr>
              <w:t>71300</w:t>
            </w:r>
          </w:p>
        </w:tc>
        <w:tc>
          <w:tcPr>
            <w:tcW w:w="2665" w:type="dxa"/>
            <w:shd w:val="clear" w:color="auto" w:fill="auto"/>
            <w:noWrap/>
            <w:vAlign w:val="bottom"/>
            <w:hideMark/>
          </w:tcPr>
          <w:p w:rsidR="00811184" w:rsidRPr="00375505" w:rsidRDefault="00811184" w:rsidP="00811184">
            <w:pPr>
              <w:rPr>
                <w:color w:val="000000"/>
                <w:sz w:val="18"/>
                <w:szCs w:val="18"/>
              </w:rPr>
            </w:pPr>
            <w:r w:rsidRPr="00375505">
              <w:rPr>
                <w:color w:val="000000"/>
                <w:sz w:val="18"/>
                <w:szCs w:val="18"/>
              </w:rPr>
              <w:t>Local Consultants</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16,000</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0</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0</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0</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0</w:t>
            </w:r>
          </w:p>
        </w:tc>
        <w:tc>
          <w:tcPr>
            <w:tcW w:w="1002" w:type="dxa"/>
            <w:shd w:val="clear" w:color="000000" w:fill="D9D9D9"/>
            <w:noWrap/>
            <w:vAlign w:val="bottom"/>
            <w:hideMark/>
          </w:tcPr>
          <w:p w:rsidR="00811184" w:rsidRPr="00375505" w:rsidRDefault="00811184" w:rsidP="00811184">
            <w:pPr>
              <w:jc w:val="right"/>
              <w:rPr>
                <w:color w:val="000000"/>
                <w:sz w:val="18"/>
                <w:szCs w:val="18"/>
              </w:rPr>
            </w:pPr>
            <w:r w:rsidRPr="00375505">
              <w:rPr>
                <w:color w:val="000000"/>
                <w:sz w:val="18"/>
                <w:szCs w:val="18"/>
              </w:rPr>
              <w:t>16,000</w:t>
            </w:r>
          </w:p>
        </w:tc>
        <w:tc>
          <w:tcPr>
            <w:tcW w:w="701" w:type="dxa"/>
            <w:shd w:val="clear" w:color="auto" w:fill="auto"/>
            <w:noWrap/>
            <w:vAlign w:val="bottom"/>
            <w:hideMark/>
          </w:tcPr>
          <w:p w:rsidR="00811184" w:rsidRPr="00375505" w:rsidRDefault="00811184" w:rsidP="00811184">
            <w:pPr>
              <w:jc w:val="center"/>
              <w:rPr>
                <w:i/>
                <w:iCs/>
                <w:sz w:val="18"/>
                <w:szCs w:val="18"/>
              </w:rPr>
            </w:pPr>
            <w:r w:rsidRPr="00375505">
              <w:rPr>
                <w:i/>
                <w:iCs/>
                <w:sz w:val="18"/>
                <w:szCs w:val="18"/>
              </w:rPr>
              <w:t>8</w:t>
            </w:r>
          </w:p>
        </w:tc>
      </w:tr>
      <w:tr w:rsidR="00811184" w:rsidRPr="00375505" w:rsidTr="00DA2EE8">
        <w:trPr>
          <w:trHeight w:val="256"/>
        </w:trPr>
        <w:tc>
          <w:tcPr>
            <w:tcW w:w="1563" w:type="dxa"/>
            <w:vMerge/>
            <w:vAlign w:val="center"/>
            <w:hideMark/>
          </w:tcPr>
          <w:p w:rsidR="00811184" w:rsidRPr="00375505" w:rsidRDefault="00811184" w:rsidP="00811184">
            <w:pPr>
              <w:rPr>
                <w:b/>
                <w:bCs/>
                <w:color w:val="000000"/>
                <w:sz w:val="20"/>
                <w:szCs w:val="20"/>
                <w:lang w:val="en-GB"/>
              </w:rPr>
            </w:pPr>
          </w:p>
        </w:tc>
        <w:tc>
          <w:tcPr>
            <w:tcW w:w="1033" w:type="dxa"/>
            <w:shd w:val="clear" w:color="000000" w:fill="EEECE1"/>
            <w:vAlign w:val="center"/>
            <w:hideMark/>
          </w:tcPr>
          <w:p w:rsidR="00811184" w:rsidRPr="00375505" w:rsidRDefault="00811184" w:rsidP="00811184">
            <w:pPr>
              <w:rPr>
                <w:color w:val="000000"/>
                <w:sz w:val="20"/>
                <w:szCs w:val="20"/>
                <w:lang w:val="en-GB"/>
              </w:rPr>
            </w:pPr>
            <w:r w:rsidRPr="00375505">
              <w:rPr>
                <w:color w:val="000000"/>
                <w:sz w:val="20"/>
                <w:szCs w:val="20"/>
                <w:lang w:val="en-GB"/>
              </w:rPr>
              <w:t>MEE</w:t>
            </w:r>
          </w:p>
        </w:tc>
        <w:tc>
          <w:tcPr>
            <w:tcW w:w="882" w:type="dxa"/>
            <w:shd w:val="clear" w:color="auto" w:fill="auto"/>
            <w:noWrap/>
            <w:vAlign w:val="center"/>
            <w:hideMark/>
          </w:tcPr>
          <w:p w:rsidR="00811184" w:rsidRPr="00375505" w:rsidRDefault="00811184" w:rsidP="00811184">
            <w:pPr>
              <w:jc w:val="center"/>
              <w:rPr>
                <w:color w:val="000000"/>
                <w:sz w:val="20"/>
                <w:szCs w:val="20"/>
                <w:lang w:val="en-GB"/>
              </w:rPr>
            </w:pPr>
            <w:r w:rsidRPr="00375505">
              <w:rPr>
                <w:color w:val="000000"/>
                <w:sz w:val="20"/>
                <w:szCs w:val="20"/>
                <w:lang w:val="en-GB"/>
              </w:rPr>
              <w:t>62000</w:t>
            </w:r>
          </w:p>
        </w:tc>
        <w:tc>
          <w:tcPr>
            <w:tcW w:w="861" w:type="dxa"/>
            <w:shd w:val="clear" w:color="auto" w:fill="auto"/>
            <w:noWrap/>
            <w:vAlign w:val="center"/>
            <w:hideMark/>
          </w:tcPr>
          <w:p w:rsidR="00811184" w:rsidRPr="00375505" w:rsidRDefault="00811184" w:rsidP="00811184">
            <w:pPr>
              <w:jc w:val="center"/>
              <w:rPr>
                <w:color w:val="000000"/>
                <w:sz w:val="20"/>
                <w:szCs w:val="20"/>
                <w:lang w:val="en-GB"/>
              </w:rPr>
            </w:pPr>
            <w:r w:rsidRPr="00375505">
              <w:rPr>
                <w:color w:val="000000"/>
                <w:sz w:val="20"/>
                <w:szCs w:val="20"/>
                <w:lang w:val="en-GB"/>
              </w:rPr>
              <w:t>GEF</w:t>
            </w:r>
          </w:p>
        </w:tc>
        <w:tc>
          <w:tcPr>
            <w:tcW w:w="1002" w:type="dxa"/>
            <w:shd w:val="clear" w:color="auto" w:fill="auto"/>
            <w:noWrap/>
            <w:vAlign w:val="bottom"/>
            <w:hideMark/>
          </w:tcPr>
          <w:p w:rsidR="00811184" w:rsidRPr="00375505" w:rsidRDefault="00811184" w:rsidP="00811184">
            <w:pPr>
              <w:jc w:val="center"/>
              <w:rPr>
                <w:color w:val="000000"/>
                <w:sz w:val="18"/>
                <w:szCs w:val="18"/>
              </w:rPr>
            </w:pPr>
            <w:r w:rsidRPr="00375505">
              <w:rPr>
                <w:color w:val="000000"/>
                <w:sz w:val="18"/>
                <w:szCs w:val="18"/>
              </w:rPr>
              <w:t>71400</w:t>
            </w:r>
          </w:p>
        </w:tc>
        <w:tc>
          <w:tcPr>
            <w:tcW w:w="2665" w:type="dxa"/>
            <w:shd w:val="clear" w:color="auto" w:fill="auto"/>
            <w:noWrap/>
            <w:vAlign w:val="bottom"/>
            <w:hideMark/>
          </w:tcPr>
          <w:p w:rsidR="00811184" w:rsidRPr="00375505" w:rsidRDefault="00811184" w:rsidP="00811184">
            <w:pPr>
              <w:rPr>
                <w:color w:val="000000"/>
                <w:sz w:val="18"/>
                <w:szCs w:val="18"/>
              </w:rPr>
            </w:pPr>
            <w:r w:rsidRPr="00375505">
              <w:rPr>
                <w:color w:val="000000"/>
                <w:sz w:val="18"/>
                <w:szCs w:val="18"/>
              </w:rPr>
              <w:t>Contractual Services - Individ</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15,508</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15,508</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15,508</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15,508</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15,506</w:t>
            </w:r>
          </w:p>
        </w:tc>
        <w:tc>
          <w:tcPr>
            <w:tcW w:w="1002" w:type="dxa"/>
            <w:shd w:val="clear" w:color="000000" w:fill="D9D9D9"/>
            <w:noWrap/>
            <w:vAlign w:val="bottom"/>
            <w:hideMark/>
          </w:tcPr>
          <w:p w:rsidR="00811184" w:rsidRPr="00375505" w:rsidRDefault="00811184" w:rsidP="00811184">
            <w:pPr>
              <w:jc w:val="right"/>
              <w:rPr>
                <w:color w:val="000000"/>
                <w:sz w:val="18"/>
                <w:szCs w:val="18"/>
              </w:rPr>
            </w:pPr>
            <w:r w:rsidRPr="00375505">
              <w:rPr>
                <w:color w:val="000000"/>
                <w:sz w:val="18"/>
                <w:szCs w:val="18"/>
              </w:rPr>
              <w:t>77,538</w:t>
            </w:r>
          </w:p>
        </w:tc>
        <w:tc>
          <w:tcPr>
            <w:tcW w:w="701" w:type="dxa"/>
            <w:shd w:val="clear" w:color="auto" w:fill="auto"/>
            <w:noWrap/>
            <w:vAlign w:val="bottom"/>
            <w:hideMark/>
          </w:tcPr>
          <w:p w:rsidR="00811184" w:rsidRPr="00375505" w:rsidRDefault="00811184" w:rsidP="00811184">
            <w:pPr>
              <w:jc w:val="center"/>
              <w:rPr>
                <w:i/>
                <w:iCs/>
                <w:sz w:val="18"/>
                <w:szCs w:val="18"/>
              </w:rPr>
            </w:pPr>
            <w:r w:rsidRPr="00375505">
              <w:rPr>
                <w:i/>
                <w:iCs/>
                <w:sz w:val="18"/>
                <w:szCs w:val="18"/>
              </w:rPr>
              <w:t>9</w:t>
            </w:r>
          </w:p>
        </w:tc>
      </w:tr>
      <w:tr w:rsidR="00811184" w:rsidRPr="00375505" w:rsidTr="00DA2EE8">
        <w:trPr>
          <w:trHeight w:val="256"/>
        </w:trPr>
        <w:tc>
          <w:tcPr>
            <w:tcW w:w="1563" w:type="dxa"/>
            <w:vMerge/>
            <w:vAlign w:val="center"/>
            <w:hideMark/>
          </w:tcPr>
          <w:p w:rsidR="00811184" w:rsidRPr="00375505" w:rsidRDefault="00811184" w:rsidP="00811184">
            <w:pPr>
              <w:rPr>
                <w:b/>
                <w:bCs/>
                <w:color w:val="000000"/>
                <w:sz w:val="20"/>
                <w:szCs w:val="20"/>
                <w:lang w:val="en-GB"/>
              </w:rPr>
            </w:pPr>
          </w:p>
        </w:tc>
        <w:tc>
          <w:tcPr>
            <w:tcW w:w="1033" w:type="dxa"/>
            <w:shd w:val="clear" w:color="000000" w:fill="EEECE1"/>
            <w:vAlign w:val="center"/>
            <w:hideMark/>
          </w:tcPr>
          <w:p w:rsidR="00811184" w:rsidRPr="00375505" w:rsidRDefault="00811184" w:rsidP="00811184">
            <w:pPr>
              <w:rPr>
                <w:color w:val="000000"/>
                <w:sz w:val="20"/>
                <w:szCs w:val="20"/>
                <w:lang w:val="en-GB"/>
              </w:rPr>
            </w:pPr>
            <w:r w:rsidRPr="00375505">
              <w:rPr>
                <w:color w:val="000000"/>
                <w:sz w:val="20"/>
                <w:szCs w:val="20"/>
                <w:lang w:val="en-GB"/>
              </w:rPr>
              <w:t>MEE</w:t>
            </w:r>
          </w:p>
        </w:tc>
        <w:tc>
          <w:tcPr>
            <w:tcW w:w="882" w:type="dxa"/>
            <w:shd w:val="clear" w:color="auto" w:fill="auto"/>
            <w:noWrap/>
            <w:vAlign w:val="center"/>
            <w:hideMark/>
          </w:tcPr>
          <w:p w:rsidR="00811184" w:rsidRPr="00375505" w:rsidRDefault="00811184" w:rsidP="00811184">
            <w:pPr>
              <w:jc w:val="center"/>
              <w:rPr>
                <w:color w:val="000000"/>
                <w:sz w:val="20"/>
                <w:szCs w:val="20"/>
                <w:lang w:val="en-GB"/>
              </w:rPr>
            </w:pPr>
            <w:r w:rsidRPr="00375505">
              <w:rPr>
                <w:color w:val="000000"/>
                <w:sz w:val="20"/>
                <w:szCs w:val="20"/>
                <w:lang w:val="en-GB"/>
              </w:rPr>
              <w:t>62000</w:t>
            </w:r>
          </w:p>
        </w:tc>
        <w:tc>
          <w:tcPr>
            <w:tcW w:w="861" w:type="dxa"/>
            <w:shd w:val="clear" w:color="auto" w:fill="auto"/>
            <w:noWrap/>
            <w:vAlign w:val="center"/>
            <w:hideMark/>
          </w:tcPr>
          <w:p w:rsidR="00811184" w:rsidRPr="00375505" w:rsidRDefault="00811184" w:rsidP="00811184">
            <w:pPr>
              <w:jc w:val="center"/>
              <w:rPr>
                <w:color w:val="000000"/>
                <w:sz w:val="20"/>
                <w:szCs w:val="20"/>
                <w:lang w:val="en-GB"/>
              </w:rPr>
            </w:pPr>
            <w:r w:rsidRPr="00375505">
              <w:rPr>
                <w:color w:val="000000"/>
                <w:sz w:val="20"/>
                <w:szCs w:val="20"/>
                <w:lang w:val="en-GB"/>
              </w:rPr>
              <w:t>GEF</w:t>
            </w:r>
          </w:p>
        </w:tc>
        <w:tc>
          <w:tcPr>
            <w:tcW w:w="1002" w:type="dxa"/>
            <w:shd w:val="clear" w:color="auto" w:fill="auto"/>
            <w:noWrap/>
            <w:vAlign w:val="bottom"/>
            <w:hideMark/>
          </w:tcPr>
          <w:p w:rsidR="00811184" w:rsidRPr="00375505" w:rsidRDefault="00811184" w:rsidP="00811184">
            <w:pPr>
              <w:jc w:val="center"/>
              <w:rPr>
                <w:color w:val="000000"/>
                <w:sz w:val="18"/>
                <w:szCs w:val="18"/>
              </w:rPr>
            </w:pPr>
            <w:r w:rsidRPr="00375505">
              <w:rPr>
                <w:color w:val="000000"/>
                <w:sz w:val="18"/>
                <w:szCs w:val="18"/>
              </w:rPr>
              <w:t>71600</w:t>
            </w:r>
          </w:p>
        </w:tc>
        <w:tc>
          <w:tcPr>
            <w:tcW w:w="2665" w:type="dxa"/>
            <w:shd w:val="clear" w:color="auto" w:fill="auto"/>
            <w:noWrap/>
            <w:vAlign w:val="bottom"/>
            <w:hideMark/>
          </w:tcPr>
          <w:p w:rsidR="00811184" w:rsidRPr="00375505" w:rsidRDefault="00811184" w:rsidP="00811184">
            <w:pPr>
              <w:rPr>
                <w:color w:val="000000"/>
                <w:sz w:val="18"/>
                <w:szCs w:val="18"/>
              </w:rPr>
            </w:pPr>
            <w:r w:rsidRPr="00375505">
              <w:rPr>
                <w:color w:val="000000"/>
                <w:sz w:val="18"/>
                <w:szCs w:val="18"/>
              </w:rPr>
              <w:t>Travel</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3,500</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6,500</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11,100</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8,825</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8,825</w:t>
            </w:r>
          </w:p>
        </w:tc>
        <w:tc>
          <w:tcPr>
            <w:tcW w:w="1002" w:type="dxa"/>
            <w:shd w:val="clear" w:color="000000" w:fill="D9D9D9"/>
            <w:noWrap/>
            <w:vAlign w:val="bottom"/>
            <w:hideMark/>
          </w:tcPr>
          <w:p w:rsidR="00811184" w:rsidRPr="00375505" w:rsidRDefault="00811184" w:rsidP="00811184">
            <w:pPr>
              <w:jc w:val="right"/>
              <w:rPr>
                <w:color w:val="000000"/>
                <w:sz w:val="18"/>
                <w:szCs w:val="18"/>
              </w:rPr>
            </w:pPr>
            <w:r w:rsidRPr="00375505">
              <w:rPr>
                <w:color w:val="000000"/>
                <w:sz w:val="18"/>
                <w:szCs w:val="18"/>
              </w:rPr>
              <w:t>38,750</w:t>
            </w:r>
          </w:p>
        </w:tc>
        <w:tc>
          <w:tcPr>
            <w:tcW w:w="701" w:type="dxa"/>
            <w:shd w:val="clear" w:color="auto" w:fill="auto"/>
            <w:noWrap/>
            <w:vAlign w:val="bottom"/>
            <w:hideMark/>
          </w:tcPr>
          <w:p w:rsidR="00811184" w:rsidRPr="00375505" w:rsidRDefault="00811184" w:rsidP="00811184">
            <w:pPr>
              <w:jc w:val="center"/>
              <w:rPr>
                <w:i/>
                <w:iCs/>
                <w:sz w:val="18"/>
                <w:szCs w:val="18"/>
              </w:rPr>
            </w:pPr>
            <w:r w:rsidRPr="00375505">
              <w:rPr>
                <w:i/>
                <w:iCs/>
                <w:sz w:val="18"/>
                <w:szCs w:val="18"/>
              </w:rPr>
              <w:t>10</w:t>
            </w:r>
          </w:p>
        </w:tc>
      </w:tr>
      <w:tr w:rsidR="00811184" w:rsidRPr="00375505" w:rsidTr="00DA2EE8">
        <w:trPr>
          <w:trHeight w:val="256"/>
        </w:trPr>
        <w:tc>
          <w:tcPr>
            <w:tcW w:w="1563" w:type="dxa"/>
            <w:vMerge/>
            <w:vAlign w:val="center"/>
            <w:hideMark/>
          </w:tcPr>
          <w:p w:rsidR="00811184" w:rsidRPr="00375505" w:rsidRDefault="00811184" w:rsidP="00811184">
            <w:pPr>
              <w:rPr>
                <w:b/>
                <w:bCs/>
                <w:color w:val="000000"/>
                <w:sz w:val="20"/>
                <w:szCs w:val="20"/>
                <w:lang w:val="en-GB"/>
              </w:rPr>
            </w:pPr>
          </w:p>
        </w:tc>
        <w:tc>
          <w:tcPr>
            <w:tcW w:w="1033" w:type="dxa"/>
            <w:shd w:val="clear" w:color="000000" w:fill="EEECE1"/>
            <w:vAlign w:val="center"/>
            <w:hideMark/>
          </w:tcPr>
          <w:p w:rsidR="00811184" w:rsidRPr="00375505" w:rsidRDefault="00811184" w:rsidP="00811184">
            <w:pPr>
              <w:rPr>
                <w:color w:val="000000"/>
                <w:sz w:val="20"/>
                <w:szCs w:val="20"/>
                <w:lang w:val="en-GB"/>
              </w:rPr>
            </w:pPr>
            <w:r w:rsidRPr="00375505">
              <w:rPr>
                <w:color w:val="000000"/>
                <w:sz w:val="20"/>
                <w:szCs w:val="20"/>
                <w:lang w:val="en-GB"/>
              </w:rPr>
              <w:t>MEE</w:t>
            </w:r>
          </w:p>
        </w:tc>
        <w:tc>
          <w:tcPr>
            <w:tcW w:w="882" w:type="dxa"/>
            <w:shd w:val="clear" w:color="auto" w:fill="auto"/>
            <w:noWrap/>
            <w:vAlign w:val="center"/>
            <w:hideMark/>
          </w:tcPr>
          <w:p w:rsidR="00811184" w:rsidRPr="00375505" w:rsidRDefault="00811184" w:rsidP="00811184">
            <w:pPr>
              <w:jc w:val="center"/>
              <w:rPr>
                <w:color w:val="000000"/>
                <w:sz w:val="20"/>
                <w:szCs w:val="20"/>
                <w:lang w:val="en-GB"/>
              </w:rPr>
            </w:pPr>
            <w:r w:rsidRPr="00375505">
              <w:rPr>
                <w:color w:val="000000"/>
                <w:sz w:val="20"/>
                <w:szCs w:val="20"/>
                <w:lang w:val="en-GB"/>
              </w:rPr>
              <w:t>62000</w:t>
            </w:r>
          </w:p>
        </w:tc>
        <w:tc>
          <w:tcPr>
            <w:tcW w:w="861" w:type="dxa"/>
            <w:shd w:val="clear" w:color="auto" w:fill="auto"/>
            <w:noWrap/>
            <w:vAlign w:val="center"/>
            <w:hideMark/>
          </w:tcPr>
          <w:p w:rsidR="00811184" w:rsidRPr="00375505" w:rsidRDefault="00811184" w:rsidP="00811184">
            <w:pPr>
              <w:jc w:val="center"/>
              <w:rPr>
                <w:color w:val="000000"/>
                <w:sz w:val="20"/>
                <w:szCs w:val="20"/>
                <w:lang w:val="en-GB"/>
              </w:rPr>
            </w:pPr>
            <w:r w:rsidRPr="00375505">
              <w:rPr>
                <w:color w:val="000000"/>
                <w:sz w:val="20"/>
                <w:szCs w:val="20"/>
                <w:lang w:val="en-GB"/>
              </w:rPr>
              <w:t>GEF</w:t>
            </w:r>
          </w:p>
        </w:tc>
        <w:tc>
          <w:tcPr>
            <w:tcW w:w="1002" w:type="dxa"/>
            <w:shd w:val="clear" w:color="auto" w:fill="auto"/>
            <w:noWrap/>
            <w:vAlign w:val="bottom"/>
            <w:hideMark/>
          </w:tcPr>
          <w:p w:rsidR="00811184" w:rsidRPr="00375505" w:rsidRDefault="00811184" w:rsidP="00811184">
            <w:pPr>
              <w:jc w:val="center"/>
              <w:rPr>
                <w:color w:val="000000"/>
                <w:sz w:val="18"/>
                <w:szCs w:val="18"/>
              </w:rPr>
            </w:pPr>
            <w:r w:rsidRPr="00375505">
              <w:rPr>
                <w:color w:val="000000"/>
                <w:sz w:val="18"/>
                <w:szCs w:val="18"/>
              </w:rPr>
              <w:t>72100</w:t>
            </w:r>
          </w:p>
        </w:tc>
        <w:tc>
          <w:tcPr>
            <w:tcW w:w="2665" w:type="dxa"/>
            <w:shd w:val="clear" w:color="auto" w:fill="auto"/>
            <w:noWrap/>
            <w:vAlign w:val="bottom"/>
            <w:hideMark/>
          </w:tcPr>
          <w:p w:rsidR="00811184" w:rsidRPr="00375505" w:rsidRDefault="00811184" w:rsidP="00811184">
            <w:pPr>
              <w:rPr>
                <w:color w:val="000000"/>
                <w:sz w:val="18"/>
                <w:szCs w:val="18"/>
              </w:rPr>
            </w:pPr>
            <w:r w:rsidRPr="00375505">
              <w:rPr>
                <w:color w:val="000000"/>
                <w:sz w:val="18"/>
                <w:szCs w:val="18"/>
              </w:rPr>
              <w:t>Contractual Services-Companies</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89,042</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59,551</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43,551</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43,551</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36,886</w:t>
            </w:r>
          </w:p>
        </w:tc>
        <w:tc>
          <w:tcPr>
            <w:tcW w:w="1002" w:type="dxa"/>
            <w:shd w:val="clear" w:color="000000" w:fill="D9D9D9"/>
            <w:noWrap/>
            <w:vAlign w:val="bottom"/>
            <w:hideMark/>
          </w:tcPr>
          <w:p w:rsidR="00811184" w:rsidRPr="00375505" w:rsidRDefault="00811184" w:rsidP="00811184">
            <w:pPr>
              <w:jc w:val="right"/>
              <w:rPr>
                <w:color w:val="000000"/>
                <w:sz w:val="18"/>
                <w:szCs w:val="18"/>
              </w:rPr>
            </w:pPr>
            <w:r w:rsidRPr="00375505">
              <w:rPr>
                <w:color w:val="000000"/>
                <w:sz w:val="18"/>
                <w:szCs w:val="18"/>
              </w:rPr>
              <w:t>272,581</w:t>
            </w:r>
          </w:p>
        </w:tc>
        <w:tc>
          <w:tcPr>
            <w:tcW w:w="701" w:type="dxa"/>
            <w:shd w:val="clear" w:color="auto" w:fill="auto"/>
            <w:noWrap/>
            <w:vAlign w:val="bottom"/>
            <w:hideMark/>
          </w:tcPr>
          <w:p w:rsidR="00811184" w:rsidRPr="00375505" w:rsidRDefault="00811184" w:rsidP="00811184">
            <w:pPr>
              <w:jc w:val="center"/>
              <w:rPr>
                <w:i/>
                <w:iCs/>
                <w:sz w:val="18"/>
                <w:szCs w:val="18"/>
              </w:rPr>
            </w:pPr>
            <w:r w:rsidRPr="00375505">
              <w:rPr>
                <w:i/>
                <w:iCs/>
                <w:sz w:val="18"/>
                <w:szCs w:val="18"/>
              </w:rPr>
              <w:t>6</w:t>
            </w:r>
          </w:p>
        </w:tc>
      </w:tr>
      <w:tr w:rsidR="00811184" w:rsidRPr="00375505" w:rsidTr="00DA2EE8">
        <w:trPr>
          <w:trHeight w:val="256"/>
        </w:trPr>
        <w:tc>
          <w:tcPr>
            <w:tcW w:w="1563" w:type="dxa"/>
            <w:vMerge/>
            <w:vAlign w:val="center"/>
            <w:hideMark/>
          </w:tcPr>
          <w:p w:rsidR="00811184" w:rsidRPr="00375505" w:rsidRDefault="00811184" w:rsidP="00811184">
            <w:pPr>
              <w:rPr>
                <w:b/>
                <w:bCs/>
                <w:color w:val="000000"/>
                <w:sz w:val="20"/>
                <w:szCs w:val="20"/>
                <w:lang w:val="en-GB"/>
              </w:rPr>
            </w:pPr>
          </w:p>
        </w:tc>
        <w:tc>
          <w:tcPr>
            <w:tcW w:w="1033" w:type="dxa"/>
            <w:shd w:val="clear" w:color="000000" w:fill="EEECE1"/>
            <w:noWrap/>
            <w:vAlign w:val="center"/>
            <w:hideMark/>
          </w:tcPr>
          <w:p w:rsidR="00811184" w:rsidRPr="00375505" w:rsidRDefault="00811184" w:rsidP="00811184">
            <w:pPr>
              <w:rPr>
                <w:color w:val="000000"/>
                <w:sz w:val="20"/>
                <w:szCs w:val="20"/>
                <w:lang w:val="en-GB"/>
              </w:rPr>
            </w:pPr>
            <w:r w:rsidRPr="00375505">
              <w:rPr>
                <w:color w:val="000000"/>
                <w:sz w:val="20"/>
                <w:szCs w:val="20"/>
                <w:lang w:val="en-GB"/>
              </w:rPr>
              <w:t>ICS</w:t>
            </w:r>
          </w:p>
        </w:tc>
        <w:tc>
          <w:tcPr>
            <w:tcW w:w="882" w:type="dxa"/>
            <w:shd w:val="clear" w:color="auto" w:fill="auto"/>
            <w:noWrap/>
            <w:vAlign w:val="center"/>
            <w:hideMark/>
          </w:tcPr>
          <w:p w:rsidR="00811184" w:rsidRPr="00375505" w:rsidRDefault="00811184" w:rsidP="00811184">
            <w:pPr>
              <w:jc w:val="center"/>
              <w:rPr>
                <w:color w:val="000000"/>
                <w:sz w:val="20"/>
                <w:szCs w:val="20"/>
                <w:lang w:val="en-GB"/>
              </w:rPr>
            </w:pPr>
            <w:r w:rsidRPr="00375505">
              <w:rPr>
                <w:color w:val="000000"/>
                <w:sz w:val="20"/>
                <w:szCs w:val="20"/>
                <w:lang w:val="en-GB"/>
              </w:rPr>
              <w:t>62000</w:t>
            </w:r>
          </w:p>
        </w:tc>
        <w:tc>
          <w:tcPr>
            <w:tcW w:w="861" w:type="dxa"/>
            <w:shd w:val="clear" w:color="auto" w:fill="auto"/>
            <w:noWrap/>
            <w:vAlign w:val="center"/>
            <w:hideMark/>
          </w:tcPr>
          <w:p w:rsidR="00811184" w:rsidRPr="00375505" w:rsidRDefault="00811184" w:rsidP="00811184">
            <w:pPr>
              <w:jc w:val="center"/>
              <w:rPr>
                <w:color w:val="000000"/>
                <w:sz w:val="20"/>
                <w:szCs w:val="20"/>
                <w:lang w:val="en-GB"/>
              </w:rPr>
            </w:pPr>
            <w:r w:rsidRPr="00375505">
              <w:rPr>
                <w:color w:val="000000"/>
                <w:sz w:val="20"/>
                <w:szCs w:val="20"/>
                <w:lang w:val="en-GB"/>
              </w:rPr>
              <w:t>GEF</w:t>
            </w:r>
          </w:p>
        </w:tc>
        <w:tc>
          <w:tcPr>
            <w:tcW w:w="1002" w:type="dxa"/>
            <w:shd w:val="clear" w:color="auto" w:fill="auto"/>
            <w:noWrap/>
            <w:vAlign w:val="bottom"/>
            <w:hideMark/>
          </w:tcPr>
          <w:p w:rsidR="00811184" w:rsidRPr="00375505" w:rsidRDefault="00811184" w:rsidP="00811184">
            <w:pPr>
              <w:jc w:val="center"/>
              <w:rPr>
                <w:color w:val="000000"/>
                <w:sz w:val="18"/>
                <w:szCs w:val="18"/>
              </w:rPr>
            </w:pPr>
            <w:r w:rsidRPr="00375505">
              <w:rPr>
                <w:color w:val="000000"/>
                <w:sz w:val="18"/>
                <w:szCs w:val="18"/>
              </w:rPr>
              <w:t>72100</w:t>
            </w:r>
          </w:p>
        </w:tc>
        <w:tc>
          <w:tcPr>
            <w:tcW w:w="2665" w:type="dxa"/>
            <w:shd w:val="clear" w:color="auto" w:fill="auto"/>
            <w:noWrap/>
            <w:vAlign w:val="bottom"/>
            <w:hideMark/>
          </w:tcPr>
          <w:p w:rsidR="00811184" w:rsidRPr="00375505" w:rsidRDefault="00811184" w:rsidP="00811184">
            <w:pPr>
              <w:rPr>
                <w:color w:val="000000"/>
                <w:sz w:val="18"/>
                <w:szCs w:val="18"/>
              </w:rPr>
            </w:pPr>
            <w:r w:rsidRPr="00375505">
              <w:rPr>
                <w:color w:val="000000"/>
                <w:sz w:val="18"/>
                <w:szCs w:val="18"/>
              </w:rPr>
              <w:t>Contractual Services-Companies</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22,000</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13,000</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9,000</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1,000</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3,000</w:t>
            </w:r>
          </w:p>
        </w:tc>
        <w:tc>
          <w:tcPr>
            <w:tcW w:w="1002" w:type="dxa"/>
            <w:shd w:val="clear" w:color="000000" w:fill="D9D9D9"/>
            <w:noWrap/>
            <w:vAlign w:val="bottom"/>
            <w:hideMark/>
          </w:tcPr>
          <w:p w:rsidR="00811184" w:rsidRPr="00375505" w:rsidRDefault="00811184" w:rsidP="00811184">
            <w:pPr>
              <w:jc w:val="right"/>
              <w:rPr>
                <w:color w:val="000000"/>
                <w:sz w:val="18"/>
                <w:szCs w:val="18"/>
              </w:rPr>
            </w:pPr>
            <w:r w:rsidRPr="00375505">
              <w:rPr>
                <w:color w:val="000000"/>
                <w:sz w:val="18"/>
                <w:szCs w:val="18"/>
              </w:rPr>
              <w:t>48,000</w:t>
            </w:r>
          </w:p>
        </w:tc>
        <w:tc>
          <w:tcPr>
            <w:tcW w:w="701" w:type="dxa"/>
            <w:shd w:val="clear" w:color="auto" w:fill="auto"/>
            <w:noWrap/>
            <w:vAlign w:val="bottom"/>
            <w:hideMark/>
          </w:tcPr>
          <w:p w:rsidR="00811184" w:rsidRPr="00375505" w:rsidRDefault="00811184" w:rsidP="00811184">
            <w:pPr>
              <w:jc w:val="center"/>
              <w:rPr>
                <w:i/>
                <w:iCs/>
                <w:sz w:val="18"/>
                <w:szCs w:val="18"/>
              </w:rPr>
            </w:pPr>
            <w:r w:rsidRPr="00375505">
              <w:rPr>
                <w:i/>
                <w:iCs/>
                <w:sz w:val="18"/>
                <w:szCs w:val="18"/>
              </w:rPr>
              <w:t>11</w:t>
            </w:r>
          </w:p>
        </w:tc>
      </w:tr>
      <w:tr w:rsidR="00811184" w:rsidRPr="00375505" w:rsidTr="00DA2EE8">
        <w:trPr>
          <w:trHeight w:val="256"/>
        </w:trPr>
        <w:tc>
          <w:tcPr>
            <w:tcW w:w="1563" w:type="dxa"/>
            <w:vMerge/>
            <w:vAlign w:val="center"/>
            <w:hideMark/>
          </w:tcPr>
          <w:p w:rsidR="00811184" w:rsidRPr="00375505" w:rsidRDefault="00811184" w:rsidP="00811184">
            <w:pPr>
              <w:rPr>
                <w:b/>
                <w:bCs/>
                <w:color w:val="000000"/>
                <w:sz w:val="20"/>
                <w:szCs w:val="20"/>
                <w:lang w:val="en-GB"/>
              </w:rPr>
            </w:pPr>
          </w:p>
        </w:tc>
        <w:tc>
          <w:tcPr>
            <w:tcW w:w="1033" w:type="dxa"/>
            <w:shd w:val="clear" w:color="000000" w:fill="EEECE1"/>
            <w:noWrap/>
            <w:vAlign w:val="center"/>
            <w:hideMark/>
          </w:tcPr>
          <w:p w:rsidR="00811184" w:rsidRPr="00375505" w:rsidRDefault="00811184" w:rsidP="00811184">
            <w:pPr>
              <w:rPr>
                <w:color w:val="000000"/>
                <w:sz w:val="20"/>
                <w:szCs w:val="20"/>
                <w:lang w:val="en-GB"/>
              </w:rPr>
            </w:pPr>
            <w:r w:rsidRPr="00375505">
              <w:rPr>
                <w:color w:val="000000"/>
                <w:sz w:val="20"/>
                <w:szCs w:val="20"/>
                <w:lang w:val="en-GB"/>
              </w:rPr>
              <w:t>MEE</w:t>
            </w:r>
          </w:p>
        </w:tc>
        <w:tc>
          <w:tcPr>
            <w:tcW w:w="882" w:type="dxa"/>
            <w:shd w:val="clear" w:color="auto" w:fill="auto"/>
            <w:noWrap/>
            <w:vAlign w:val="center"/>
            <w:hideMark/>
          </w:tcPr>
          <w:p w:rsidR="00811184" w:rsidRPr="00375505" w:rsidRDefault="00811184" w:rsidP="00811184">
            <w:pPr>
              <w:jc w:val="center"/>
              <w:rPr>
                <w:color w:val="000000"/>
                <w:sz w:val="20"/>
                <w:szCs w:val="20"/>
                <w:lang w:val="en-GB"/>
              </w:rPr>
            </w:pPr>
            <w:r w:rsidRPr="00375505">
              <w:rPr>
                <w:color w:val="000000"/>
                <w:sz w:val="20"/>
                <w:szCs w:val="20"/>
                <w:lang w:val="en-GB"/>
              </w:rPr>
              <w:t>62000</w:t>
            </w:r>
          </w:p>
        </w:tc>
        <w:tc>
          <w:tcPr>
            <w:tcW w:w="861" w:type="dxa"/>
            <w:shd w:val="clear" w:color="auto" w:fill="auto"/>
            <w:noWrap/>
            <w:vAlign w:val="center"/>
            <w:hideMark/>
          </w:tcPr>
          <w:p w:rsidR="00811184" w:rsidRPr="00375505" w:rsidRDefault="00811184" w:rsidP="00811184">
            <w:pPr>
              <w:jc w:val="center"/>
              <w:rPr>
                <w:color w:val="000000"/>
                <w:sz w:val="20"/>
                <w:szCs w:val="20"/>
                <w:lang w:val="en-GB"/>
              </w:rPr>
            </w:pPr>
            <w:r w:rsidRPr="00375505">
              <w:rPr>
                <w:color w:val="000000"/>
                <w:sz w:val="20"/>
                <w:szCs w:val="20"/>
                <w:lang w:val="en-GB"/>
              </w:rPr>
              <w:t>GEF</w:t>
            </w:r>
          </w:p>
        </w:tc>
        <w:tc>
          <w:tcPr>
            <w:tcW w:w="1002" w:type="dxa"/>
            <w:shd w:val="clear" w:color="auto" w:fill="auto"/>
            <w:noWrap/>
            <w:vAlign w:val="bottom"/>
            <w:hideMark/>
          </w:tcPr>
          <w:p w:rsidR="00811184" w:rsidRPr="00375505" w:rsidRDefault="00811184" w:rsidP="00811184">
            <w:pPr>
              <w:jc w:val="center"/>
              <w:rPr>
                <w:color w:val="000000"/>
                <w:sz w:val="18"/>
                <w:szCs w:val="18"/>
              </w:rPr>
            </w:pPr>
            <w:r w:rsidRPr="00375505">
              <w:rPr>
                <w:color w:val="000000"/>
                <w:sz w:val="18"/>
                <w:szCs w:val="18"/>
              </w:rPr>
              <w:t>72500</w:t>
            </w:r>
          </w:p>
        </w:tc>
        <w:tc>
          <w:tcPr>
            <w:tcW w:w="2665" w:type="dxa"/>
            <w:shd w:val="clear" w:color="auto" w:fill="auto"/>
            <w:noWrap/>
            <w:vAlign w:val="bottom"/>
            <w:hideMark/>
          </w:tcPr>
          <w:p w:rsidR="00811184" w:rsidRPr="00375505" w:rsidRDefault="00811184" w:rsidP="00811184">
            <w:pPr>
              <w:rPr>
                <w:color w:val="000000"/>
                <w:sz w:val="18"/>
                <w:szCs w:val="18"/>
              </w:rPr>
            </w:pPr>
            <w:r w:rsidRPr="00375505">
              <w:rPr>
                <w:color w:val="000000"/>
                <w:sz w:val="18"/>
                <w:szCs w:val="18"/>
              </w:rPr>
              <w:t>Supplies</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1,600</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0</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0</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0</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0</w:t>
            </w:r>
          </w:p>
        </w:tc>
        <w:tc>
          <w:tcPr>
            <w:tcW w:w="1002" w:type="dxa"/>
            <w:shd w:val="clear" w:color="000000" w:fill="D9D9D9"/>
            <w:noWrap/>
            <w:vAlign w:val="bottom"/>
            <w:hideMark/>
          </w:tcPr>
          <w:p w:rsidR="00811184" w:rsidRPr="00375505" w:rsidRDefault="00811184" w:rsidP="00811184">
            <w:pPr>
              <w:jc w:val="right"/>
              <w:rPr>
                <w:color w:val="000000"/>
                <w:sz w:val="18"/>
                <w:szCs w:val="18"/>
              </w:rPr>
            </w:pPr>
            <w:r w:rsidRPr="00375505">
              <w:rPr>
                <w:color w:val="000000"/>
                <w:sz w:val="18"/>
                <w:szCs w:val="18"/>
              </w:rPr>
              <w:t>1,600</w:t>
            </w:r>
          </w:p>
        </w:tc>
        <w:tc>
          <w:tcPr>
            <w:tcW w:w="701" w:type="dxa"/>
            <w:shd w:val="clear" w:color="auto" w:fill="auto"/>
            <w:noWrap/>
            <w:vAlign w:val="bottom"/>
            <w:hideMark/>
          </w:tcPr>
          <w:p w:rsidR="00811184" w:rsidRPr="00375505" w:rsidRDefault="00811184" w:rsidP="00811184">
            <w:pPr>
              <w:jc w:val="center"/>
              <w:rPr>
                <w:i/>
                <w:iCs/>
                <w:sz w:val="18"/>
                <w:szCs w:val="18"/>
              </w:rPr>
            </w:pPr>
            <w:r w:rsidRPr="00375505">
              <w:rPr>
                <w:i/>
                <w:iCs/>
                <w:sz w:val="18"/>
                <w:szCs w:val="18"/>
              </w:rPr>
              <w:t>12</w:t>
            </w:r>
          </w:p>
        </w:tc>
      </w:tr>
      <w:tr w:rsidR="00811184" w:rsidRPr="00375505" w:rsidTr="00DA2EE8">
        <w:trPr>
          <w:trHeight w:val="256"/>
        </w:trPr>
        <w:tc>
          <w:tcPr>
            <w:tcW w:w="1563" w:type="dxa"/>
            <w:vMerge/>
            <w:vAlign w:val="center"/>
            <w:hideMark/>
          </w:tcPr>
          <w:p w:rsidR="00811184" w:rsidRPr="00375505" w:rsidRDefault="00811184" w:rsidP="00811184">
            <w:pPr>
              <w:rPr>
                <w:b/>
                <w:bCs/>
                <w:color w:val="000000"/>
                <w:sz w:val="20"/>
                <w:szCs w:val="20"/>
                <w:lang w:val="en-GB"/>
              </w:rPr>
            </w:pPr>
          </w:p>
        </w:tc>
        <w:tc>
          <w:tcPr>
            <w:tcW w:w="1033" w:type="dxa"/>
            <w:shd w:val="clear" w:color="000000" w:fill="EEECE1"/>
            <w:noWrap/>
            <w:vAlign w:val="center"/>
            <w:hideMark/>
          </w:tcPr>
          <w:p w:rsidR="00811184" w:rsidRPr="00375505" w:rsidRDefault="00811184" w:rsidP="00811184">
            <w:pPr>
              <w:rPr>
                <w:color w:val="000000"/>
                <w:sz w:val="20"/>
                <w:szCs w:val="20"/>
                <w:lang w:val="en-GB"/>
              </w:rPr>
            </w:pPr>
            <w:r w:rsidRPr="00375505">
              <w:rPr>
                <w:color w:val="000000"/>
                <w:sz w:val="20"/>
                <w:szCs w:val="20"/>
                <w:lang w:val="en-GB"/>
              </w:rPr>
              <w:t>MEE</w:t>
            </w:r>
          </w:p>
        </w:tc>
        <w:tc>
          <w:tcPr>
            <w:tcW w:w="882" w:type="dxa"/>
            <w:shd w:val="clear" w:color="auto" w:fill="auto"/>
            <w:noWrap/>
            <w:vAlign w:val="center"/>
            <w:hideMark/>
          </w:tcPr>
          <w:p w:rsidR="00811184" w:rsidRPr="00375505" w:rsidRDefault="00811184" w:rsidP="00811184">
            <w:pPr>
              <w:jc w:val="center"/>
              <w:rPr>
                <w:color w:val="000000"/>
                <w:sz w:val="20"/>
                <w:szCs w:val="20"/>
                <w:lang w:val="en-GB"/>
              </w:rPr>
            </w:pPr>
            <w:r w:rsidRPr="00375505">
              <w:rPr>
                <w:color w:val="000000"/>
                <w:sz w:val="20"/>
                <w:szCs w:val="20"/>
                <w:lang w:val="en-GB"/>
              </w:rPr>
              <w:t>62000</w:t>
            </w:r>
          </w:p>
        </w:tc>
        <w:tc>
          <w:tcPr>
            <w:tcW w:w="861" w:type="dxa"/>
            <w:shd w:val="clear" w:color="auto" w:fill="auto"/>
            <w:noWrap/>
            <w:vAlign w:val="center"/>
            <w:hideMark/>
          </w:tcPr>
          <w:p w:rsidR="00811184" w:rsidRPr="00375505" w:rsidRDefault="00811184" w:rsidP="00811184">
            <w:pPr>
              <w:jc w:val="center"/>
              <w:rPr>
                <w:color w:val="000000"/>
                <w:sz w:val="20"/>
                <w:szCs w:val="20"/>
                <w:lang w:val="en-GB"/>
              </w:rPr>
            </w:pPr>
            <w:r w:rsidRPr="00375505">
              <w:rPr>
                <w:color w:val="000000"/>
                <w:sz w:val="20"/>
                <w:szCs w:val="20"/>
                <w:lang w:val="en-GB"/>
              </w:rPr>
              <w:t>GEF</w:t>
            </w:r>
          </w:p>
        </w:tc>
        <w:tc>
          <w:tcPr>
            <w:tcW w:w="1002" w:type="dxa"/>
            <w:shd w:val="clear" w:color="auto" w:fill="auto"/>
            <w:noWrap/>
            <w:vAlign w:val="bottom"/>
            <w:hideMark/>
          </w:tcPr>
          <w:p w:rsidR="00811184" w:rsidRPr="00375505" w:rsidRDefault="00811184" w:rsidP="00811184">
            <w:pPr>
              <w:jc w:val="center"/>
              <w:rPr>
                <w:color w:val="000000"/>
                <w:sz w:val="18"/>
                <w:szCs w:val="18"/>
              </w:rPr>
            </w:pPr>
            <w:r w:rsidRPr="00375505">
              <w:rPr>
                <w:color w:val="000000"/>
                <w:sz w:val="18"/>
                <w:szCs w:val="18"/>
              </w:rPr>
              <w:t>72800</w:t>
            </w:r>
          </w:p>
        </w:tc>
        <w:tc>
          <w:tcPr>
            <w:tcW w:w="2665" w:type="dxa"/>
            <w:shd w:val="clear" w:color="auto" w:fill="auto"/>
            <w:noWrap/>
            <w:vAlign w:val="bottom"/>
            <w:hideMark/>
          </w:tcPr>
          <w:p w:rsidR="00811184" w:rsidRPr="00375505" w:rsidRDefault="00811184" w:rsidP="00811184">
            <w:pPr>
              <w:rPr>
                <w:color w:val="000000"/>
                <w:sz w:val="18"/>
                <w:szCs w:val="18"/>
              </w:rPr>
            </w:pPr>
            <w:r w:rsidRPr="00375505">
              <w:rPr>
                <w:color w:val="000000"/>
                <w:sz w:val="18"/>
                <w:szCs w:val="18"/>
              </w:rPr>
              <w:t>Information Technology Equipmt</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10,000</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0</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0</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0</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0</w:t>
            </w:r>
          </w:p>
        </w:tc>
        <w:tc>
          <w:tcPr>
            <w:tcW w:w="1002" w:type="dxa"/>
            <w:shd w:val="clear" w:color="000000" w:fill="D9D9D9"/>
            <w:noWrap/>
            <w:vAlign w:val="bottom"/>
            <w:hideMark/>
          </w:tcPr>
          <w:p w:rsidR="00811184" w:rsidRPr="00375505" w:rsidRDefault="00811184" w:rsidP="00811184">
            <w:pPr>
              <w:jc w:val="right"/>
              <w:rPr>
                <w:color w:val="000000"/>
                <w:sz w:val="18"/>
                <w:szCs w:val="18"/>
              </w:rPr>
            </w:pPr>
            <w:r w:rsidRPr="00375505">
              <w:rPr>
                <w:color w:val="000000"/>
                <w:sz w:val="18"/>
                <w:szCs w:val="18"/>
              </w:rPr>
              <w:t>10,000</w:t>
            </w:r>
          </w:p>
        </w:tc>
        <w:tc>
          <w:tcPr>
            <w:tcW w:w="701" w:type="dxa"/>
            <w:shd w:val="clear" w:color="auto" w:fill="auto"/>
            <w:noWrap/>
            <w:vAlign w:val="bottom"/>
            <w:hideMark/>
          </w:tcPr>
          <w:p w:rsidR="00811184" w:rsidRPr="00375505" w:rsidRDefault="00811184" w:rsidP="00811184">
            <w:pPr>
              <w:jc w:val="center"/>
              <w:rPr>
                <w:i/>
                <w:iCs/>
                <w:sz w:val="18"/>
                <w:szCs w:val="18"/>
              </w:rPr>
            </w:pPr>
            <w:r w:rsidRPr="00375505">
              <w:rPr>
                <w:i/>
                <w:iCs/>
                <w:sz w:val="18"/>
                <w:szCs w:val="18"/>
              </w:rPr>
              <w:t>13</w:t>
            </w:r>
          </w:p>
        </w:tc>
      </w:tr>
      <w:tr w:rsidR="00811184" w:rsidRPr="00375505" w:rsidTr="00DA2EE8">
        <w:trPr>
          <w:trHeight w:val="256"/>
        </w:trPr>
        <w:tc>
          <w:tcPr>
            <w:tcW w:w="1563" w:type="dxa"/>
            <w:vMerge/>
            <w:vAlign w:val="center"/>
            <w:hideMark/>
          </w:tcPr>
          <w:p w:rsidR="00811184" w:rsidRPr="00375505" w:rsidRDefault="00811184" w:rsidP="00811184">
            <w:pPr>
              <w:rPr>
                <w:b/>
                <w:bCs/>
                <w:color w:val="000000"/>
                <w:sz w:val="20"/>
                <w:szCs w:val="20"/>
                <w:lang w:val="en-GB"/>
              </w:rPr>
            </w:pPr>
          </w:p>
        </w:tc>
        <w:tc>
          <w:tcPr>
            <w:tcW w:w="1033" w:type="dxa"/>
            <w:shd w:val="clear" w:color="000000" w:fill="EEECE1"/>
            <w:vAlign w:val="center"/>
            <w:hideMark/>
          </w:tcPr>
          <w:p w:rsidR="00811184" w:rsidRPr="00375505" w:rsidRDefault="00811184" w:rsidP="00811184">
            <w:pPr>
              <w:rPr>
                <w:color w:val="000000"/>
                <w:sz w:val="20"/>
                <w:szCs w:val="20"/>
                <w:lang w:val="en-GB"/>
              </w:rPr>
            </w:pPr>
            <w:r w:rsidRPr="00375505">
              <w:rPr>
                <w:color w:val="000000"/>
                <w:sz w:val="20"/>
                <w:szCs w:val="20"/>
                <w:lang w:val="en-GB"/>
              </w:rPr>
              <w:t>MEE</w:t>
            </w:r>
          </w:p>
        </w:tc>
        <w:tc>
          <w:tcPr>
            <w:tcW w:w="882" w:type="dxa"/>
            <w:shd w:val="clear" w:color="auto" w:fill="auto"/>
            <w:noWrap/>
            <w:vAlign w:val="center"/>
            <w:hideMark/>
          </w:tcPr>
          <w:p w:rsidR="00811184" w:rsidRPr="00375505" w:rsidRDefault="00811184" w:rsidP="00811184">
            <w:pPr>
              <w:jc w:val="center"/>
              <w:rPr>
                <w:color w:val="000000"/>
                <w:sz w:val="20"/>
                <w:szCs w:val="20"/>
                <w:lang w:val="en-GB"/>
              </w:rPr>
            </w:pPr>
            <w:r w:rsidRPr="00375505">
              <w:rPr>
                <w:color w:val="000000"/>
                <w:sz w:val="20"/>
                <w:szCs w:val="20"/>
                <w:lang w:val="en-GB"/>
              </w:rPr>
              <w:t>62000</w:t>
            </w:r>
          </w:p>
        </w:tc>
        <w:tc>
          <w:tcPr>
            <w:tcW w:w="861" w:type="dxa"/>
            <w:shd w:val="clear" w:color="auto" w:fill="auto"/>
            <w:noWrap/>
            <w:vAlign w:val="center"/>
            <w:hideMark/>
          </w:tcPr>
          <w:p w:rsidR="00811184" w:rsidRPr="00375505" w:rsidRDefault="00811184" w:rsidP="00811184">
            <w:pPr>
              <w:jc w:val="center"/>
              <w:rPr>
                <w:color w:val="000000"/>
                <w:sz w:val="20"/>
                <w:szCs w:val="20"/>
                <w:lang w:val="en-GB"/>
              </w:rPr>
            </w:pPr>
            <w:r w:rsidRPr="00375505">
              <w:rPr>
                <w:color w:val="000000"/>
                <w:sz w:val="20"/>
                <w:szCs w:val="20"/>
                <w:lang w:val="en-GB"/>
              </w:rPr>
              <w:t>GEF</w:t>
            </w:r>
          </w:p>
        </w:tc>
        <w:tc>
          <w:tcPr>
            <w:tcW w:w="1002" w:type="dxa"/>
            <w:shd w:val="clear" w:color="auto" w:fill="auto"/>
            <w:noWrap/>
            <w:vAlign w:val="bottom"/>
            <w:hideMark/>
          </w:tcPr>
          <w:p w:rsidR="00811184" w:rsidRPr="00375505" w:rsidRDefault="00811184" w:rsidP="00811184">
            <w:pPr>
              <w:jc w:val="center"/>
              <w:rPr>
                <w:color w:val="000000"/>
                <w:sz w:val="18"/>
                <w:szCs w:val="18"/>
              </w:rPr>
            </w:pPr>
            <w:r w:rsidRPr="00375505">
              <w:rPr>
                <w:color w:val="000000"/>
                <w:sz w:val="18"/>
                <w:szCs w:val="18"/>
              </w:rPr>
              <w:t>74200</w:t>
            </w:r>
          </w:p>
        </w:tc>
        <w:tc>
          <w:tcPr>
            <w:tcW w:w="2665" w:type="dxa"/>
            <w:shd w:val="clear" w:color="auto" w:fill="auto"/>
            <w:noWrap/>
            <w:vAlign w:val="bottom"/>
            <w:hideMark/>
          </w:tcPr>
          <w:p w:rsidR="00811184" w:rsidRPr="00375505" w:rsidRDefault="00811184" w:rsidP="00811184">
            <w:pPr>
              <w:rPr>
                <w:color w:val="000000"/>
                <w:sz w:val="18"/>
                <w:szCs w:val="18"/>
              </w:rPr>
            </w:pPr>
            <w:r w:rsidRPr="00375505">
              <w:rPr>
                <w:color w:val="000000"/>
                <w:sz w:val="18"/>
                <w:szCs w:val="18"/>
              </w:rPr>
              <w:t>Audio Visual&amp;Print Prod Costs</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3,000</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0</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0</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0</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0</w:t>
            </w:r>
          </w:p>
        </w:tc>
        <w:tc>
          <w:tcPr>
            <w:tcW w:w="1002" w:type="dxa"/>
            <w:shd w:val="clear" w:color="000000" w:fill="D9D9D9"/>
            <w:noWrap/>
            <w:vAlign w:val="bottom"/>
            <w:hideMark/>
          </w:tcPr>
          <w:p w:rsidR="00811184" w:rsidRPr="00375505" w:rsidRDefault="00811184" w:rsidP="00811184">
            <w:pPr>
              <w:jc w:val="right"/>
              <w:rPr>
                <w:color w:val="000000"/>
                <w:sz w:val="18"/>
                <w:szCs w:val="18"/>
              </w:rPr>
            </w:pPr>
            <w:r w:rsidRPr="00375505">
              <w:rPr>
                <w:color w:val="000000"/>
                <w:sz w:val="18"/>
                <w:szCs w:val="18"/>
              </w:rPr>
              <w:t>3,000</w:t>
            </w:r>
          </w:p>
        </w:tc>
        <w:tc>
          <w:tcPr>
            <w:tcW w:w="701" w:type="dxa"/>
            <w:shd w:val="clear" w:color="auto" w:fill="auto"/>
            <w:noWrap/>
            <w:vAlign w:val="bottom"/>
            <w:hideMark/>
          </w:tcPr>
          <w:p w:rsidR="00811184" w:rsidRPr="00375505" w:rsidRDefault="00811184" w:rsidP="00811184">
            <w:pPr>
              <w:jc w:val="center"/>
              <w:rPr>
                <w:i/>
                <w:iCs/>
                <w:sz w:val="18"/>
                <w:szCs w:val="18"/>
              </w:rPr>
            </w:pPr>
            <w:r w:rsidRPr="00375505">
              <w:rPr>
                <w:i/>
                <w:iCs/>
                <w:sz w:val="18"/>
                <w:szCs w:val="18"/>
              </w:rPr>
              <w:t>14</w:t>
            </w:r>
          </w:p>
        </w:tc>
      </w:tr>
      <w:tr w:rsidR="00811184" w:rsidRPr="00375505" w:rsidTr="00DA2EE8">
        <w:trPr>
          <w:trHeight w:val="256"/>
        </w:trPr>
        <w:tc>
          <w:tcPr>
            <w:tcW w:w="1563" w:type="dxa"/>
            <w:vMerge/>
            <w:vAlign w:val="center"/>
            <w:hideMark/>
          </w:tcPr>
          <w:p w:rsidR="00811184" w:rsidRPr="00375505" w:rsidRDefault="00811184" w:rsidP="00811184">
            <w:pPr>
              <w:rPr>
                <w:b/>
                <w:bCs/>
                <w:color w:val="000000"/>
                <w:sz w:val="20"/>
                <w:szCs w:val="20"/>
                <w:lang w:val="en-GB"/>
              </w:rPr>
            </w:pPr>
          </w:p>
        </w:tc>
        <w:tc>
          <w:tcPr>
            <w:tcW w:w="1033" w:type="dxa"/>
            <w:shd w:val="clear" w:color="000000" w:fill="EEECE1"/>
            <w:noWrap/>
            <w:vAlign w:val="center"/>
            <w:hideMark/>
          </w:tcPr>
          <w:p w:rsidR="00811184" w:rsidRPr="00375505" w:rsidRDefault="00811184" w:rsidP="00811184">
            <w:pPr>
              <w:rPr>
                <w:color w:val="000000"/>
                <w:sz w:val="20"/>
                <w:szCs w:val="20"/>
                <w:lang w:val="en-GB"/>
              </w:rPr>
            </w:pPr>
            <w:r w:rsidRPr="00375505">
              <w:rPr>
                <w:color w:val="000000"/>
                <w:sz w:val="20"/>
                <w:szCs w:val="20"/>
                <w:lang w:val="en-GB"/>
              </w:rPr>
              <w:t>MEE</w:t>
            </w:r>
          </w:p>
        </w:tc>
        <w:tc>
          <w:tcPr>
            <w:tcW w:w="882" w:type="dxa"/>
            <w:shd w:val="clear" w:color="auto" w:fill="auto"/>
            <w:noWrap/>
            <w:vAlign w:val="center"/>
            <w:hideMark/>
          </w:tcPr>
          <w:p w:rsidR="00811184" w:rsidRPr="00375505" w:rsidRDefault="00811184" w:rsidP="00811184">
            <w:pPr>
              <w:jc w:val="center"/>
              <w:rPr>
                <w:color w:val="000000"/>
                <w:sz w:val="20"/>
                <w:szCs w:val="20"/>
                <w:lang w:val="en-GB"/>
              </w:rPr>
            </w:pPr>
            <w:r w:rsidRPr="00375505">
              <w:rPr>
                <w:color w:val="000000"/>
                <w:sz w:val="20"/>
                <w:szCs w:val="20"/>
                <w:lang w:val="en-GB"/>
              </w:rPr>
              <w:t>62000</w:t>
            </w:r>
          </w:p>
        </w:tc>
        <w:tc>
          <w:tcPr>
            <w:tcW w:w="861" w:type="dxa"/>
            <w:shd w:val="clear" w:color="auto" w:fill="auto"/>
            <w:noWrap/>
            <w:vAlign w:val="center"/>
            <w:hideMark/>
          </w:tcPr>
          <w:p w:rsidR="00811184" w:rsidRPr="00375505" w:rsidRDefault="00811184" w:rsidP="00811184">
            <w:pPr>
              <w:jc w:val="center"/>
              <w:rPr>
                <w:color w:val="000000"/>
                <w:sz w:val="20"/>
                <w:szCs w:val="20"/>
                <w:lang w:val="en-GB"/>
              </w:rPr>
            </w:pPr>
            <w:r w:rsidRPr="00375505">
              <w:rPr>
                <w:color w:val="000000"/>
                <w:sz w:val="20"/>
                <w:szCs w:val="20"/>
                <w:lang w:val="en-GB"/>
              </w:rPr>
              <w:t>GEF</w:t>
            </w:r>
          </w:p>
        </w:tc>
        <w:tc>
          <w:tcPr>
            <w:tcW w:w="1002" w:type="dxa"/>
            <w:shd w:val="clear" w:color="auto" w:fill="auto"/>
            <w:noWrap/>
            <w:vAlign w:val="bottom"/>
            <w:hideMark/>
          </w:tcPr>
          <w:p w:rsidR="00811184" w:rsidRPr="00375505" w:rsidRDefault="00811184" w:rsidP="00811184">
            <w:pPr>
              <w:jc w:val="center"/>
              <w:rPr>
                <w:color w:val="000000"/>
                <w:sz w:val="18"/>
                <w:szCs w:val="18"/>
              </w:rPr>
            </w:pPr>
            <w:r w:rsidRPr="00375505">
              <w:rPr>
                <w:color w:val="000000"/>
                <w:sz w:val="18"/>
                <w:szCs w:val="18"/>
              </w:rPr>
              <w:t>74500</w:t>
            </w:r>
          </w:p>
        </w:tc>
        <w:tc>
          <w:tcPr>
            <w:tcW w:w="2665" w:type="dxa"/>
            <w:shd w:val="clear" w:color="auto" w:fill="auto"/>
            <w:noWrap/>
            <w:vAlign w:val="bottom"/>
            <w:hideMark/>
          </w:tcPr>
          <w:p w:rsidR="00811184" w:rsidRPr="00375505" w:rsidRDefault="00811184" w:rsidP="00811184">
            <w:pPr>
              <w:rPr>
                <w:color w:val="000000"/>
                <w:sz w:val="18"/>
                <w:szCs w:val="18"/>
              </w:rPr>
            </w:pPr>
            <w:r w:rsidRPr="00375505">
              <w:rPr>
                <w:color w:val="000000"/>
                <w:sz w:val="18"/>
                <w:szCs w:val="18"/>
              </w:rPr>
              <w:t>Miscellaneous Expenses</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978</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978</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978</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978</w:t>
            </w:r>
          </w:p>
        </w:tc>
        <w:tc>
          <w:tcPr>
            <w:tcW w:w="1022" w:type="dxa"/>
            <w:shd w:val="clear" w:color="auto" w:fill="auto"/>
            <w:noWrap/>
            <w:vAlign w:val="bottom"/>
            <w:hideMark/>
          </w:tcPr>
          <w:p w:rsidR="00811184" w:rsidRPr="00375505" w:rsidRDefault="00811184" w:rsidP="00811184">
            <w:pPr>
              <w:jc w:val="right"/>
              <w:rPr>
                <w:color w:val="000000"/>
                <w:sz w:val="18"/>
                <w:szCs w:val="18"/>
              </w:rPr>
            </w:pPr>
            <w:r w:rsidRPr="00375505">
              <w:rPr>
                <w:color w:val="000000"/>
                <w:sz w:val="18"/>
                <w:szCs w:val="18"/>
              </w:rPr>
              <w:t>979</w:t>
            </w:r>
          </w:p>
        </w:tc>
        <w:tc>
          <w:tcPr>
            <w:tcW w:w="1002" w:type="dxa"/>
            <w:shd w:val="clear" w:color="000000" w:fill="D9D9D9"/>
            <w:noWrap/>
            <w:vAlign w:val="bottom"/>
            <w:hideMark/>
          </w:tcPr>
          <w:p w:rsidR="00811184" w:rsidRPr="00375505" w:rsidRDefault="00811184" w:rsidP="00811184">
            <w:pPr>
              <w:jc w:val="right"/>
              <w:rPr>
                <w:color w:val="000000"/>
                <w:sz w:val="18"/>
                <w:szCs w:val="18"/>
              </w:rPr>
            </w:pPr>
            <w:r w:rsidRPr="00375505">
              <w:rPr>
                <w:color w:val="000000"/>
                <w:sz w:val="18"/>
                <w:szCs w:val="18"/>
              </w:rPr>
              <w:t>4,891</w:t>
            </w:r>
          </w:p>
        </w:tc>
        <w:tc>
          <w:tcPr>
            <w:tcW w:w="701" w:type="dxa"/>
            <w:shd w:val="clear" w:color="auto" w:fill="auto"/>
            <w:noWrap/>
            <w:vAlign w:val="bottom"/>
            <w:hideMark/>
          </w:tcPr>
          <w:p w:rsidR="00811184" w:rsidRPr="00375505" w:rsidRDefault="00F26672" w:rsidP="00811184">
            <w:pPr>
              <w:jc w:val="center"/>
              <w:rPr>
                <w:i/>
                <w:iCs/>
                <w:sz w:val="18"/>
                <w:szCs w:val="18"/>
              </w:rPr>
            </w:pPr>
            <w:r w:rsidRPr="00375505">
              <w:rPr>
                <w:i/>
                <w:iCs/>
                <w:sz w:val="18"/>
                <w:szCs w:val="18"/>
              </w:rPr>
              <w:t>19</w:t>
            </w:r>
          </w:p>
        </w:tc>
      </w:tr>
      <w:tr w:rsidR="003D5184" w:rsidRPr="00375505" w:rsidTr="006C4767">
        <w:trPr>
          <w:trHeight w:val="256"/>
        </w:trPr>
        <w:tc>
          <w:tcPr>
            <w:tcW w:w="5341" w:type="dxa"/>
            <w:gridSpan w:val="5"/>
            <w:shd w:val="clear" w:color="000000" w:fill="D9D9D9"/>
            <w:noWrap/>
            <w:vAlign w:val="center"/>
            <w:hideMark/>
          </w:tcPr>
          <w:p w:rsidR="003D5184" w:rsidRPr="00375505" w:rsidRDefault="003D5184" w:rsidP="003D5184">
            <w:pPr>
              <w:rPr>
                <w:b/>
                <w:bCs/>
                <w:color w:val="000000"/>
                <w:sz w:val="20"/>
                <w:szCs w:val="20"/>
                <w:lang w:val="en-GB"/>
              </w:rPr>
            </w:pPr>
            <w:r w:rsidRPr="00375505">
              <w:rPr>
                <w:b/>
                <w:bCs/>
                <w:color w:val="000000"/>
                <w:sz w:val="20"/>
                <w:szCs w:val="20"/>
                <w:lang w:val="en-GB"/>
              </w:rPr>
              <w:t>TOTAL COMPONENT 2 GEF</w:t>
            </w:r>
          </w:p>
        </w:tc>
        <w:tc>
          <w:tcPr>
            <w:tcW w:w="2665" w:type="dxa"/>
            <w:shd w:val="clear" w:color="000000" w:fill="D9D9D9"/>
            <w:noWrap/>
            <w:vAlign w:val="center"/>
            <w:hideMark/>
          </w:tcPr>
          <w:p w:rsidR="003D5184" w:rsidRPr="00375505" w:rsidRDefault="003D5184" w:rsidP="003D5184">
            <w:pPr>
              <w:rPr>
                <w:b/>
                <w:bCs/>
                <w:color w:val="000000"/>
                <w:sz w:val="20"/>
                <w:szCs w:val="20"/>
                <w:lang w:val="en-GB"/>
              </w:rPr>
            </w:pPr>
            <w:r w:rsidRPr="00375505">
              <w:rPr>
                <w:b/>
                <w:bCs/>
                <w:color w:val="000000"/>
                <w:sz w:val="20"/>
                <w:szCs w:val="20"/>
                <w:lang w:val="en-GB"/>
              </w:rPr>
              <w:t xml:space="preserve"> </w:t>
            </w:r>
          </w:p>
        </w:tc>
        <w:tc>
          <w:tcPr>
            <w:tcW w:w="1022" w:type="dxa"/>
            <w:shd w:val="clear" w:color="000000" w:fill="D9D9D9"/>
            <w:noWrap/>
            <w:vAlign w:val="center"/>
            <w:hideMark/>
          </w:tcPr>
          <w:p w:rsidR="003D5184" w:rsidRPr="00375505" w:rsidRDefault="003D5184" w:rsidP="003D5184">
            <w:pPr>
              <w:jc w:val="right"/>
              <w:rPr>
                <w:b/>
                <w:bCs/>
                <w:sz w:val="18"/>
                <w:szCs w:val="18"/>
                <w:lang w:val="en-GB"/>
              </w:rPr>
            </w:pPr>
            <w:r w:rsidRPr="00375505">
              <w:rPr>
                <w:b/>
                <w:bCs/>
                <w:sz w:val="18"/>
                <w:szCs w:val="18"/>
                <w:lang w:val="en-GB"/>
              </w:rPr>
              <w:t>182,556</w:t>
            </w:r>
          </w:p>
        </w:tc>
        <w:tc>
          <w:tcPr>
            <w:tcW w:w="1022" w:type="dxa"/>
            <w:shd w:val="clear" w:color="000000" w:fill="D9D9D9"/>
            <w:noWrap/>
            <w:vAlign w:val="center"/>
            <w:hideMark/>
          </w:tcPr>
          <w:p w:rsidR="003D5184" w:rsidRPr="00375505" w:rsidRDefault="003D5184" w:rsidP="003D5184">
            <w:pPr>
              <w:jc w:val="right"/>
              <w:rPr>
                <w:b/>
                <w:bCs/>
                <w:sz w:val="18"/>
                <w:szCs w:val="18"/>
                <w:lang w:val="en-GB"/>
              </w:rPr>
            </w:pPr>
            <w:r w:rsidRPr="00375505">
              <w:rPr>
                <w:b/>
                <w:bCs/>
                <w:sz w:val="18"/>
                <w:szCs w:val="18"/>
                <w:lang w:val="en-GB"/>
              </w:rPr>
              <w:t>108,365</w:t>
            </w:r>
          </w:p>
        </w:tc>
        <w:tc>
          <w:tcPr>
            <w:tcW w:w="1022" w:type="dxa"/>
            <w:shd w:val="clear" w:color="000000" w:fill="D9D9D9"/>
            <w:noWrap/>
            <w:vAlign w:val="center"/>
            <w:hideMark/>
          </w:tcPr>
          <w:p w:rsidR="003D5184" w:rsidRPr="00375505" w:rsidRDefault="003D5184" w:rsidP="003D5184">
            <w:pPr>
              <w:jc w:val="right"/>
              <w:rPr>
                <w:b/>
                <w:bCs/>
                <w:sz w:val="18"/>
                <w:szCs w:val="18"/>
                <w:lang w:val="en-GB"/>
              </w:rPr>
            </w:pPr>
            <w:r w:rsidRPr="00375505">
              <w:rPr>
                <w:b/>
                <w:bCs/>
                <w:sz w:val="18"/>
                <w:szCs w:val="18"/>
                <w:lang w:val="en-GB"/>
              </w:rPr>
              <w:t>105,965</w:t>
            </w:r>
          </w:p>
        </w:tc>
        <w:tc>
          <w:tcPr>
            <w:tcW w:w="1022" w:type="dxa"/>
            <w:shd w:val="clear" w:color="000000" w:fill="D9D9D9"/>
            <w:noWrap/>
            <w:vAlign w:val="center"/>
            <w:hideMark/>
          </w:tcPr>
          <w:p w:rsidR="003D5184" w:rsidRPr="00375505" w:rsidRDefault="003D5184" w:rsidP="003D5184">
            <w:pPr>
              <w:jc w:val="right"/>
              <w:rPr>
                <w:b/>
                <w:bCs/>
                <w:sz w:val="18"/>
                <w:szCs w:val="18"/>
                <w:lang w:val="en-GB"/>
              </w:rPr>
            </w:pPr>
            <w:r w:rsidRPr="00375505">
              <w:rPr>
                <w:b/>
                <w:bCs/>
                <w:sz w:val="18"/>
                <w:szCs w:val="18"/>
                <w:lang w:val="en-GB"/>
              </w:rPr>
              <w:t>84,940</w:t>
            </w:r>
          </w:p>
        </w:tc>
        <w:tc>
          <w:tcPr>
            <w:tcW w:w="1022" w:type="dxa"/>
            <w:shd w:val="clear" w:color="000000" w:fill="D9D9D9"/>
            <w:noWrap/>
            <w:vAlign w:val="center"/>
            <w:hideMark/>
          </w:tcPr>
          <w:p w:rsidR="003D5184" w:rsidRPr="00375505" w:rsidRDefault="003D5184" w:rsidP="003D5184">
            <w:pPr>
              <w:jc w:val="right"/>
              <w:rPr>
                <w:b/>
                <w:bCs/>
                <w:sz w:val="18"/>
                <w:szCs w:val="18"/>
                <w:lang w:val="en-GB"/>
              </w:rPr>
            </w:pPr>
            <w:r w:rsidRPr="00375505">
              <w:rPr>
                <w:b/>
                <w:bCs/>
                <w:sz w:val="18"/>
                <w:szCs w:val="18"/>
                <w:lang w:val="en-GB"/>
              </w:rPr>
              <w:t>80,274</w:t>
            </w:r>
          </w:p>
        </w:tc>
        <w:tc>
          <w:tcPr>
            <w:tcW w:w="1002" w:type="dxa"/>
            <w:shd w:val="clear" w:color="000000" w:fill="D9D9D9"/>
            <w:noWrap/>
            <w:vAlign w:val="center"/>
            <w:hideMark/>
          </w:tcPr>
          <w:p w:rsidR="003D5184" w:rsidRPr="00375505" w:rsidRDefault="003D5184" w:rsidP="003D5184">
            <w:pPr>
              <w:jc w:val="right"/>
              <w:rPr>
                <w:b/>
                <w:bCs/>
                <w:sz w:val="18"/>
                <w:szCs w:val="18"/>
                <w:lang w:val="en-GB"/>
              </w:rPr>
            </w:pPr>
            <w:r w:rsidRPr="00375505">
              <w:rPr>
                <w:b/>
                <w:bCs/>
                <w:sz w:val="18"/>
                <w:szCs w:val="18"/>
                <w:lang w:val="en-GB"/>
              </w:rPr>
              <w:t>562,100</w:t>
            </w:r>
          </w:p>
        </w:tc>
        <w:tc>
          <w:tcPr>
            <w:tcW w:w="701" w:type="dxa"/>
            <w:shd w:val="clear" w:color="000000" w:fill="D9D9D9"/>
            <w:noWrap/>
            <w:vAlign w:val="center"/>
            <w:hideMark/>
          </w:tcPr>
          <w:p w:rsidR="003D5184" w:rsidRPr="00375505" w:rsidRDefault="003D5184" w:rsidP="003D5184">
            <w:pPr>
              <w:rPr>
                <w:b/>
                <w:bCs/>
                <w:color w:val="000000"/>
                <w:sz w:val="18"/>
                <w:szCs w:val="18"/>
                <w:lang w:val="en-GB"/>
              </w:rPr>
            </w:pPr>
            <w:r w:rsidRPr="00375505">
              <w:rPr>
                <w:b/>
                <w:bCs/>
                <w:color w:val="000000"/>
                <w:sz w:val="18"/>
                <w:szCs w:val="18"/>
                <w:lang w:val="en-GB"/>
              </w:rPr>
              <w:t> </w:t>
            </w:r>
          </w:p>
        </w:tc>
      </w:tr>
      <w:tr w:rsidR="003D5184" w:rsidRPr="00375505" w:rsidTr="006C4767">
        <w:trPr>
          <w:trHeight w:val="256"/>
        </w:trPr>
        <w:tc>
          <w:tcPr>
            <w:tcW w:w="1563" w:type="dxa"/>
            <w:vMerge w:val="restart"/>
            <w:shd w:val="clear" w:color="auto" w:fill="auto"/>
            <w:vAlign w:val="center"/>
            <w:hideMark/>
          </w:tcPr>
          <w:p w:rsidR="003D5184" w:rsidRPr="00375505" w:rsidRDefault="003D5184" w:rsidP="003D5184">
            <w:pPr>
              <w:rPr>
                <w:b/>
                <w:bCs/>
                <w:color w:val="000000"/>
                <w:sz w:val="20"/>
                <w:szCs w:val="20"/>
                <w:lang w:val="en-GB"/>
              </w:rPr>
            </w:pPr>
            <w:r w:rsidRPr="00375505">
              <w:rPr>
                <w:b/>
                <w:bCs/>
                <w:color w:val="000000"/>
                <w:sz w:val="20"/>
                <w:szCs w:val="20"/>
                <w:lang w:val="en-GB"/>
              </w:rPr>
              <w:t>3) Project Management</w:t>
            </w:r>
          </w:p>
        </w:tc>
        <w:tc>
          <w:tcPr>
            <w:tcW w:w="1033" w:type="dxa"/>
            <w:shd w:val="clear" w:color="000000" w:fill="EEECE1"/>
            <w:vAlign w:val="center"/>
            <w:hideMark/>
          </w:tcPr>
          <w:p w:rsidR="003D5184" w:rsidRPr="00375505" w:rsidRDefault="003D5184" w:rsidP="003D5184">
            <w:pPr>
              <w:rPr>
                <w:color w:val="000000"/>
                <w:sz w:val="20"/>
                <w:szCs w:val="20"/>
                <w:lang w:val="en-GB"/>
              </w:rPr>
            </w:pPr>
            <w:r w:rsidRPr="00375505">
              <w:rPr>
                <w:color w:val="000000"/>
                <w:sz w:val="20"/>
                <w:szCs w:val="20"/>
                <w:lang w:val="en-GB"/>
              </w:rPr>
              <w:t>MEE</w:t>
            </w:r>
          </w:p>
        </w:tc>
        <w:tc>
          <w:tcPr>
            <w:tcW w:w="882" w:type="dxa"/>
            <w:shd w:val="clear" w:color="auto" w:fill="auto"/>
            <w:noWrap/>
            <w:vAlign w:val="center"/>
            <w:hideMark/>
          </w:tcPr>
          <w:p w:rsidR="003D5184" w:rsidRPr="00375505" w:rsidRDefault="003D5184" w:rsidP="003D5184">
            <w:pPr>
              <w:jc w:val="center"/>
              <w:rPr>
                <w:color w:val="000000"/>
                <w:sz w:val="20"/>
                <w:szCs w:val="20"/>
                <w:lang w:val="en-GB"/>
              </w:rPr>
            </w:pPr>
            <w:r w:rsidRPr="00375505">
              <w:rPr>
                <w:color w:val="000000"/>
                <w:sz w:val="20"/>
                <w:szCs w:val="20"/>
                <w:lang w:val="en-GB"/>
              </w:rPr>
              <w:t>62000</w:t>
            </w:r>
          </w:p>
        </w:tc>
        <w:tc>
          <w:tcPr>
            <w:tcW w:w="861" w:type="dxa"/>
            <w:shd w:val="clear" w:color="auto" w:fill="auto"/>
            <w:noWrap/>
            <w:vAlign w:val="center"/>
            <w:hideMark/>
          </w:tcPr>
          <w:p w:rsidR="003D5184" w:rsidRPr="00375505" w:rsidRDefault="003D5184" w:rsidP="003D5184">
            <w:pPr>
              <w:jc w:val="center"/>
              <w:rPr>
                <w:color w:val="000000"/>
                <w:sz w:val="20"/>
                <w:szCs w:val="20"/>
                <w:lang w:val="en-GB"/>
              </w:rPr>
            </w:pPr>
            <w:r w:rsidRPr="00375505">
              <w:rPr>
                <w:color w:val="000000"/>
                <w:sz w:val="20"/>
                <w:szCs w:val="20"/>
                <w:lang w:val="en-GB"/>
              </w:rPr>
              <w:t>GEF</w:t>
            </w:r>
          </w:p>
        </w:tc>
        <w:tc>
          <w:tcPr>
            <w:tcW w:w="1002" w:type="dxa"/>
            <w:shd w:val="clear" w:color="auto" w:fill="auto"/>
            <w:noWrap/>
            <w:vAlign w:val="center"/>
            <w:hideMark/>
          </w:tcPr>
          <w:p w:rsidR="003D5184" w:rsidRPr="00375505" w:rsidRDefault="003D5184" w:rsidP="003D5184">
            <w:pPr>
              <w:jc w:val="center"/>
              <w:rPr>
                <w:color w:val="000000"/>
                <w:sz w:val="18"/>
                <w:szCs w:val="18"/>
                <w:lang w:val="en-GB"/>
              </w:rPr>
            </w:pPr>
            <w:r w:rsidRPr="00375505">
              <w:rPr>
                <w:color w:val="000000"/>
                <w:sz w:val="18"/>
                <w:szCs w:val="18"/>
                <w:lang w:val="en-GB"/>
              </w:rPr>
              <w:t>71200</w:t>
            </w:r>
          </w:p>
        </w:tc>
        <w:tc>
          <w:tcPr>
            <w:tcW w:w="2665" w:type="dxa"/>
            <w:shd w:val="clear" w:color="auto" w:fill="auto"/>
            <w:noWrap/>
            <w:vAlign w:val="center"/>
            <w:hideMark/>
          </w:tcPr>
          <w:p w:rsidR="003D5184" w:rsidRPr="00375505" w:rsidRDefault="003D5184" w:rsidP="003D5184">
            <w:pPr>
              <w:rPr>
                <w:color w:val="000000"/>
                <w:sz w:val="18"/>
                <w:szCs w:val="18"/>
                <w:lang w:val="en-GB"/>
              </w:rPr>
            </w:pPr>
            <w:r w:rsidRPr="00375505">
              <w:rPr>
                <w:color w:val="000000"/>
                <w:sz w:val="18"/>
                <w:szCs w:val="18"/>
                <w:lang w:val="en-GB"/>
              </w:rPr>
              <w:t>International Consultants</w:t>
            </w:r>
          </w:p>
        </w:tc>
        <w:tc>
          <w:tcPr>
            <w:tcW w:w="1022" w:type="dxa"/>
            <w:shd w:val="clear" w:color="auto" w:fill="auto"/>
            <w:noWrap/>
            <w:vAlign w:val="center"/>
            <w:hideMark/>
          </w:tcPr>
          <w:p w:rsidR="003D5184" w:rsidRPr="00375505" w:rsidRDefault="003D5184" w:rsidP="003D5184">
            <w:pPr>
              <w:jc w:val="right"/>
              <w:rPr>
                <w:color w:val="000000"/>
                <w:sz w:val="18"/>
                <w:szCs w:val="18"/>
                <w:lang w:val="en-GB"/>
              </w:rPr>
            </w:pPr>
            <w:r w:rsidRPr="00375505">
              <w:rPr>
                <w:color w:val="000000"/>
                <w:sz w:val="18"/>
                <w:szCs w:val="18"/>
                <w:lang w:val="en-GB"/>
              </w:rPr>
              <w:t>0</w:t>
            </w:r>
          </w:p>
        </w:tc>
        <w:tc>
          <w:tcPr>
            <w:tcW w:w="1022" w:type="dxa"/>
            <w:shd w:val="clear" w:color="auto" w:fill="auto"/>
            <w:noWrap/>
            <w:vAlign w:val="center"/>
            <w:hideMark/>
          </w:tcPr>
          <w:p w:rsidR="003D5184" w:rsidRPr="00375505" w:rsidRDefault="003D5184" w:rsidP="003D5184">
            <w:pPr>
              <w:jc w:val="right"/>
              <w:rPr>
                <w:color w:val="000000"/>
                <w:sz w:val="18"/>
                <w:szCs w:val="18"/>
                <w:lang w:val="en-GB"/>
              </w:rPr>
            </w:pPr>
            <w:r w:rsidRPr="00375505">
              <w:rPr>
                <w:color w:val="000000"/>
                <w:sz w:val="18"/>
                <w:szCs w:val="18"/>
                <w:lang w:val="en-GB"/>
              </w:rPr>
              <w:t>0</w:t>
            </w:r>
          </w:p>
        </w:tc>
        <w:tc>
          <w:tcPr>
            <w:tcW w:w="1022" w:type="dxa"/>
            <w:shd w:val="clear" w:color="auto" w:fill="auto"/>
            <w:noWrap/>
            <w:vAlign w:val="center"/>
            <w:hideMark/>
          </w:tcPr>
          <w:p w:rsidR="003D5184" w:rsidRPr="00375505" w:rsidRDefault="003D5184" w:rsidP="003D5184">
            <w:pPr>
              <w:jc w:val="right"/>
              <w:rPr>
                <w:color w:val="000000"/>
                <w:sz w:val="18"/>
                <w:szCs w:val="18"/>
                <w:lang w:val="en-GB"/>
              </w:rPr>
            </w:pPr>
            <w:r w:rsidRPr="00375505">
              <w:rPr>
                <w:color w:val="000000"/>
                <w:sz w:val="18"/>
                <w:szCs w:val="18"/>
                <w:lang w:val="en-GB"/>
              </w:rPr>
              <w:t>25,000</w:t>
            </w:r>
          </w:p>
        </w:tc>
        <w:tc>
          <w:tcPr>
            <w:tcW w:w="1022" w:type="dxa"/>
            <w:shd w:val="clear" w:color="auto" w:fill="auto"/>
            <w:noWrap/>
            <w:vAlign w:val="center"/>
            <w:hideMark/>
          </w:tcPr>
          <w:p w:rsidR="003D5184" w:rsidRPr="00375505" w:rsidRDefault="003D5184" w:rsidP="003D5184">
            <w:pPr>
              <w:jc w:val="right"/>
              <w:rPr>
                <w:color w:val="000000"/>
                <w:sz w:val="18"/>
                <w:szCs w:val="18"/>
                <w:lang w:val="en-GB"/>
              </w:rPr>
            </w:pPr>
            <w:r w:rsidRPr="00375505">
              <w:rPr>
                <w:color w:val="000000"/>
                <w:sz w:val="18"/>
                <w:szCs w:val="18"/>
                <w:lang w:val="en-GB"/>
              </w:rPr>
              <w:t>0</w:t>
            </w:r>
          </w:p>
        </w:tc>
        <w:tc>
          <w:tcPr>
            <w:tcW w:w="1022" w:type="dxa"/>
            <w:shd w:val="clear" w:color="auto" w:fill="auto"/>
            <w:noWrap/>
            <w:vAlign w:val="center"/>
            <w:hideMark/>
          </w:tcPr>
          <w:p w:rsidR="003D5184" w:rsidRPr="00375505" w:rsidRDefault="003D5184" w:rsidP="003D5184">
            <w:pPr>
              <w:jc w:val="right"/>
              <w:rPr>
                <w:color w:val="000000"/>
                <w:sz w:val="18"/>
                <w:szCs w:val="18"/>
                <w:lang w:val="en-GB"/>
              </w:rPr>
            </w:pPr>
            <w:r w:rsidRPr="00375505">
              <w:rPr>
                <w:color w:val="000000"/>
                <w:sz w:val="18"/>
                <w:szCs w:val="18"/>
                <w:lang w:val="en-GB"/>
              </w:rPr>
              <w:t>34,000</w:t>
            </w:r>
          </w:p>
        </w:tc>
        <w:tc>
          <w:tcPr>
            <w:tcW w:w="1002" w:type="dxa"/>
            <w:shd w:val="clear" w:color="000000" w:fill="D9D9D9"/>
            <w:noWrap/>
            <w:vAlign w:val="center"/>
            <w:hideMark/>
          </w:tcPr>
          <w:p w:rsidR="003D5184" w:rsidRPr="00375505" w:rsidRDefault="003D5184" w:rsidP="003D5184">
            <w:pPr>
              <w:jc w:val="right"/>
              <w:rPr>
                <w:color w:val="000000"/>
                <w:sz w:val="18"/>
                <w:szCs w:val="18"/>
                <w:lang w:val="en-GB"/>
              </w:rPr>
            </w:pPr>
            <w:r w:rsidRPr="00375505">
              <w:rPr>
                <w:color w:val="000000"/>
                <w:sz w:val="18"/>
                <w:szCs w:val="18"/>
                <w:lang w:val="en-GB"/>
              </w:rPr>
              <w:t>59,000</w:t>
            </w:r>
          </w:p>
        </w:tc>
        <w:tc>
          <w:tcPr>
            <w:tcW w:w="701" w:type="dxa"/>
            <w:shd w:val="clear" w:color="auto" w:fill="auto"/>
            <w:noWrap/>
            <w:vAlign w:val="center"/>
            <w:hideMark/>
          </w:tcPr>
          <w:p w:rsidR="003D5184" w:rsidRPr="00375505" w:rsidRDefault="003D5184" w:rsidP="003D5184">
            <w:pPr>
              <w:jc w:val="center"/>
              <w:rPr>
                <w:i/>
                <w:iCs/>
                <w:color w:val="000000"/>
                <w:sz w:val="18"/>
                <w:szCs w:val="18"/>
                <w:lang w:val="en-GB"/>
              </w:rPr>
            </w:pPr>
            <w:r w:rsidRPr="00375505">
              <w:rPr>
                <w:i/>
                <w:iCs/>
                <w:color w:val="000000"/>
                <w:sz w:val="18"/>
                <w:szCs w:val="18"/>
                <w:lang w:val="en-GB"/>
              </w:rPr>
              <w:t>15</w:t>
            </w:r>
          </w:p>
        </w:tc>
      </w:tr>
      <w:tr w:rsidR="003D5184" w:rsidRPr="00375505" w:rsidTr="006C4767">
        <w:trPr>
          <w:trHeight w:val="256"/>
        </w:trPr>
        <w:tc>
          <w:tcPr>
            <w:tcW w:w="1563" w:type="dxa"/>
            <w:vMerge/>
            <w:vAlign w:val="center"/>
            <w:hideMark/>
          </w:tcPr>
          <w:p w:rsidR="003D5184" w:rsidRPr="00375505" w:rsidRDefault="003D5184" w:rsidP="003D5184">
            <w:pPr>
              <w:rPr>
                <w:b/>
                <w:bCs/>
                <w:color w:val="000000"/>
                <w:sz w:val="20"/>
                <w:szCs w:val="20"/>
                <w:lang w:val="en-GB"/>
              </w:rPr>
            </w:pPr>
          </w:p>
        </w:tc>
        <w:tc>
          <w:tcPr>
            <w:tcW w:w="1033" w:type="dxa"/>
            <w:shd w:val="clear" w:color="000000" w:fill="EEECE1"/>
            <w:noWrap/>
            <w:vAlign w:val="center"/>
            <w:hideMark/>
          </w:tcPr>
          <w:p w:rsidR="003D5184" w:rsidRPr="00375505" w:rsidRDefault="003D5184" w:rsidP="003D5184">
            <w:pPr>
              <w:rPr>
                <w:color w:val="000000"/>
                <w:sz w:val="20"/>
                <w:szCs w:val="20"/>
                <w:lang w:val="en-GB"/>
              </w:rPr>
            </w:pPr>
            <w:r w:rsidRPr="00375505">
              <w:rPr>
                <w:color w:val="000000"/>
                <w:sz w:val="20"/>
                <w:szCs w:val="20"/>
                <w:lang w:val="en-GB"/>
              </w:rPr>
              <w:t>MEE</w:t>
            </w:r>
          </w:p>
        </w:tc>
        <w:tc>
          <w:tcPr>
            <w:tcW w:w="882" w:type="dxa"/>
            <w:shd w:val="clear" w:color="auto" w:fill="auto"/>
            <w:noWrap/>
            <w:vAlign w:val="center"/>
            <w:hideMark/>
          </w:tcPr>
          <w:p w:rsidR="003D5184" w:rsidRPr="00375505" w:rsidRDefault="003D5184" w:rsidP="003D5184">
            <w:pPr>
              <w:jc w:val="center"/>
              <w:rPr>
                <w:color w:val="000000"/>
                <w:sz w:val="20"/>
                <w:szCs w:val="20"/>
                <w:lang w:val="en-GB"/>
              </w:rPr>
            </w:pPr>
            <w:r w:rsidRPr="00375505">
              <w:rPr>
                <w:color w:val="000000"/>
                <w:sz w:val="20"/>
                <w:szCs w:val="20"/>
                <w:lang w:val="en-GB"/>
              </w:rPr>
              <w:t>62000</w:t>
            </w:r>
          </w:p>
        </w:tc>
        <w:tc>
          <w:tcPr>
            <w:tcW w:w="861" w:type="dxa"/>
            <w:shd w:val="clear" w:color="auto" w:fill="auto"/>
            <w:noWrap/>
            <w:vAlign w:val="center"/>
            <w:hideMark/>
          </w:tcPr>
          <w:p w:rsidR="003D5184" w:rsidRPr="00375505" w:rsidRDefault="003D5184" w:rsidP="003D5184">
            <w:pPr>
              <w:jc w:val="center"/>
              <w:rPr>
                <w:color w:val="000000"/>
                <w:sz w:val="20"/>
                <w:szCs w:val="20"/>
                <w:lang w:val="en-GB"/>
              </w:rPr>
            </w:pPr>
            <w:r w:rsidRPr="00375505">
              <w:rPr>
                <w:color w:val="000000"/>
                <w:sz w:val="20"/>
                <w:szCs w:val="20"/>
                <w:lang w:val="en-GB"/>
              </w:rPr>
              <w:t>GEF</w:t>
            </w:r>
          </w:p>
        </w:tc>
        <w:tc>
          <w:tcPr>
            <w:tcW w:w="1002" w:type="dxa"/>
            <w:shd w:val="clear" w:color="auto" w:fill="auto"/>
            <w:noWrap/>
            <w:vAlign w:val="center"/>
            <w:hideMark/>
          </w:tcPr>
          <w:p w:rsidR="003D5184" w:rsidRPr="00375505" w:rsidRDefault="003D5184" w:rsidP="003D5184">
            <w:pPr>
              <w:jc w:val="center"/>
              <w:rPr>
                <w:color w:val="000000"/>
                <w:sz w:val="18"/>
                <w:szCs w:val="18"/>
                <w:lang w:val="en-GB"/>
              </w:rPr>
            </w:pPr>
            <w:r w:rsidRPr="00375505">
              <w:rPr>
                <w:color w:val="000000"/>
                <w:sz w:val="18"/>
                <w:szCs w:val="18"/>
                <w:lang w:val="en-GB"/>
              </w:rPr>
              <w:t>71400</w:t>
            </w:r>
          </w:p>
        </w:tc>
        <w:tc>
          <w:tcPr>
            <w:tcW w:w="2665" w:type="dxa"/>
            <w:shd w:val="clear" w:color="auto" w:fill="auto"/>
            <w:noWrap/>
            <w:vAlign w:val="center"/>
            <w:hideMark/>
          </w:tcPr>
          <w:p w:rsidR="003D5184" w:rsidRPr="00375505" w:rsidRDefault="003D5184" w:rsidP="003D5184">
            <w:pPr>
              <w:rPr>
                <w:color w:val="000000"/>
                <w:sz w:val="18"/>
                <w:szCs w:val="18"/>
                <w:lang w:val="en-GB"/>
              </w:rPr>
            </w:pPr>
            <w:r w:rsidRPr="00375505">
              <w:rPr>
                <w:color w:val="000000"/>
                <w:sz w:val="18"/>
                <w:szCs w:val="18"/>
                <w:lang w:val="en-GB"/>
              </w:rPr>
              <w:t>Contractual Services - Individ</w:t>
            </w:r>
          </w:p>
        </w:tc>
        <w:tc>
          <w:tcPr>
            <w:tcW w:w="1022" w:type="dxa"/>
            <w:shd w:val="clear" w:color="auto" w:fill="auto"/>
            <w:noWrap/>
            <w:vAlign w:val="center"/>
            <w:hideMark/>
          </w:tcPr>
          <w:p w:rsidR="003D5184" w:rsidRPr="00375505" w:rsidRDefault="003D5184" w:rsidP="003D5184">
            <w:pPr>
              <w:jc w:val="right"/>
              <w:rPr>
                <w:color w:val="000000"/>
                <w:sz w:val="18"/>
                <w:szCs w:val="18"/>
                <w:lang w:val="en-GB"/>
              </w:rPr>
            </w:pPr>
            <w:r w:rsidRPr="00375505">
              <w:rPr>
                <w:color w:val="000000"/>
                <w:sz w:val="18"/>
                <w:szCs w:val="18"/>
                <w:lang w:val="en-GB"/>
              </w:rPr>
              <w:t>11,804</w:t>
            </w:r>
          </w:p>
        </w:tc>
        <w:tc>
          <w:tcPr>
            <w:tcW w:w="1022" w:type="dxa"/>
            <w:shd w:val="clear" w:color="auto" w:fill="auto"/>
            <w:noWrap/>
            <w:vAlign w:val="center"/>
            <w:hideMark/>
          </w:tcPr>
          <w:p w:rsidR="003D5184" w:rsidRPr="00375505" w:rsidRDefault="003D5184" w:rsidP="003D5184">
            <w:pPr>
              <w:jc w:val="right"/>
              <w:rPr>
                <w:color w:val="000000"/>
                <w:sz w:val="18"/>
                <w:szCs w:val="18"/>
                <w:lang w:val="en-GB"/>
              </w:rPr>
            </w:pPr>
            <w:r w:rsidRPr="00375505">
              <w:rPr>
                <w:color w:val="000000"/>
                <w:sz w:val="18"/>
                <w:szCs w:val="18"/>
                <w:lang w:val="en-GB"/>
              </w:rPr>
              <w:t>11,802</w:t>
            </w:r>
          </w:p>
        </w:tc>
        <w:tc>
          <w:tcPr>
            <w:tcW w:w="1022" w:type="dxa"/>
            <w:shd w:val="clear" w:color="auto" w:fill="auto"/>
            <w:noWrap/>
            <w:vAlign w:val="center"/>
            <w:hideMark/>
          </w:tcPr>
          <w:p w:rsidR="003D5184" w:rsidRPr="00375505" w:rsidRDefault="003D5184" w:rsidP="003D5184">
            <w:pPr>
              <w:jc w:val="right"/>
              <w:rPr>
                <w:color w:val="000000"/>
                <w:sz w:val="18"/>
                <w:szCs w:val="18"/>
                <w:lang w:val="en-GB"/>
              </w:rPr>
            </w:pPr>
            <w:r w:rsidRPr="00375505">
              <w:rPr>
                <w:color w:val="000000"/>
                <w:sz w:val="18"/>
                <w:szCs w:val="18"/>
                <w:lang w:val="en-GB"/>
              </w:rPr>
              <w:t>11,802</w:t>
            </w:r>
          </w:p>
        </w:tc>
        <w:tc>
          <w:tcPr>
            <w:tcW w:w="1022" w:type="dxa"/>
            <w:shd w:val="clear" w:color="auto" w:fill="auto"/>
            <w:noWrap/>
            <w:vAlign w:val="center"/>
            <w:hideMark/>
          </w:tcPr>
          <w:p w:rsidR="003D5184" w:rsidRPr="00375505" w:rsidRDefault="003D5184" w:rsidP="003D5184">
            <w:pPr>
              <w:jc w:val="right"/>
              <w:rPr>
                <w:color w:val="000000"/>
                <w:sz w:val="18"/>
                <w:szCs w:val="18"/>
                <w:lang w:val="en-GB"/>
              </w:rPr>
            </w:pPr>
            <w:r w:rsidRPr="00375505">
              <w:rPr>
                <w:color w:val="000000"/>
                <w:sz w:val="18"/>
                <w:szCs w:val="18"/>
                <w:lang w:val="en-GB"/>
              </w:rPr>
              <w:t>11,802</w:t>
            </w:r>
          </w:p>
        </w:tc>
        <w:tc>
          <w:tcPr>
            <w:tcW w:w="1022" w:type="dxa"/>
            <w:shd w:val="clear" w:color="auto" w:fill="auto"/>
            <w:noWrap/>
            <w:vAlign w:val="center"/>
            <w:hideMark/>
          </w:tcPr>
          <w:p w:rsidR="003D5184" w:rsidRPr="00375505" w:rsidRDefault="003D5184" w:rsidP="003D5184">
            <w:pPr>
              <w:jc w:val="right"/>
              <w:rPr>
                <w:color w:val="000000"/>
                <w:sz w:val="18"/>
                <w:szCs w:val="18"/>
                <w:lang w:val="en-GB"/>
              </w:rPr>
            </w:pPr>
            <w:r w:rsidRPr="00375505">
              <w:rPr>
                <w:color w:val="000000"/>
                <w:sz w:val="18"/>
                <w:szCs w:val="18"/>
                <w:lang w:val="en-GB"/>
              </w:rPr>
              <w:t>11,802</w:t>
            </w:r>
          </w:p>
        </w:tc>
        <w:tc>
          <w:tcPr>
            <w:tcW w:w="1002" w:type="dxa"/>
            <w:shd w:val="clear" w:color="000000" w:fill="D9D9D9"/>
            <w:noWrap/>
            <w:vAlign w:val="center"/>
            <w:hideMark/>
          </w:tcPr>
          <w:p w:rsidR="003D5184" w:rsidRPr="00375505" w:rsidRDefault="003D5184" w:rsidP="003D5184">
            <w:pPr>
              <w:jc w:val="right"/>
              <w:rPr>
                <w:color w:val="000000"/>
                <w:sz w:val="18"/>
                <w:szCs w:val="18"/>
                <w:lang w:val="en-GB"/>
              </w:rPr>
            </w:pPr>
            <w:r w:rsidRPr="00375505">
              <w:rPr>
                <w:color w:val="000000"/>
                <w:sz w:val="18"/>
                <w:szCs w:val="18"/>
                <w:lang w:val="en-GB"/>
              </w:rPr>
              <w:t>59,012</w:t>
            </w:r>
          </w:p>
        </w:tc>
        <w:tc>
          <w:tcPr>
            <w:tcW w:w="701" w:type="dxa"/>
            <w:shd w:val="clear" w:color="auto" w:fill="auto"/>
            <w:noWrap/>
            <w:vAlign w:val="center"/>
            <w:hideMark/>
          </w:tcPr>
          <w:p w:rsidR="003D5184" w:rsidRPr="00375505" w:rsidRDefault="003D5184" w:rsidP="003D5184">
            <w:pPr>
              <w:jc w:val="center"/>
              <w:rPr>
                <w:i/>
                <w:iCs/>
                <w:color w:val="000000"/>
                <w:sz w:val="18"/>
                <w:szCs w:val="18"/>
                <w:lang w:val="en-GB"/>
              </w:rPr>
            </w:pPr>
            <w:r w:rsidRPr="00375505">
              <w:rPr>
                <w:i/>
                <w:iCs/>
                <w:color w:val="000000"/>
                <w:sz w:val="18"/>
                <w:szCs w:val="18"/>
                <w:lang w:val="en-GB"/>
              </w:rPr>
              <w:t>16</w:t>
            </w:r>
          </w:p>
        </w:tc>
      </w:tr>
      <w:tr w:rsidR="006C4767" w:rsidRPr="00375505" w:rsidTr="006C4767">
        <w:trPr>
          <w:trHeight w:val="256"/>
        </w:trPr>
        <w:tc>
          <w:tcPr>
            <w:tcW w:w="1563" w:type="dxa"/>
            <w:vMerge/>
            <w:vAlign w:val="center"/>
            <w:hideMark/>
          </w:tcPr>
          <w:p w:rsidR="006C4767" w:rsidRPr="00375505" w:rsidRDefault="006C4767" w:rsidP="006C4767">
            <w:pPr>
              <w:rPr>
                <w:b/>
                <w:bCs/>
                <w:color w:val="000000"/>
                <w:sz w:val="20"/>
                <w:szCs w:val="20"/>
                <w:lang w:val="en-GB"/>
              </w:rPr>
            </w:pPr>
          </w:p>
        </w:tc>
        <w:tc>
          <w:tcPr>
            <w:tcW w:w="1033" w:type="dxa"/>
            <w:shd w:val="clear" w:color="000000" w:fill="EEECE1"/>
            <w:vAlign w:val="center"/>
          </w:tcPr>
          <w:p w:rsidR="006C4767" w:rsidRPr="00375505" w:rsidRDefault="006C4767" w:rsidP="006C4767">
            <w:pPr>
              <w:rPr>
                <w:color w:val="000000"/>
                <w:sz w:val="20"/>
                <w:szCs w:val="20"/>
                <w:lang w:val="en-GB"/>
              </w:rPr>
            </w:pPr>
            <w:r w:rsidRPr="00375505">
              <w:rPr>
                <w:color w:val="000000"/>
                <w:sz w:val="20"/>
                <w:szCs w:val="20"/>
                <w:lang w:val="en-GB"/>
              </w:rPr>
              <w:t>MEE</w:t>
            </w:r>
          </w:p>
        </w:tc>
        <w:tc>
          <w:tcPr>
            <w:tcW w:w="882" w:type="dxa"/>
            <w:shd w:val="clear" w:color="auto" w:fill="auto"/>
            <w:noWrap/>
            <w:vAlign w:val="center"/>
          </w:tcPr>
          <w:p w:rsidR="006C4767" w:rsidRPr="00375505" w:rsidRDefault="006C4767" w:rsidP="006C4767">
            <w:pPr>
              <w:jc w:val="center"/>
              <w:rPr>
                <w:color w:val="000000"/>
                <w:sz w:val="20"/>
                <w:szCs w:val="20"/>
                <w:lang w:val="en-GB"/>
              </w:rPr>
            </w:pPr>
            <w:r w:rsidRPr="00375505">
              <w:rPr>
                <w:color w:val="000000"/>
                <w:sz w:val="20"/>
                <w:szCs w:val="20"/>
                <w:lang w:val="en-GB"/>
              </w:rPr>
              <w:t>62000</w:t>
            </w:r>
          </w:p>
        </w:tc>
        <w:tc>
          <w:tcPr>
            <w:tcW w:w="861" w:type="dxa"/>
            <w:shd w:val="clear" w:color="auto" w:fill="auto"/>
            <w:noWrap/>
            <w:vAlign w:val="center"/>
          </w:tcPr>
          <w:p w:rsidR="006C4767" w:rsidRPr="00375505" w:rsidRDefault="006C4767" w:rsidP="006C4767">
            <w:pPr>
              <w:jc w:val="center"/>
              <w:rPr>
                <w:color w:val="000000"/>
                <w:sz w:val="20"/>
                <w:szCs w:val="20"/>
                <w:lang w:val="en-GB"/>
              </w:rPr>
            </w:pPr>
            <w:r w:rsidRPr="00375505">
              <w:rPr>
                <w:color w:val="000000"/>
                <w:sz w:val="20"/>
                <w:szCs w:val="20"/>
                <w:lang w:val="en-GB"/>
              </w:rPr>
              <w:t>GEF</w:t>
            </w:r>
          </w:p>
        </w:tc>
        <w:tc>
          <w:tcPr>
            <w:tcW w:w="1002" w:type="dxa"/>
            <w:shd w:val="clear" w:color="auto" w:fill="auto"/>
            <w:noWrap/>
            <w:vAlign w:val="center"/>
          </w:tcPr>
          <w:p w:rsidR="006C4767" w:rsidRPr="00375505" w:rsidRDefault="006C4767" w:rsidP="006C4767">
            <w:pPr>
              <w:jc w:val="center"/>
              <w:rPr>
                <w:color w:val="000000"/>
                <w:sz w:val="18"/>
                <w:szCs w:val="18"/>
                <w:lang w:val="en-GB"/>
              </w:rPr>
            </w:pPr>
            <w:r w:rsidRPr="00375505">
              <w:rPr>
                <w:color w:val="000000"/>
                <w:sz w:val="18"/>
                <w:szCs w:val="18"/>
                <w:lang w:val="en-GB"/>
              </w:rPr>
              <w:t>72200</w:t>
            </w:r>
          </w:p>
        </w:tc>
        <w:tc>
          <w:tcPr>
            <w:tcW w:w="2665" w:type="dxa"/>
            <w:shd w:val="clear" w:color="auto" w:fill="auto"/>
            <w:noWrap/>
            <w:vAlign w:val="center"/>
          </w:tcPr>
          <w:p w:rsidR="006C4767" w:rsidRPr="00375505" w:rsidRDefault="006C4767" w:rsidP="006C4767">
            <w:pPr>
              <w:rPr>
                <w:color w:val="000000"/>
                <w:sz w:val="18"/>
                <w:szCs w:val="18"/>
                <w:lang w:val="en-GB"/>
              </w:rPr>
            </w:pPr>
            <w:r w:rsidRPr="00375505">
              <w:rPr>
                <w:color w:val="000000"/>
                <w:sz w:val="18"/>
                <w:szCs w:val="18"/>
                <w:lang w:val="en-GB"/>
              </w:rPr>
              <w:t>Equipment and Furniture</w:t>
            </w:r>
          </w:p>
        </w:tc>
        <w:tc>
          <w:tcPr>
            <w:tcW w:w="1022" w:type="dxa"/>
            <w:shd w:val="clear" w:color="auto" w:fill="auto"/>
            <w:noWrap/>
            <w:vAlign w:val="center"/>
          </w:tcPr>
          <w:p w:rsidR="006C4767" w:rsidRPr="00375505" w:rsidRDefault="006C4767" w:rsidP="006C4767">
            <w:pPr>
              <w:jc w:val="right"/>
              <w:rPr>
                <w:color w:val="000000"/>
                <w:sz w:val="18"/>
                <w:szCs w:val="18"/>
                <w:lang w:val="en-GB"/>
              </w:rPr>
            </w:pPr>
            <w:r w:rsidRPr="00375505">
              <w:rPr>
                <w:color w:val="000000"/>
                <w:sz w:val="18"/>
                <w:szCs w:val="18"/>
                <w:lang w:val="en-GB"/>
              </w:rPr>
              <w:t>28,615</w:t>
            </w:r>
          </w:p>
        </w:tc>
        <w:tc>
          <w:tcPr>
            <w:tcW w:w="1022" w:type="dxa"/>
            <w:shd w:val="clear" w:color="auto" w:fill="auto"/>
            <w:noWrap/>
            <w:vAlign w:val="center"/>
          </w:tcPr>
          <w:p w:rsidR="006C4767" w:rsidRPr="00375505" w:rsidRDefault="006C4767" w:rsidP="006C4767">
            <w:pPr>
              <w:jc w:val="right"/>
              <w:rPr>
                <w:color w:val="000000"/>
                <w:sz w:val="18"/>
                <w:szCs w:val="18"/>
                <w:lang w:val="en-GB"/>
              </w:rPr>
            </w:pPr>
            <w:r w:rsidRPr="00375505">
              <w:rPr>
                <w:color w:val="000000"/>
                <w:sz w:val="18"/>
                <w:szCs w:val="18"/>
                <w:lang w:val="en-GB"/>
              </w:rPr>
              <w:t>0</w:t>
            </w:r>
          </w:p>
        </w:tc>
        <w:tc>
          <w:tcPr>
            <w:tcW w:w="1022" w:type="dxa"/>
            <w:shd w:val="clear" w:color="auto" w:fill="auto"/>
            <w:noWrap/>
            <w:vAlign w:val="center"/>
          </w:tcPr>
          <w:p w:rsidR="006C4767" w:rsidRPr="00375505" w:rsidRDefault="006C4767" w:rsidP="006C4767">
            <w:pPr>
              <w:jc w:val="right"/>
              <w:rPr>
                <w:color w:val="000000"/>
                <w:sz w:val="18"/>
                <w:szCs w:val="18"/>
                <w:lang w:val="en-GB"/>
              </w:rPr>
            </w:pPr>
            <w:r w:rsidRPr="00375505">
              <w:rPr>
                <w:color w:val="000000"/>
                <w:sz w:val="18"/>
                <w:szCs w:val="18"/>
                <w:lang w:val="en-GB"/>
              </w:rPr>
              <w:t>0</w:t>
            </w:r>
          </w:p>
        </w:tc>
        <w:tc>
          <w:tcPr>
            <w:tcW w:w="1022" w:type="dxa"/>
            <w:shd w:val="clear" w:color="auto" w:fill="auto"/>
            <w:noWrap/>
            <w:vAlign w:val="center"/>
          </w:tcPr>
          <w:p w:rsidR="006C4767" w:rsidRPr="00375505" w:rsidRDefault="006C4767" w:rsidP="006C4767">
            <w:pPr>
              <w:jc w:val="right"/>
              <w:rPr>
                <w:color w:val="000000"/>
                <w:sz w:val="18"/>
                <w:szCs w:val="18"/>
                <w:lang w:val="en-GB"/>
              </w:rPr>
            </w:pPr>
            <w:r w:rsidRPr="00375505">
              <w:rPr>
                <w:color w:val="000000"/>
                <w:sz w:val="18"/>
                <w:szCs w:val="18"/>
                <w:lang w:val="en-GB"/>
              </w:rPr>
              <w:t>0</w:t>
            </w:r>
          </w:p>
        </w:tc>
        <w:tc>
          <w:tcPr>
            <w:tcW w:w="1022" w:type="dxa"/>
            <w:shd w:val="clear" w:color="auto" w:fill="auto"/>
            <w:noWrap/>
            <w:vAlign w:val="center"/>
          </w:tcPr>
          <w:p w:rsidR="006C4767" w:rsidRPr="00375505" w:rsidRDefault="006C4767" w:rsidP="006C4767">
            <w:pPr>
              <w:jc w:val="right"/>
              <w:rPr>
                <w:color w:val="000000"/>
                <w:sz w:val="18"/>
                <w:szCs w:val="18"/>
                <w:lang w:val="en-GB"/>
              </w:rPr>
            </w:pPr>
            <w:r w:rsidRPr="00375505">
              <w:rPr>
                <w:color w:val="000000"/>
                <w:sz w:val="18"/>
                <w:szCs w:val="18"/>
                <w:lang w:val="en-GB"/>
              </w:rPr>
              <w:t>0</w:t>
            </w:r>
          </w:p>
        </w:tc>
        <w:tc>
          <w:tcPr>
            <w:tcW w:w="1002" w:type="dxa"/>
            <w:shd w:val="clear" w:color="000000" w:fill="D9D9D9"/>
            <w:noWrap/>
            <w:vAlign w:val="center"/>
          </w:tcPr>
          <w:p w:rsidR="006C4767" w:rsidRPr="00375505" w:rsidRDefault="006C4767" w:rsidP="006C4767">
            <w:pPr>
              <w:jc w:val="right"/>
              <w:rPr>
                <w:color w:val="000000"/>
                <w:sz w:val="18"/>
                <w:szCs w:val="18"/>
                <w:lang w:val="en-GB"/>
              </w:rPr>
            </w:pPr>
            <w:r w:rsidRPr="00375505">
              <w:rPr>
                <w:color w:val="000000"/>
                <w:sz w:val="18"/>
                <w:szCs w:val="18"/>
                <w:lang w:val="en-GB"/>
              </w:rPr>
              <w:t>28,615</w:t>
            </w:r>
          </w:p>
        </w:tc>
        <w:tc>
          <w:tcPr>
            <w:tcW w:w="701" w:type="dxa"/>
            <w:shd w:val="clear" w:color="auto" w:fill="auto"/>
            <w:noWrap/>
            <w:vAlign w:val="center"/>
          </w:tcPr>
          <w:p w:rsidR="006C4767" w:rsidRPr="00375505" w:rsidRDefault="006C4767" w:rsidP="006C4767">
            <w:pPr>
              <w:jc w:val="center"/>
              <w:rPr>
                <w:i/>
                <w:iCs/>
                <w:color w:val="000000"/>
                <w:sz w:val="18"/>
                <w:szCs w:val="18"/>
                <w:lang w:val="en-GB"/>
              </w:rPr>
            </w:pPr>
            <w:r w:rsidRPr="00375505">
              <w:rPr>
                <w:i/>
                <w:iCs/>
                <w:color w:val="000000"/>
                <w:sz w:val="18"/>
                <w:szCs w:val="18"/>
                <w:lang w:val="en-GB"/>
              </w:rPr>
              <w:t>17</w:t>
            </w:r>
          </w:p>
        </w:tc>
      </w:tr>
      <w:tr w:rsidR="006C4767" w:rsidRPr="00375505" w:rsidTr="006C4767">
        <w:trPr>
          <w:trHeight w:val="256"/>
        </w:trPr>
        <w:tc>
          <w:tcPr>
            <w:tcW w:w="1563" w:type="dxa"/>
            <w:vMerge/>
            <w:vAlign w:val="center"/>
            <w:hideMark/>
          </w:tcPr>
          <w:p w:rsidR="006C4767" w:rsidRPr="00375505" w:rsidRDefault="006C4767" w:rsidP="006C4767">
            <w:pPr>
              <w:rPr>
                <w:b/>
                <w:bCs/>
                <w:color w:val="000000"/>
                <w:sz w:val="20"/>
                <w:szCs w:val="20"/>
                <w:lang w:val="en-GB"/>
              </w:rPr>
            </w:pPr>
          </w:p>
        </w:tc>
        <w:tc>
          <w:tcPr>
            <w:tcW w:w="1033" w:type="dxa"/>
            <w:shd w:val="clear" w:color="000000" w:fill="EEECE1"/>
            <w:noWrap/>
            <w:vAlign w:val="center"/>
          </w:tcPr>
          <w:p w:rsidR="006C4767" w:rsidRPr="00375505" w:rsidRDefault="006C4767" w:rsidP="006C4767">
            <w:pPr>
              <w:rPr>
                <w:color w:val="000000"/>
                <w:sz w:val="20"/>
                <w:szCs w:val="20"/>
                <w:lang w:val="en-GB"/>
              </w:rPr>
            </w:pPr>
            <w:r w:rsidRPr="00375505">
              <w:rPr>
                <w:color w:val="000000"/>
                <w:sz w:val="20"/>
                <w:szCs w:val="20"/>
                <w:lang w:val="en-GB"/>
              </w:rPr>
              <w:t>MEE</w:t>
            </w:r>
          </w:p>
        </w:tc>
        <w:tc>
          <w:tcPr>
            <w:tcW w:w="882" w:type="dxa"/>
            <w:shd w:val="clear" w:color="auto" w:fill="auto"/>
            <w:noWrap/>
            <w:vAlign w:val="center"/>
          </w:tcPr>
          <w:p w:rsidR="006C4767" w:rsidRPr="00375505" w:rsidRDefault="006C4767" w:rsidP="006C4767">
            <w:pPr>
              <w:jc w:val="center"/>
              <w:rPr>
                <w:color w:val="000000"/>
                <w:sz w:val="20"/>
                <w:szCs w:val="20"/>
                <w:lang w:val="en-GB"/>
              </w:rPr>
            </w:pPr>
            <w:r w:rsidRPr="00375505">
              <w:rPr>
                <w:color w:val="000000"/>
                <w:sz w:val="20"/>
                <w:szCs w:val="20"/>
                <w:lang w:val="en-GB"/>
              </w:rPr>
              <w:t>62000</w:t>
            </w:r>
          </w:p>
        </w:tc>
        <w:tc>
          <w:tcPr>
            <w:tcW w:w="861" w:type="dxa"/>
            <w:shd w:val="clear" w:color="auto" w:fill="auto"/>
            <w:noWrap/>
            <w:vAlign w:val="center"/>
          </w:tcPr>
          <w:p w:rsidR="006C4767" w:rsidRPr="00375505" w:rsidRDefault="006C4767" w:rsidP="006C4767">
            <w:pPr>
              <w:jc w:val="center"/>
              <w:rPr>
                <w:color w:val="000000"/>
                <w:sz w:val="20"/>
                <w:szCs w:val="20"/>
                <w:lang w:val="en-GB"/>
              </w:rPr>
            </w:pPr>
            <w:r w:rsidRPr="00375505">
              <w:rPr>
                <w:color w:val="000000"/>
                <w:sz w:val="20"/>
                <w:szCs w:val="20"/>
                <w:lang w:val="en-GB"/>
              </w:rPr>
              <w:t>GEF</w:t>
            </w:r>
          </w:p>
        </w:tc>
        <w:tc>
          <w:tcPr>
            <w:tcW w:w="1002" w:type="dxa"/>
            <w:shd w:val="clear" w:color="auto" w:fill="auto"/>
            <w:noWrap/>
            <w:vAlign w:val="center"/>
          </w:tcPr>
          <w:p w:rsidR="006C4767" w:rsidRPr="00375505" w:rsidRDefault="006C4767" w:rsidP="006C4767">
            <w:pPr>
              <w:jc w:val="center"/>
              <w:rPr>
                <w:color w:val="000000"/>
                <w:sz w:val="18"/>
                <w:szCs w:val="18"/>
                <w:lang w:val="en-GB"/>
              </w:rPr>
            </w:pPr>
            <w:r w:rsidRPr="00375505">
              <w:rPr>
                <w:color w:val="000000"/>
                <w:sz w:val="18"/>
                <w:szCs w:val="18"/>
                <w:lang w:val="en-GB"/>
              </w:rPr>
              <w:t>74100</w:t>
            </w:r>
          </w:p>
        </w:tc>
        <w:tc>
          <w:tcPr>
            <w:tcW w:w="2665" w:type="dxa"/>
            <w:shd w:val="clear" w:color="auto" w:fill="auto"/>
            <w:noWrap/>
            <w:vAlign w:val="center"/>
          </w:tcPr>
          <w:p w:rsidR="006C4767" w:rsidRPr="00375505" w:rsidRDefault="006C4767" w:rsidP="006C4767">
            <w:pPr>
              <w:rPr>
                <w:color w:val="000000"/>
                <w:sz w:val="18"/>
                <w:szCs w:val="18"/>
                <w:lang w:val="en-GB"/>
              </w:rPr>
            </w:pPr>
            <w:r w:rsidRPr="00375505">
              <w:rPr>
                <w:color w:val="000000"/>
                <w:sz w:val="18"/>
                <w:szCs w:val="18"/>
                <w:lang w:val="en-GB"/>
              </w:rPr>
              <w:t>Professional Services</w:t>
            </w:r>
          </w:p>
        </w:tc>
        <w:tc>
          <w:tcPr>
            <w:tcW w:w="1022" w:type="dxa"/>
            <w:shd w:val="clear" w:color="auto" w:fill="auto"/>
            <w:noWrap/>
            <w:vAlign w:val="center"/>
          </w:tcPr>
          <w:p w:rsidR="006C4767" w:rsidRPr="00375505" w:rsidRDefault="006C4767" w:rsidP="006C4767">
            <w:pPr>
              <w:jc w:val="right"/>
              <w:rPr>
                <w:color w:val="000000"/>
                <w:sz w:val="18"/>
                <w:szCs w:val="18"/>
                <w:lang w:val="en-GB"/>
              </w:rPr>
            </w:pPr>
            <w:r w:rsidRPr="00375505">
              <w:rPr>
                <w:color w:val="000000"/>
                <w:sz w:val="18"/>
                <w:szCs w:val="18"/>
                <w:lang w:val="en-GB"/>
              </w:rPr>
              <w:t>0</w:t>
            </w:r>
          </w:p>
        </w:tc>
        <w:tc>
          <w:tcPr>
            <w:tcW w:w="1022" w:type="dxa"/>
            <w:shd w:val="clear" w:color="auto" w:fill="auto"/>
            <w:noWrap/>
            <w:vAlign w:val="center"/>
          </w:tcPr>
          <w:p w:rsidR="006C4767" w:rsidRPr="00375505" w:rsidRDefault="006C4767" w:rsidP="006C4767">
            <w:pPr>
              <w:jc w:val="right"/>
              <w:rPr>
                <w:color w:val="000000"/>
                <w:sz w:val="18"/>
                <w:szCs w:val="18"/>
                <w:lang w:val="en-GB"/>
              </w:rPr>
            </w:pPr>
            <w:r w:rsidRPr="00375505">
              <w:rPr>
                <w:color w:val="000000"/>
                <w:sz w:val="18"/>
                <w:szCs w:val="18"/>
                <w:lang w:val="en-GB"/>
              </w:rPr>
              <w:t>0</w:t>
            </w:r>
          </w:p>
        </w:tc>
        <w:tc>
          <w:tcPr>
            <w:tcW w:w="1022" w:type="dxa"/>
            <w:shd w:val="clear" w:color="auto" w:fill="auto"/>
            <w:noWrap/>
            <w:vAlign w:val="center"/>
          </w:tcPr>
          <w:p w:rsidR="006C4767" w:rsidRPr="00375505" w:rsidRDefault="006C4767" w:rsidP="006C4767">
            <w:pPr>
              <w:jc w:val="right"/>
              <w:rPr>
                <w:color w:val="000000"/>
                <w:sz w:val="18"/>
                <w:szCs w:val="18"/>
                <w:lang w:val="en-GB"/>
              </w:rPr>
            </w:pPr>
            <w:r w:rsidRPr="00375505">
              <w:rPr>
                <w:color w:val="000000"/>
                <w:sz w:val="18"/>
                <w:szCs w:val="18"/>
                <w:lang w:val="en-GB"/>
              </w:rPr>
              <w:t>3,000</w:t>
            </w:r>
          </w:p>
        </w:tc>
        <w:tc>
          <w:tcPr>
            <w:tcW w:w="1022" w:type="dxa"/>
            <w:shd w:val="clear" w:color="auto" w:fill="auto"/>
            <w:noWrap/>
            <w:vAlign w:val="center"/>
          </w:tcPr>
          <w:p w:rsidR="006C4767" w:rsidRPr="00375505" w:rsidRDefault="006C4767" w:rsidP="006C4767">
            <w:pPr>
              <w:jc w:val="right"/>
              <w:rPr>
                <w:color w:val="000000"/>
                <w:sz w:val="18"/>
                <w:szCs w:val="18"/>
                <w:lang w:val="en-GB"/>
              </w:rPr>
            </w:pPr>
            <w:r w:rsidRPr="00375505">
              <w:rPr>
                <w:color w:val="000000"/>
                <w:sz w:val="18"/>
                <w:szCs w:val="18"/>
                <w:lang w:val="en-GB"/>
              </w:rPr>
              <w:t>0</w:t>
            </w:r>
          </w:p>
        </w:tc>
        <w:tc>
          <w:tcPr>
            <w:tcW w:w="1022" w:type="dxa"/>
            <w:shd w:val="clear" w:color="auto" w:fill="auto"/>
            <w:noWrap/>
            <w:vAlign w:val="center"/>
          </w:tcPr>
          <w:p w:rsidR="006C4767" w:rsidRPr="00375505" w:rsidRDefault="006C4767" w:rsidP="006C4767">
            <w:pPr>
              <w:jc w:val="right"/>
              <w:rPr>
                <w:color w:val="000000"/>
                <w:sz w:val="18"/>
                <w:szCs w:val="18"/>
                <w:lang w:val="en-GB"/>
              </w:rPr>
            </w:pPr>
            <w:r w:rsidRPr="00375505">
              <w:rPr>
                <w:color w:val="000000"/>
                <w:sz w:val="18"/>
                <w:szCs w:val="18"/>
                <w:lang w:val="en-GB"/>
              </w:rPr>
              <w:t>3,000</w:t>
            </w:r>
          </w:p>
        </w:tc>
        <w:tc>
          <w:tcPr>
            <w:tcW w:w="1002" w:type="dxa"/>
            <w:shd w:val="clear" w:color="000000" w:fill="D9D9D9"/>
            <w:noWrap/>
            <w:vAlign w:val="center"/>
          </w:tcPr>
          <w:p w:rsidR="006C4767" w:rsidRPr="00375505" w:rsidRDefault="006C4767" w:rsidP="006C4767">
            <w:pPr>
              <w:jc w:val="right"/>
              <w:rPr>
                <w:color w:val="000000"/>
                <w:sz w:val="18"/>
                <w:szCs w:val="18"/>
                <w:lang w:val="en-GB"/>
              </w:rPr>
            </w:pPr>
            <w:r w:rsidRPr="00375505">
              <w:rPr>
                <w:color w:val="000000"/>
                <w:sz w:val="18"/>
                <w:szCs w:val="18"/>
                <w:lang w:val="en-GB"/>
              </w:rPr>
              <w:t>6,000</w:t>
            </w:r>
          </w:p>
        </w:tc>
        <w:tc>
          <w:tcPr>
            <w:tcW w:w="701" w:type="dxa"/>
            <w:shd w:val="clear" w:color="auto" w:fill="auto"/>
            <w:noWrap/>
            <w:vAlign w:val="center"/>
          </w:tcPr>
          <w:p w:rsidR="006C4767" w:rsidRPr="00375505" w:rsidRDefault="006C4767" w:rsidP="006C4767">
            <w:pPr>
              <w:jc w:val="center"/>
              <w:rPr>
                <w:i/>
                <w:iCs/>
                <w:color w:val="000000"/>
                <w:sz w:val="18"/>
                <w:szCs w:val="18"/>
                <w:lang w:val="en-GB"/>
              </w:rPr>
            </w:pPr>
            <w:r w:rsidRPr="00375505">
              <w:rPr>
                <w:i/>
                <w:iCs/>
                <w:color w:val="000000"/>
                <w:sz w:val="18"/>
                <w:szCs w:val="18"/>
                <w:lang w:val="en-GB"/>
              </w:rPr>
              <w:t>18</w:t>
            </w:r>
          </w:p>
        </w:tc>
      </w:tr>
      <w:tr w:rsidR="006C4767" w:rsidRPr="00375505" w:rsidTr="006C4767">
        <w:trPr>
          <w:trHeight w:val="256"/>
        </w:trPr>
        <w:tc>
          <w:tcPr>
            <w:tcW w:w="1563" w:type="dxa"/>
            <w:vMerge/>
            <w:vAlign w:val="center"/>
            <w:hideMark/>
          </w:tcPr>
          <w:p w:rsidR="006C4767" w:rsidRPr="00375505" w:rsidRDefault="006C4767" w:rsidP="006C4767">
            <w:pPr>
              <w:rPr>
                <w:b/>
                <w:bCs/>
                <w:color w:val="000000"/>
                <w:sz w:val="20"/>
                <w:szCs w:val="20"/>
                <w:lang w:val="en-GB"/>
              </w:rPr>
            </w:pPr>
          </w:p>
        </w:tc>
        <w:tc>
          <w:tcPr>
            <w:tcW w:w="1033" w:type="dxa"/>
            <w:shd w:val="clear" w:color="000000" w:fill="EEECE1"/>
            <w:noWrap/>
            <w:vAlign w:val="center"/>
          </w:tcPr>
          <w:p w:rsidR="006C4767" w:rsidRPr="00375505" w:rsidRDefault="006C4767" w:rsidP="006C4767">
            <w:pPr>
              <w:rPr>
                <w:color w:val="000000"/>
                <w:sz w:val="20"/>
                <w:szCs w:val="20"/>
                <w:lang w:val="en-GB"/>
              </w:rPr>
            </w:pPr>
            <w:r w:rsidRPr="00375505">
              <w:rPr>
                <w:color w:val="000000"/>
                <w:sz w:val="20"/>
                <w:szCs w:val="20"/>
                <w:lang w:val="en-GB"/>
              </w:rPr>
              <w:t>MEE</w:t>
            </w:r>
          </w:p>
        </w:tc>
        <w:tc>
          <w:tcPr>
            <w:tcW w:w="882" w:type="dxa"/>
            <w:shd w:val="clear" w:color="auto" w:fill="auto"/>
            <w:noWrap/>
            <w:vAlign w:val="center"/>
          </w:tcPr>
          <w:p w:rsidR="006C4767" w:rsidRPr="00375505" w:rsidRDefault="006C4767" w:rsidP="006C4767">
            <w:pPr>
              <w:jc w:val="center"/>
              <w:rPr>
                <w:color w:val="000000"/>
                <w:sz w:val="20"/>
                <w:szCs w:val="20"/>
                <w:lang w:val="en-GB"/>
              </w:rPr>
            </w:pPr>
            <w:r w:rsidRPr="00375505">
              <w:rPr>
                <w:color w:val="000000"/>
                <w:sz w:val="20"/>
                <w:szCs w:val="20"/>
                <w:lang w:val="en-GB"/>
              </w:rPr>
              <w:t>62000</w:t>
            </w:r>
          </w:p>
        </w:tc>
        <w:tc>
          <w:tcPr>
            <w:tcW w:w="861" w:type="dxa"/>
            <w:shd w:val="clear" w:color="auto" w:fill="auto"/>
            <w:noWrap/>
            <w:vAlign w:val="center"/>
          </w:tcPr>
          <w:p w:rsidR="006C4767" w:rsidRPr="00375505" w:rsidRDefault="006C4767" w:rsidP="006C4767">
            <w:pPr>
              <w:jc w:val="center"/>
              <w:rPr>
                <w:color w:val="000000"/>
                <w:sz w:val="20"/>
                <w:szCs w:val="20"/>
                <w:lang w:val="en-GB"/>
              </w:rPr>
            </w:pPr>
            <w:r w:rsidRPr="00375505">
              <w:rPr>
                <w:color w:val="000000"/>
                <w:sz w:val="20"/>
                <w:szCs w:val="20"/>
                <w:lang w:val="en-GB"/>
              </w:rPr>
              <w:t>GEF</w:t>
            </w:r>
          </w:p>
        </w:tc>
        <w:tc>
          <w:tcPr>
            <w:tcW w:w="1002" w:type="dxa"/>
            <w:shd w:val="clear" w:color="auto" w:fill="auto"/>
            <w:noWrap/>
            <w:vAlign w:val="center"/>
          </w:tcPr>
          <w:p w:rsidR="006C4767" w:rsidRPr="00375505" w:rsidRDefault="006C4767" w:rsidP="006C4767">
            <w:pPr>
              <w:jc w:val="center"/>
              <w:rPr>
                <w:color w:val="000000"/>
                <w:sz w:val="18"/>
                <w:szCs w:val="18"/>
                <w:lang w:val="en-GB"/>
              </w:rPr>
            </w:pPr>
            <w:r w:rsidRPr="00375505">
              <w:rPr>
                <w:color w:val="000000"/>
                <w:sz w:val="18"/>
                <w:szCs w:val="18"/>
                <w:lang w:val="en-GB"/>
              </w:rPr>
              <w:t>74500</w:t>
            </w:r>
          </w:p>
        </w:tc>
        <w:tc>
          <w:tcPr>
            <w:tcW w:w="2665" w:type="dxa"/>
            <w:shd w:val="clear" w:color="auto" w:fill="auto"/>
            <w:noWrap/>
            <w:vAlign w:val="center"/>
          </w:tcPr>
          <w:p w:rsidR="006C4767" w:rsidRPr="00375505" w:rsidRDefault="006C4767" w:rsidP="006C4767">
            <w:pPr>
              <w:rPr>
                <w:color w:val="000000"/>
                <w:sz w:val="18"/>
                <w:szCs w:val="18"/>
                <w:lang w:val="en-GB"/>
              </w:rPr>
            </w:pPr>
            <w:r w:rsidRPr="00375505">
              <w:rPr>
                <w:color w:val="000000"/>
                <w:sz w:val="18"/>
                <w:szCs w:val="18"/>
                <w:lang w:val="en-GB"/>
              </w:rPr>
              <w:t>Miscellaneous Expenses</w:t>
            </w:r>
          </w:p>
        </w:tc>
        <w:tc>
          <w:tcPr>
            <w:tcW w:w="1022" w:type="dxa"/>
            <w:shd w:val="clear" w:color="auto" w:fill="auto"/>
            <w:noWrap/>
            <w:vAlign w:val="center"/>
          </w:tcPr>
          <w:p w:rsidR="006C4767" w:rsidRPr="00375505" w:rsidRDefault="006C4767" w:rsidP="006C4767">
            <w:pPr>
              <w:jc w:val="right"/>
              <w:rPr>
                <w:color w:val="000000"/>
                <w:sz w:val="18"/>
                <w:szCs w:val="18"/>
                <w:lang w:val="en-GB"/>
              </w:rPr>
            </w:pPr>
            <w:r w:rsidRPr="00375505">
              <w:rPr>
                <w:color w:val="000000"/>
                <w:sz w:val="18"/>
                <w:szCs w:val="18"/>
                <w:lang w:val="en-GB"/>
              </w:rPr>
              <w:t>55</w:t>
            </w:r>
          </w:p>
        </w:tc>
        <w:tc>
          <w:tcPr>
            <w:tcW w:w="1022" w:type="dxa"/>
            <w:shd w:val="clear" w:color="auto" w:fill="auto"/>
            <w:noWrap/>
            <w:vAlign w:val="center"/>
          </w:tcPr>
          <w:p w:rsidR="006C4767" w:rsidRPr="00375505" w:rsidRDefault="006C4767" w:rsidP="006C4767">
            <w:pPr>
              <w:jc w:val="right"/>
              <w:rPr>
                <w:color w:val="000000"/>
                <w:sz w:val="18"/>
                <w:szCs w:val="18"/>
                <w:lang w:val="en-GB"/>
              </w:rPr>
            </w:pPr>
            <w:r w:rsidRPr="00375505">
              <w:rPr>
                <w:color w:val="000000"/>
                <w:sz w:val="18"/>
                <w:szCs w:val="18"/>
                <w:lang w:val="en-GB"/>
              </w:rPr>
              <w:t>56</w:t>
            </w:r>
          </w:p>
        </w:tc>
        <w:tc>
          <w:tcPr>
            <w:tcW w:w="1022" w:type="dxa"/>
            <w:shd w:val="clear" w:color="auto" w:fill="auto"/>
            <w:noWrap/>
            <w:vAlign w:val="center"/>
          </w:tcPr>
          <w:p w:rsidR="006C4767" w:rsidRPr="00375505" w:rsidRDefault="006C4767" w:rsidP="006C4767">
            <w:pPr>
              <w:jc w:val="right"/>
              <w:rPr>
                <w:color w:val="000000"/>
                <w:sz w:val="18"/>
                <w:szCs w:val="18"/>
                <w:lang w:val="en-GB"/>
              </w:rPr>
            </w:pPr>
            <w:r w:rsidRPr="00375505">
              <w:rPr>
                <w:color w:val="000000"/>
                <w:sz w:val="18"/>
                <w:szCs w:val="18"/>
                <w:lang w:val="en-GB"/>
              </w:rPr>
              <w:t>56</w:t>
            </w:r>
          </w:p>
        </w:tc>
        <w:tc>
          <w:tcPr>
            <w:tcW w:w="1022" w:type="dxa"/>
            <w:shd w:val="clear" w:color="auto" w:fill="auto"/>
            <w:noWrap/>
            <w:vAlign w:val="center"/>
          </w:tcPr>
          <w:p w:rsidR="006C4767" w:rsidRPr="00375505" w:rsidRDefault="006C4767" w:rsidP="006C4767">
            <w:pPr>
              <w:jc w:val="right"/>
              <w:rPr>
                <w:color w:val="000000"/>
                <w:sz w:val="18"/>
                <w:szCs w:val="18"/>
                <w:lang w:val="en-GB"/>
              </w:rPr>
            </w:pPr>
            <w:r w:rsidRPr="00375505">
              <w:rPr>
                <w:color w:val="000000"/>
                <w:sz w:val="18"/>
                <w:szCs w:val="18"/>
                <w:lang w:val="en-GB"/>
              </w:rPr>
              <w:t>56</w:t>
            </w:r>
          </w:p>
        </w:tc>
        <w:tc>
          <w:tcPr>
            <w:tcW w:w="1022" w:type="dxa"/>
            <w:shd w:val="clear" w:color="auto" w:fill="auto"/>
            <w:noWrap/>
            <w:vAlign w:val="center"/>
          </w:tcPr>
          <w:p w:rsidR="006C4767" w:rsidRPr="00375505" w:rsidRDefault="006C4767" w:rsidP="006C4767">
            <w:pPr>
              <w:jc w:val="right"/>
              <w:rPr>
                <w:color w:val="000000"/>
                <w:sz w:val="18"/>
                <w:szCs w:val="18"/>
                <w:lang w:val="en-GB"/>
              </w:rPr>
            </w:pPr>
            <w:r w:rsidRPr="00375505">
              <w:rPr>
                <w:color w:val="000000"/>
                <w:sz w:val="18"/>
                <w:szCs w:val="18"/>
                <w:lang w:val="en-GB"/>
              </w:rPr>
              <w:t>57</w:t>
            </w:r>
          </w:p>
        </w:tc>
        <w:tc>
          <w:tcPr>
            <w:tcW w:w="1002" w:type="dxa"/>
            <w:shd w:val="clear" w:color="000000" w:fill="D9D9D9"/>
            <w:noWrap/>
            <w:vAlign w:val="center"/>
          </w:tcPr>
          <w:p w:rsidR="006C4767" w:rsidRPr="00375505" w:rsidRDefault="006C4767" w:rsidP="006C4767">
            <w:pPr>
              <w:jc w:val="right"/>
              <w:rPr>
                <w:color w:val="000000"/>
                <w:sz w:val="18"/>
                <w:szCs w:val="18"/>
                <w:lang w:val="en-GB"/>
              </w:rPr>
            </w:pPr>
            <w:r w:rsidRPr="00375505">
              <w:rPr>
                <w:color w:val="000000"/>
                <w:sz w:val="18"/>
                <w:szCs w:val="18"/>
                <w:lang w:val="en-GB"/>
              </w:rPr>
              <w:t>280</w:t>
            </w:r>
          </w:p>
        </w:tc>
        <w:tc>
          <w:tcPr>
            <w:tcW w:w="701" w:type="dxa"/>
            <w:shd w:val="clear" w:color="auto" w:fill="auto"/>
            <w:noWrap/>
            <w:vAlign w:val="center"/>
          </w:tcPr>
          <w:p w:rsidR="006C4767" w:rsidRPr="00375505" w:rsidRDefault="006C4767" w:rsidP="006C4767">
            <w:pPr>
              <w:jc w:val="center"/>
              <w:rPr>
                <w:i/>
                <w:iCs/>
                <w:sz w:val="18"/>
                <w:szCs w:val="18"/>
                <w:lang w:val="en-GB"/>
              </w:rPr>
            </w:pPr>
            <w:r w:rsidRPr="00375505">
              <w:rPr>
                <w:i/>
                <w:iCs/>
                <w:sz w:val="18"/>
                <w:szCs w:val="18"/>
                <w:lang w:val="en-GB"/>
              </w:rPr>
              <w:t>19</w:t>
            </w:r>
          </w:p>
        </w:tc>
      </w:tr>
      <w:tr w:rsidR="006C4767" w:rsidRPr="00375505" w:rsidTr="006C4767">
        <w:trPr>
          <w:trHeight w:val="256"/>
        </w:trPr>
        <w:tc>
          <w:tcPr>
            <w:tcW w:w="1563" w:type="dxa"/>
            <w:vMerge/>
            <w:vAlign w:val="center"/>
            <w:hideMark/>
          </w:tcPr>
          <w:p w:rsidR="006C4767" w:rsidRPr="00375505" w:rsidRDefault="006C4767" w:rsidP="006C4767">
            <w:pPr>
              <w:rPr>
                <w:b/>
                <w:bCs/>
                <w:color w:val="000000"/>
                <w:sz w:val="20"/>
                <w:szCs w:val="20"/>
                <w:lang w:val="en-GB"/>
              </w:rPr>
            </w:pPr>
          </w:p>
        </w:tc>
        <w:tc>
          <w:tcPr>
            <w:tcW w:w="1033" w:type="dxa"/>
            <w:shd w:val="clear" w:color="000000" w:fill="EEECE1"/>
            <w:noWrap/>
            <w:vAlign w:val="center"/>
          </w:tcPr>
          <w:p w:rsidR="006C4767" w:rsidRPr="00375505" w:rsidDel="00CA2A48" w:rsidRDefault="006C4767" w:rsidP="006C4767">
            <w:pPr>
              <w:rPr>
                <w:color w:val="000000"/>
                <w:sz w:val="20"/>
                <w:szCs w:val="20"/>
                <w:lang w:val="en-GB"/>
              </w:rPr>
            </w:pPr>
            <w:r w:rsidRPr="00375505">
              <w:rPr>
                <w:color w:val="000000"/>
                <w:sz w:val="20"/>
                <w:szCs w:val="20"/>
                <w:lang w:val="en-GB"/>
              </w:rPr>
              <w:t>MEE</w:t>
            </w:r>
          </w:p>
        </w:tc>
        <w:tc>
          <w:tcPr>
            <w:tcW w:w="882" w:type="dxa"/>
            <w:shd w:val="clear" w:color="auto" w:fill="auto"/>
            <w:noWrap/>
            <w:vAlign w:val="center"/>
          </w:tcPr>
          <w:p w:rsidR="006C4767" w:rsidRPr="00375505" w:rsidRDefault="006C4767" w:rsidP="006C4767">
            <w:pPr>
              <w:jc w:val="center"/>
              <w:rPr>
                <w:color w:val="000000"/>
                <w:sz w:val="20"/>
                <w:szCs w:val="20"/>
                <w:lang w:val="en-GB"/>
              </w:rPr>
            </w:pPr>
            <w:r w:rsidRPr="00375505">
              <w:rPr>
                <w:color w:val="000000"/>
                <w:sz w:val="20"/>
                <w:szCs w:val="20"/>
                <w:lang w:val="en-GB"/>
              </w:rPr>
              <w:t>62000</w:t>
            </w:r>
          </w:p>
        </w:tc>
        <w:tc>
          <w:tcPr>
            <w:tcW w:w="861" w:type="dxa"/>
            <w:shd w:val="clear" w:color="auto" w:fill="auto"/>
            <w:noWrap/>
            <w:vAlign w:val="center"/>
          </w:tcPr>
          <w:p w:rsidR="006C4767" w:rsidRPr="00375505" w:rsidRDefault="006C4767" w:rsidP="006C4767">
            <w:pPr>
              <w:jc w:val="center"/>
              <w:rPr>
                <w:color w:val="000000"/>
                <w:sz w:val="20"/>
                <w:szCs w:val="20"/>
                <w:lang w:val="en-GB"/>
              </w:rPr>
            </w:pPr>
            <w:r w:rsidRPr="00375505">
              <w:rPr>
                <w:color w:val="000000"/>
                <w:sz w:val="20"/>
                <w:szCs w:val="20"/>
                <w:lang w:val="en-GB"/>
              </w:rPr>
              <w:t>GEF</w:t>
            </w:r>
          </w:p>
        </w:tc>
        <w:tc>
          <w:tcPr>
            <w:tcW w:w="1002" w:type="dxa"/>
            <w:shd w:val="clear" w:color="auto" w:fill="auto"/>
            <w:noWrap/>
            <w:vAlign w:val="center"/>
          </w:tcPr>
          <w:p w:rsidR="006C4767" w:rsidRPr="00375505" w:rsidRDefault="006C4767" w:rsidP="006C4767">
            <w:pPr>
              <w:jc w:val="center"/>
              <w:rPr>
                <w:color w:val="000000"/>
                <w:sz w:val="18"/>
                <w:szCs w:val="18"/>
                <w:lang w:val="en-GB"/>
              </w:rPr>
            </w:pPr>
            <w:r w:rsidRPr="00375505">
              <w:rPr>
                <w:color w:val="000000"/>
                <w:sz w:val="18"/>
                <w:szCs w:val="18"/>
                <w:lang w:val="en-GB"/>
              </w:rPr>
              <w:t>75700</w:t>
            </w:r>
          </w:p>
        </w:tc>
        <w:tc>
          <w:tcPr>
            <w:tcW w:w="2665" w:type="dxa"/>
            <w:shd w:val="clear" w:color="auto" w:fill="auto"/>
            <w:noWrap/>
            <w:vAlign w:val="center"/>
          </w:tcPr>
          <w:p w:rsidR="006C4767" w:rsidRPr="00375505" w:rsidRDefault="006C4767" w:rsidP="006C4767">
            <w:pPr>
              <w:rPr>
                <w:color w:val="000000"/>
                <w:sz w:val="18"/>
                <w:szCs w:val="18"/>
                <w:lang w:val="en-GB"/>
              </w:rPr>
            </w:pPr>
            <w:r w:rsidRPr="00375505">
              <w:rPr>
                <w:color w:val="000000"/>
                <w:sz w:val="18"/>
                <w:szCs w:val="18"/>
                <w:lang w:val="en-GB"/>
              </w:rPr>
              <w:t>Training, Workshops and Conf</w:t>
            </w:r>
          </w:p>
        </w:tc>
        <w:tc>
          <w:tcPr>
            <w:tcW w:w="1022" w:type="dxa"/>
            <w:shd w:val="clear" w:color="auto" w:fill="auto"/>
            <w:noWrap/>
            <w:vAlign w:val="center"/>
          </w:tcPr>
          <w:p w:rsidR="006C4767" w:rsidRPr="00375505" w:rsidRDefault="006C4767" w:rsidP="006C4767">
            <w:pPr>
              <w:jc w:val="right"/>
              <w:rPr>
                <w:color w:val="000000"/>
                <w:sz w:val="18"/>
                <w:szCs w:val="18"/>
                <w:lang w:val="en-GB"/>
              </w:rPr>
            </w:pPr>
            <w:r w:rsidRPr="00375505">
              <w:rPr>
                <w:color w:val="000000"/>
                <w:sz w:val="18"/>
                <w:szCs w:val="18"/>
                <w:lang w:val="en-GB"/>
              </w:rPr>
              <w:t>2,000</w:t>
            </w:r>
          </w:p>
        </w:tc>
        <w:tc>
          <w:tcPr>
            <w:tcW w:w="1022" w:type="dxa"/>
            <w:shd w:val="clear" w:color="auto" w:fill="auto"/>
            <w:noWrap/>
            <w:vAlign w:val="center"/>
          </w:tcPr>
          <w:p w:rsidR="006C4767" w:rsidRPr="00375505" w:rsidRDefault="006C4767" w:rsidP="006C4767">
            <w:pPr>
              <w:jc w:val="right"/>
              <w:rPr>
                <w:color w:val="000000"/>
                <w:sz w:val="18"/>
                <w:szCs w:val="18"/>
                <w:lang w:val="en-GB"/>
              </w:rPr>
            </w:pPr>
            <w:r w:rsidRPr="00375505">
              <w:rPr>
                <w:color w:val="000000"/>
                <w:sz w:val="18"/>
                <w:szCs w:val="18"/>
                <w:lang w:val="en-GB"/>
              </w:rPr>
              <w:t>0</w:t>
            </w:r>
          </w:p>
        </w:tc>
        <w:tc>
          <w:tcPr>
            <w:tcW w:w="1022" w:type="dxa"/>
            <w:shd w:val="clear" w:color="auto" w:fill="auto"/>
            <w:noWrap/>
            <w:vAlign w:val="center"/>
          </w:tcPr>
          <w:p w:rsidR="006C4767" w:rsidRPr="00375505" w:rsidRDefault="006C4767" w:rsidP="006C4767">
            <w:pPr>
              <w:jc w:val="right"/>
              <w:rPr>
                <w:color w:val="000000"/>
                <w:sz w:val="18"/>
                <w:szCs w:val="18"/>
                <w:lang w:val="en-GB"/>
              </w:rPr>
            </w:pPr>
            <w:r w:rsidRPr="00375505">
              <w:rPr>
                <w:color w:val="000000"/>
                <w:sz w:val="18"/>
                <w:szCs w:val="18"/>
                <w:lang w:val="en-GB"/>
              </w:rPr>
              <w:t>0</w:t>
            </w:r>
          </w:p>
        </w:tc>
        <w:tc>
          <w:tcPr>
            <w:tcW w:w="1022" w:type="dxa"/>
            <w:shd w:val="clear" w:color="auto" w:fill="auto"/>
            <w:noWrap/>
            <w:vAlign w:val="center"/>
          </w:tcPr>
          <w:p w:rsidR="006C4767" w:rsidRPr="00375505" w:rsidRDefault="006C4767" w:rsidP="006C4767">
            <w:pPr>
              <w:jc w:val="right"/>
              <w:rPr>
                <w:color w:val="000000"/>
                <w:sz w:val="18"/>
                <w:szCs w:val="18"/>
                <w:lang w:val="en-GB"/>
              </w:rPr>
            </w:pPr>
            <w:r w:rsidRPr="00375505">
              <w:rPr>
                <w:color w:val="000000"/>
                <w:sz w:val="18"/>
                <w:szCs w:val="18"/>
                <w:lang w:val="en-GB"/>
              </w:rPr>
              <w:t>0</w:t>
            </w:r>
          </w:p>
        </w:tc>
        <w:tc>
          <w:tcPr>
            <w:tcW w:w="1022" w:type="dxa"/>
            <w:shd w:val="clear" w:color="auto" w:fill="auto"/>
            <w:noWrap/>
            <w:vAlign w:val="center"/>
          </w:tcPr>
          <w:p w:rsidR="006C4767" w:rsidRPr="00375505" w:rsidRDefault="006C4767" w:rsidP="006C4767">
            <w:pPr>
              <w:jc w:val="right"/>
              <w:rPr>
                <w:color w:val="000000"/>
                <w:sz w:val="18"/>
                <w:szCs w:val="18"/>
                <w:lang w:val="en-GB"/>
              </w:rPr>
            </w:pPr>
            <w:r w:rsidRPr="00375505">
              <w:rPr>
                <w:color w:val="000000"/>
                <w:sz w:val="18"/>
                <w:szCs w:val="18"/>
                <w:lang w:val="en-GB"/>
              </w:rPr>
              <w:t>0</w:t>
            </w:r>
          </w:p>
        </w:tc>
        <w:tc>
          <w:tcPr>
            <w:tcW w:w="1002" w:type="dxa"/>
            <w:shd w:val="clear" w:color="000000" w:fill="D9D9D9"/>
            <w:noWrap/>
            <w:vAlign w:val="center"/>
          </w:tcPr>
          <w:p w:rsidR="006C4767" w:rsidRPr="00375505" w:rsidRDefault="006C4767" w:rsidP="006C4767">
            <w:pPr>
              <w:jc w:val="right"/>
              <w:rPr>
                <w:color w:val="000000"/>
                <w:sz w:val="18"/>
                <w:szCs w:val="18"/>
                <w:lang w:val="en-GB"/>
              </w:rPr>
            </w:pPr>
            <w:r w:rsidRPr="00375505">
              <w:rPr>
                <w:color w:val="000000"/>
                <w:sz w:val="18"/>
                <w:szCs w:val="18"/>
                <w:lang w:val="en-GB"/>
              </w:rPr>
              <w:t>2,000</w:t>
            </w:r>
          </w:p>
        </w:tc>
        <w:tc>
          <w:tcPr>
            <w:tcW w:w="701" w:type="dxa"/>
            <w:shd w:val="clear" w:color="auto" w:fill="auto"/>
            <w:noWrap/>
            <w:vAlign w:val="center"/>
          </w:tcPr>
          <w:p w:rsidR="006C4767" w:rsidRPr="00375505" w:rsidRDefault="006C4767" w:rsidP="006C4767">
            <w:pPr>
              <w:jc w:val="center"/>
              <w:rPr>
                <w:i/>
                <w:iCs/>
                <w:sz w:val="18"/>
                <w:szCs w:val="18"/>
                <w:lang w:val="en-GB"/>
              </w:rPr>
            </w:pPr>
            <w:r w:rsidRPr="00375505">
              <w:rPr>
                <w:i/>
                <w:iCs/>
                <w:color w:val="000000"/>
                <w:sz w:val="18"/>
                <w:szCs w:val="18"/>
                <w:lang w:val="en-GB"/>
              </w:rPr>
              <w:t>20</w:t>
            </w:r>
          </w:p>
        </w:tc>
      </w:tr>
      <w:tr w:rsidR="003D5184" w:rsidRPr="00375505" w:rsidTr="006C4767">
        <w:trPr>
          <w:trHeight w:val="256"/>
        </w:trPr>
        <w:tc>
          <w:tcPr>
            <w:tcW w:w="5341" w:type="dxa"/>
            <w:gridSpan w:val="5"/>
            <w:shd w:val="clear" w:color="000000" w:fill="D9D9D9"/>
            <w:noWrap/>
            <w:vAlign w:val="center"/>
            <w:hideMark/>
          </w:tcPr>
          <w:p w:rsidR="003D5184" w:rsidRPr="00375505" w:rsidRDefault="003D5184" w:rsidP="003D5184">
            <w:pPr>
              <w:rPr>
                <w:b/>
                <w:bCs/>
                <w:color w:val="000000"/>
                <w:sz w:val="20"/>
                <w:szCs w:val="20"/>
                <w:lang w:val="en-GB"/>
              </w:rPr>
            </w:pPr>
            <w:r w:rsidRPr="00375505">
              <w:rPr>
                <w:b/>
                <w:bCs/>
                <w:color w:val="000000"/>
                <w:sz w:val="20"/>
                <w:szCs w:val="20"/>
                <w:lang w:val="en-GB"/>
              </w:rPr>
              <w:t>TOTAL PROJECT MANAGEMENT GEF</w:t>
            </w:r>
          </w:p>
        </w:tc>
        <w:tc>
          <w:tcPr>
            <w:tcW w:w="2665" w:type="dxa"/>
            <w:shd w:val="clear" w:color="000000" w:fill="D9D9D9"/>
            <w:noWrap/>
            <w:vAlign w:val="center"/>
            <w:hideMark/>
          </w:tcPr>
          <w:p w:rsidR="003D5184" w:rsidRPr="00375505" w:rsidRDefault="003D5184" w:rsidP="003D5184">
            <w:pPr>
              <w:rPr>
                <w:b/>
                <w:bCs/>
                <w:color w:val="000000"/>
                <w:sz w:val="20"/>
                <w:szCs w:val="20"/>
                <w:lang w:val="en-GB"/>
              </w:rPr>
            </w:pPr>
            <w:r w:rsidRPr="00375505">
              <w:rPr>
                <w:b/>
                <w:bCs/>
                <w:color w:val="000000"/>
                <w:sz w:val="20"/>
                <w:szCs w:val="20"/>
                <w:lang w:val="en-GB"/>
              </w:rPr>
              <w:t xml:space="preserve"> </w:t>
            </w:r>
          </w:p>
        </w:tc>
        <w:tc>
          <w:tcPr>
            <w:tcW w:w="1022" w:type="dxa"/>
            <w:shd w:val="clear" w:color="000000" w:fill="D9D9D9"/>
            <w:noWrap/>
            <w:vAlign w:val="center"/>
            <w:hideMark/>
          </w:tcPr>
          <w:p w:rsidR="003D5184" w:rsidRPr="00375505" w:rsidRDefault="003D5184" w:rsidP="003D5184">
            <w:pPr>
              <w:jc w:val="right"/>
              <w:rPr>
                <w:b/>
                <w:bCs/>
                <w:sz w:val="18"/>
                <w:szCs w:val="18"/>
                <w:lang w:val="en-GB"/>
              </w:rPr>
            </w:pPr>
            <w:r w:rsidRPr="00375505">
              <w:rPr>
                <w:b/>
                <w:bCs/>
                <w:sz w:val="18"/>
                <w:szCs w:val="18"/>
                <w:lang w:val="en-GB"/>
              </w:rPr>
              <w:t>42,474</w:t>
            </w:r>
          </w:p>
        </w:tc>
        <w:tc>
          <w:tcPr>
            <w:tcW w:w="1022" w:type="dxa"/>
            <w:shd w:val="clear" w:color="000000" w:fill="D9D9D9"/>
            <w:noWrap/>
            <w:vAlign w:val="center"/>
            <w:hideMark/>
          </w:tcPr>
          <w:p w:rsidR="003D5184" w:rsidRPr="00375505" w:rsidRDefault="003D5184" w:rsidP="003D5184">
            <w:pPr>
              <w:jc w:val="right"/>
              <w:rPr>
                <w:b/>
                <w:bCs/>
                <w:sz w:val="18"/>
                <w:szCs w:val="18"/>
                <w:lang w:val="en-GB"/>
              </w:rPr>
            </w:pPr>
            <w:r w:rsidRPr="00375505">
              <w:rPr>
                <w:b/>
                <w:bCs/>
                <w:sz w:val="18"/>
                <w:szCs w:val="18"/>
                <w:lang w:val="en-GB"/>
              </w:rPr>
              <w:t>11,858</w:t>
            </w:r>
          </w:p>
        </w:tc>
        <w:tc>
          <w:tcPr>
            <w:tcW w:w="1022" w:type="dxa"/>
            <w:shd w:val="clear" w:color="000000" w:fill="D9D9D9"/>
            <w:noWrap/>
            <w:vAlign w:val="center"/>
            <w:hideMark/>
          </w:tcPr>
          <w:p w:rsidR="003D5184" w:rsidRPr="00375505" w:rsidRDefault="003D5184" w:rsidP="003D5184">
            <w:pPr>
              <w:jc w:val="right"/>
              <w:rPr>
                <w:b/>
                <w:bCs/>
                <w:sz w:val="18"/>
                <w:szCs w:val="18"/>
                <w:lang w:val="en-GB"/>
              </w:rPr>
            </w:pPr>
            <w:r w:rsidRPr="00375505">
              <w:rPr>
                <w:b/>
                <w:bCs/>
                <w:sz w:val="18"/>
                <w:szCs w:val="18"/>
                <w:lang w:val="en-GB"/>
              </w:rPr>
              <w:t>39,858</w:t>
            </w:r>
          </w:p>
        </w:tc>
        <w:tc>
          <w:tcPr>
            <w:tcW w:w="1022" w:type="dxa"/>
            <w:shd w:val="clear" w:color="000000" w:fill="D9D9D9"/>
            <w:noWrap/>
            <w:vAlign w:val="center"/>
            <w:hideMark/>
          </w:tcPr>
          <w:p w:rsidR="003D5184" w:rsidRPr="00375505" w:rsidRDefault="003D5184" w:rsidP="003D5184">
            <w:pPr>
              <w:jc w:val="right"/>
              <w:rPr>
                <w:b/>
                <w:bCs/>
                <w:sz w:val="18"/>
                <w:szCs w:val="18"/>
                <w:lang w:val="en-GB"/>
              </w:rPr>
            </w:pPr>
            <w:r w:rsidRPr="00375505">
              <w:rPr>
                <w:b/>
                <w:bCs/>
                <w:sz w:val="18"/>
                <w:szCs w:val="18"/>
                <w:lang w:val="en-GB"/>
              </w:rPr>
              <w:t>11,858</w:t>
            </w:r>
          </w:p>
        </w:tc>
        <w:tc>
          <w:tcPr>
            <w:tcW w:w="1022" w:type="dxa"/>
            <w:shd w:val="clear" w:color="000000" w:fill="D9D9D9"/>
            <w:noWrap/>
            <w:vAlign w:val="center"/>
            <w:hideMark/>
          </w:tcPr>
          <w:p w:rsidR="003D5184" w:rsidRPr="00375505" w:rsidRDefault="003D5184" w:rsidP="003D5184">
            <w:pPr>
              <w:jc w:val="right"/>
              <w:rPr>
                <w:b/>
                <w:bCs/>
                <w:sz w:val="18"/>
                <w:szCs w:val="18"/>
                <w:lang w:val="en-GB"/>
              </w:rPr>
            </w:pPr>
            <w:r w:rsidRPr="00375505">
              <w:rPr>
                <w:b/>
                <w:bCs/>
                <w:sz w:val="18"/>
                <w:szCs w:val="18"/>
                <w:lang w:val="en-GB"/>
              </w:rPr>
              <w:t>48,859</w:t>
            </w:r>
          </w:p>
        </w:tc>
        <w:tc>
          <w:tcPr>
            <w:tcW w:w="1002" w:type="dxa"/>
            <w:shd w:val="clear" w:color="000000" w:fill="D9D9D9"/>
            <w:noWrap/>
            <w:vAlign w:val="center"/>
            <w:hideMark/>
          </w:tcPr>
          <w:p w:rsidR="003D5184" w:rsidRPr="00375505" w:rsidRDefault="003D5184" w:rsidP="003D5184">
            <w:pPr>
              <w:jc w:val="right"/>
              <w:rPr>
                <w:b/>
                <w:bCs/>
                <w:sz w:val="18"/>
                <w:szCs w:val="18"/>
                <w:lang w:val="en-GB"/>
              </w:rPr>
            </w:pPr>
            <w:r w:rsidRPr="00375505">
              <w:rPr>
                <w:b/>
                <w:bCs/>
                <w:sz w:val="18"/>
                <w:szCs w:val="18"/>
                <w:lang w:val="en-GB"/>
              </w:rPr>
              <w:t>154,907</w:t>
            </w:r>
          </w:p>
        </w:tc>
        <w:tc>
          <w:tcPr>
            <w:tcW w:w="701" w:type="dxa"/>
            <w:shd w:val="clear" w:color="000000" w:fill="D9D9D9"/>
            <w:noWrap/>
            <w:vAlign w:val="center"/>
            <w:hideMark/>
          </w:tcPr>
          <w:p w:rsidR="003D5184" w:rsidRPr="00375505" w:rsidRDefault="003D5184" w:rsidP="003D5184">
            <w:pPr>
              <w:rPr>
                <w:b/>
                <w:bCs/>
                <w:color w:val="000000"/>
                <w:sz w:val="18"/>
                <w:szCs w:val="18"/>
                <w:lang w:val="en-GB"/>
              </w:rPr>
            </w:pPr>
            <w:r w:rsidRPr="00375505">
              <w:rPr>
                <w:b/>
                <w:bCs/>
                <w:color w:val="000000"/>
                <w:sz w:val="18"/>
                <w:szCs w:val="18"/>
                <w:lang w:val="en-GB"/>
              </w:rPr>
              <w:t> </w:t>
            </w:r>
          </w:p>
        </w:tc>
      </w:tr>
      <w:tr w:rsidR="003D5184" w:rsidRPr="00375505" w:rsidTr="006C4767">
        <w:trPr>
          <w:trHeight w:val="256"/>
        </w:trPr>
        <w:tc>
          <w:tcPr>
            <w:tcW w:w="5341" w:type="dxa"/>
            <w:gridSpan w:val="5"/>
            <w:shd w:val="clear" w:color="000000" w:fill="A6A6A6"/>
            <w:noWrap/>
            <w:vAlign w:val="center"/>
            <w:hideMark/>
          </w:tcPr>
          <w:p w:rsidR="003D5184" w:rsidRPr="00375505" w:rsidRDefault="003D5184" w:rsidP="003D5184">
            <w:pPr>
              <w:rPr>
                <w:b/>
                <w:bCs/>
                <w:szCs w:val="22"/>
                <w:lang w:val="en-GB"/>
              </w:rPr>
            </w:pPr>
            <w:r w:rsidRPr="00375505">
              <w:rPr>
                <w:b/>
                <w:bCs/>
                <w:szCs w:val="22"/>
                <w:lang w:val="en-GB"/>
              </w:rPr>
              <w:t>TOTAL PROJECT</w:t>
            </w:r>
          </w:p>
        </w:tc>
        <w:tc>
          <w:tcPr>
            <w:tcW w:w="2665" w:type="dxa"/>
            <w:shd w:val="clear" w:color="000000" w:fill="A6A6A6"/>
            <w:noWrap/>
            <w:vAlign w:val="center"/>
            <w:hideMark/>
          </w:tcPr>
          <w:p w:rsidR="003D5184" w:rsidRPr="00375505" w:rsidRDefault="003D5184" w:rsidP="003D5184">
            <w:pPr>
              <w:rPr>
                <w:b/>
                <w:bCs/>
                <w:szCs w:val="22"/>
                <w:lang w:val="en-GB"/>
              </w:rPr>
            </w:pPr>
            <w:r w:rsidRPr="00375505">
              <w:rPr>
                <w:b/>
                <w:bCs/>
                <w:szCs w:val="22"/>
                <w:lang w:val="en-GB"/>
              </w:rPr>
              <w:t xml:space="preserve"> </w:t>
            </w:r>
          </w:p>
        </w:tc>
        <w:tc>
          <w:tcPr>
            <w:tcW w:w="1022" w:type="dxa"/>
            <w:shd w:val="clear" w:color="000000" w:fill="A6A6A6"/>
            <w:noWrap/>
            <w:vAlign w:val="center"/>
            <w:hideMark/>
          </w:tcPr>
          <w:p w:rsidR="003D5184" w:rsidRPr="00375505" w:rsidRDefault="003D5184" w:rsidP="003D5184">
            <w:pPr>
              <w:jc w:val="right"/>
              <w:rPr>
                <w:b/>
                <w:bCs/>
                <w:sz w:val="18"/>
                <w:szCs w:val="18"/>
                <w:lang w:val="en-GB"/>
              </w:rPr>
            </w:pPr>
            <w:r w:rsidRPr="00375505">
              <w:rPr>
                <w:b/>
                <w:bCs/>
                <w:sz w:val="18"/>
                <w:szCs w:val="18"/>
                <w:lang w:val="en-GB"/>
              </w:rPr>
              <w:t>741,469</w:t>
            </w:r>
          </w:p>
        </w:tc>
        <w:tc>
          <w:tcPr>
            <w:tcW w:w="1022" w:type="dxa"/>
            <w:shd w:val="clear" w:color="000000" w:fill="A6A6A6"/>
            <w:noWrap/>
            <w:vAlign w:val="center"/>
            <w:hideMark/>
          </w:tcPr>
          <w:p w:rsidR="003D5184" w:rsidRPr="00375505" w:rsidRDefault="003D5184" w:rsidP="003D5184">
            <w:pPr>
              <w:jc w:val="right"/>
              <w:rPr>
                <w:b/>
                <w:bCs/>
                <w:sz w:val="18"/>
                <w:szCs w:val="18"/>
                <w:lang w:val="en-GB"/>
              </w:rPr>
            </w:pPr>
            <w:r w:rsidRPr="00375505">
              <w:rPr>
                <w:b/>
                <w:bCs/>
                <w:sz w:val="18"/>
                <w:szCs w:val="18"/>
                <w:lang w:val="en-GB"/>
              </w:rPr>
              <w:t>357,309</w:t>
            </w:r>
          </w:p>
        </w:tc>
        <w:tc>
          <w:tcPr>
            <w:tcW w:w="1022" w:type="dxa"/>
            <w:shd w:val="clear" w:color="000000" w:fill="A6A6A6"/>
            <w:noWrap/>
            <w:vAlign w:val="center"/>
            <w:hideMark/>
          </w:tcPr>
          <w:p w:rsidR="003D5184" w:rsidRPr="00375505" w:rsidRDefault="003D5184" w:rsidP="003D5184">
            <w:pPr>
              <w:jc w:val="right"/>
              <w:rPr>
                <w:b/>
                <w:bCs/>
                <w:sz w:val="18"/>
                <w:szCs w:val="18"/>
                <w:lang w:val="en-GB"/>
              </w:rPr>
            </w:pPr>
            <w:r w:rsidRPr="00375505">
              <w:rPr>
                <w:b/>
                <w:bCs/>
                <w:sz w:val="18"/>
                <w:szCs w:val="18"/>
                <w:lang w:val="en-GB"/>
              </w:rPr>
              <w:t>268,659</w:t>
            </w:r>
          </w:p>
        </w:tc>
        <w:tc>
          <w:tcPr>
            <w:tcW w:w="1022" w:type="dxa"/>
            <w:shd w:val="clear" w:color="000000" w:fill="A6A6A6"/>
            <w:noWrap/>
            <w:vAlign w:val="center"/>
            <w:hideMark/>
          </w:tcPr>
          <w:p w:rsidR="003D5184" w:rsidRPr="00375505" w:rsidRDefault="003D5184" w:rsidP="003D5184">
            <w:pPr>
              <w:jc w:val="right"/>
              <w:rPr>
                <w:b/>
                <w:bCs/>
                <w:sz w:val="18"/>
                <w:szCs w:val="18"/>
                <w:lang w:val="en-GB"/>
              </w:rPr>
            </w:pPr>
            <w:r w:rsidRPr="00375505">
              <w:rPr>
                <w:b/>
                <w:bCs/>
                <w:sz w:val="18"/>
                <w:szCs w:val="18"/>
                <w:lang w:val="en-GB"/>
              </w:rPr>
              <w:t>230,134</w:t>
            </w:r>
          </w:p>
        </w:tc>
        <w:tc>
          <w:tcPr>
            <w:tcW w:w="1022" w:type="dxa"/>
            <w:shd w:val="clear" w:color="000000" w:fill="A6A6A6"/>
            <w:noWrap/>
            <w:vAlign w:val="center"/>
            <w:hideMark/>
          </w:tcPr>
          <w:p w:rsidR="003D5184" w:rsidRPr="00375505" w:rsidRDefault="003D5184" w:rsidP="003D5184">
            <w:pPr>
              <w:jc w:val="right"/>
              <w:rPr>
                <w:b/>
                <w:bCs/>
                <w:sz w:val="18"/>
                <w:szCs w:val="18"/>
                <w:lang w:val="en-GB"/>
              </w:rPr>
            </w:pPr>
            <w:r w:rsidRPr="00375505">
              <w:rPr>
                <w:b/>
                <w:bCs/>
                <w:sz w:val="18"/>
                <w:szCs w:val="18"/>
                <w:lang w:val="en-GB"/>
              </w:rPr>
              <w:t>187,929</w:t>
            </w:r>
          </w:p>
        </w:tc>
        <w:tc>
          <w:tcPr>
            <w:tcW w:w="1002" w:type="dxa"/>
            <w:shd w:val="clear" w:color="000000" w:fill="A6A6A6"/>
            <w:noWrap/>
            <w:vAlign w:val="center"/>
            <w:hideMark/>
          </w:tcPr>
          <w:p w:rsidR="003D5184" w:rsidRPr="00375505" w:rsidRDefault="003D5184" w:rsidP="003D5184">
            <w:pPr>
              <w:jc w:val="right"/>
              <w:rPr>
                <w:b/>
                <w:bCs/>
                <w:sz w:val="18"/>
                <w:szCs w:val="18"/>
                <w:lang w:val="en-GB"/>
              </w:rPr>
            </w:pPr>
            <w:r w:rsidRPr="00375505">
              <w:rPr>
                <w:b/>
                <w:bCs/>
                <w:sz w:val="18"/>
                <w:szCs w:val="18"/>
                <w:lang w:val="en-GB"/>
              </w:rPr>
              <w:t>1,785,500</w:t>
            </w:r>
          </w:p>
        </w:tc>
        <w:tc>
          <w:tcPr>
            <w:tcW w:w="701" w:type="dxa"/>
            <w:shd w:val="clear" w:color="000000" w:fill="A6A6A6"/>
            <w:noWrap/>
            <w:vAlign w:val="center"/>
            <w:hideMark/>
          </w:tcPr>
          <w:p w:rsidR="003D5184" w:rsidRPr="00375505" w:rsidRDefault="003D5184" w:rsidP="003D5184">
            <w:pPr>
              <w:rPr>
                <w:b/>
                <w:bCs/>
                <w:sz w:val="18"/>
                <w:szCs w:val="18"/>
                <w:lang w:val="en-GB"/>
              </w:rPr>
            </w:pPr>
            <w:r w:rsidRPr="00375505">
              <w:rPr>
                <w:b/>
                <w:bCs/>
                <w:sz w:val="18"/>
                <w:szCs w:val="18"/>
                <w:lang w:val="en-GB"/>
              </w:rPr>
              <w:t> </w:t>
            </w:r>
          </w:p>
        </w:tc>
      </w:tr>
    </w:tbl>
    <w:p w:rsidR="00D40B0B" w:rsidRPr="00375505" w:rsidRDefault="00D40B0B" w:rsidP="000A15E6">
      <w:pPr>
        <w:rPr>
          <w:szCs w:val="22"/>
          <w:lang w:val="en-GB"/>
        </w:rPr>
      </w:pPr>
    </w:p>
    <w:p w:rsidR="00D70662" w:rsidRPr="00375505" w:rsidRDefault="00D70662" w:rsidP="000A15E6">
      <w:pPr>
        <w:rPr>
          <w:szCs w:val="22"/>
          <w:lang w:val="en-GB"/>
        </w:rPr>
      </w:pPr>
    </w:p>
    <w:tbl>
      <w:tblPr>
        <w:tblW w:w="14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gridCol w:w="14040"/>
      </w:tblGrid>
      <w:tr w:rsidR="007D2C4D" w:rsidRPr="00375505" w:rsidTr="00D70662">
        <w:trPr>
          <w:cantSplit/>
          <w:trHeight w:val="300"/>
          <w:tblHeader/>
        </w:trPr>
        <w:tc>
          <w:tcPr>
            <w:tcW w:w="14505" w:type="dxa"/>
            <w:gridSpan w:val="2"/>
            <w:shd w:val="clear" w:color="auto" w:fill="D9D9D9"/>
            <w:noWrap/>
            <w:hideMark/>
          </w:tcPr>
          <w:p w:rsidR="007D2C4D" w:rsidRPr="00375505" w:rsidRDefault="007D2C4D" w:rsidP="007D2C4D">
            <w:pPr>
              <w:rPr>
                <w:b/>
                <w:bCs/>
                <w:color w:val="000000"/>
                <w:sz w:val="20"/>
                <w:szCs w:val="20"/>
                <w:lang w:val="en-GB"/>
              </w:rPr>
            </w:pPr>
            <w:r w:rsidRPr="00375505">
              <w:rPr>
                <w:b/>
                <w:bCs/>
                <w:color w:val="000000"/>
                <w:sz w:val="20"/>
                <w:szCs w:val="20"/>
                <w:lang w:val="en-GB"/>
              </w:rPr>
              <w:t>Budget Notes</w:t>
            </w:r>
          </w:p>
        </w:tc>
      </w:tr>
      <w:tr w:rsidR="007D2C4D" w:rsidRPr="00375505" w:rsidTr="00D70662">
        <w:trPr>
          <w:cantSplit/>
          <w:trHeight w:val="980"/>
        </w:trPr>
        <w:tc>
          <w:tcPr>
            <w:tcW w:w="465" w:type="dxa"/>
            <w:shd w:val="clear" w:color="auto" w:fill="auto"/>
            <w:noWrap/>
            <w:hideMark/>
          </w:tcPr>
          <w:p w:rsidR="007D2C4D" w:rsidRPr="00375505" w:rsidRDefault="007D2C4D" w:rsidP="007D2C4D">
            <w:pPr>
              <w:jc w:val="right"/>
              <w:rPr>
                <w:color w:val="000000"/>
                <w:sz w:val="20"/>
                <w:szCs w:val="20"/>
                <w:lang w:val="en-GB"/>
              </w:rPr>
            </w:pPr>
            <w:r w:rsidRPr="00375505">
              <w:rPr>
                <w:color w:val="000000"/>
                <w:sz w:val="20"/>
                <w:szCs w:val="20"/>
                <w:lang w:val="en-GB"/>
              </w:rPr>
              <w:t>1</w:t>
            </w:r>
          </w:p>
        </w:tc>
        <w:tc>
          <w:tcPr>
            <w:tcW w:w="14040" w:type="dxa"/>
            <w:shd w:val="clear" w:color="auto" w:fill="auto"/>
            <w:hideMark/>
          </w:tcPr>
          <w:p w:rsidR="00D70662" w:rsidRPr="00375505" w:rsidRDefault="007D2C4D" w:rsidP="00D70662">
            <w:pPr>
              <w:rPr>
                <w:color w:val="000000"/>
                <w:sz w:val="20"/>
                <w:szCs w:val="20"/>
                <w:lang w:val="en-GB"/>
              </w:rPr>
            </w:pPr>
            <w:r w:rsidRPr="00375505">
              <w:rPr>
                <w:color w:val="000000"/>
                <w:sz w:val="20"/>
                <w:szCs w:val="20"/>
                <w:lang w:val="en-GB"/>
              </w:rPr>
              <w:t>1</w:t>
            </w:r>
            <w:r w:rsidR="00D70662" w:rsidRPr="00375505">
              <w:rPr>
                <w:color w:val="000000"/>
                <w:sz w:val="20"/>
                <w:szCs w:val="20"/>
                <w:lang w:val="en-GB"/>
              </w:rPr>
              <w:t>)</w:t>
            </w:r>
            <w:r w:rsidRPr="00375505">
              <w:rPr>
                <w:color w:val="000000"/>
                <w:sz w:val="20"/>
                <w:szCs w:val="20"/>
                <w:lang w:val="en-GB"/>
              </w:rPr>
              <w:t xml:space="preserve"> International expert to design and implement capacity building workshop to enhance capacity of PA managers in sustainable financing / business planning for Protected Areas ($7,000); </w:t>
            </w:r>
          </w:p>
          <w:p w:rsidR="00D70662" w:rsidRPr="00375505" w:rsidRDefault="007D2C4D" w:rsidP="00D70662">
            <w:pPr>
              <w:rPr>
                <w:color w:val="000000"/>
                <w:sz w:val="20"/>
                <w:szCs w:val="20"/>
                <w:lang w:val="en-GB"/>
              </w:rPr>
            </w:pPr>
            <w:r w:rsidRPr="00375505">
              <w:rPr>
                <w:color w:val="000000"/>
                <w:sz w:val="20"/>
                <w:szCs w:val="20"/>
                <w:lang w:val="en-GB"/>
              </w:rPr>
              <w:t>2</w:t>
            </w:r>
            <w:r w:rsidR="00D70662" w:rsidRPr="00375505">
              <w:rPr>
                <w:color w:val="000000"/>
                <w:sz w:val="20"/>
                <w:szCs w:val="20"/>
                <w:lang w:val="en-GB"/>
              </w:rPr>
              <w:t>)</w:t>
            </w:r>
            <w:r w:rsidRPr="00375505">
              <w:rPr>
                <w:color w:val="000000"/>
                <w:sz w:val="20"/>
                <w:szCs w:val="20"/>
                <w:lang w:val="en-GB"/>
              </w:rPr>
              <w:t xml:space="preserve"> International facilitator to lead consultative processes for PA boundary setting and zoning ($500/day for 10 days) = $5,000); </w:t>
            </w:r>
          </w:p>
          <w:p w:rsidR="00D70662" w:rsidRPr="00375505" w:rsidRDefault="007D2C4D" w:rsidP="00D70662">
            <w:pPr>
              <w:rPr>
                <w:color w:val="000000"/>
                <w:sz w:val="20"/>
                <w:szCs w:val="20"/>
                <w:lang w:val="en-GB"/>
              </w:rPr>
            </w:pPr>
            <w:r w:rsidRPr="00375505">
              <w:rPr>
                <w:color w:val="000000"/>
                <w:sz w:val="20"/>
                <w:szCs w:val="20"/>
                <w:lang w:val="en-GB"/>
              </w:rPr>
              <w:t>3</w:t>
            </w:r>
            <w:r w:rsidR="00D70662" w:rsidRPr="00375505">
              <w:rPr>
                <w:color w:val="000000"/>
                <w:sz w:val="20"/>
                <w:szCs w:val="20"/>
                <w:lang w:val="en-GB"/>
              </w:rPr>
              <w:t>)</w:t>
            </w:r>
            <w:r w:rsidRPr="00375505">
              <w:rPr>
                <w:color w:val="000000"/>
                <w:sz w:val="20"/>
                <w:szCs w:val="20"/>
                <w:lang w:val="en-GB"/>
              </w:rPr>
              <w:t xml:space="preserve"> International consultant to develop business Plan and sustainable financing mechanisms for ICS-managed PAs (20 days at $600/day = $12,000); </w:t>
            </w:r>
          </w:p>
          <w:p w:rsidR="007D2C4D" w:rsidRPr="00375505" w:rsidRDefault="007D2C4D" w:rsidP="00D70662">
            <w:pPr>
              <w:rPr>
                <w:color w:val="000000"/>
                <w:sz w:val="20"/>
                <w:szCs w:val="20"/>
                <w:lang w:val="en-GB"/>
              </w:rPr>
            </w:pPr>
            <w:r w:rsidRPr="00375505">
              <w:rPr>
                <w:color w:val="000000"/>
                <w:sz w:val="20"/>
                <w:szCs w:val="20"/>
                <w:lang w:val="en-GB"/>
              </w:rPr>
              <w:t>4</w:t>
            </w:r>
            <w:r w:rsidR="00D70662" w:rsidRPr="00375505">
              <w:rPr>
                <w:color w:val="000000"/>
                <w:sz w:val="20"/>
                <w:szCs w:val="20"/>
                <w:lang w:val="en-GB"/>
              </w:rPr>
              <w:t>)</w:t>
            </w:r>
            <w:r w:rsidRPr="00375505">
              <w:rPr>
                <w:color w:val="000000"/>
                <w:sz w:val="20"/>
                <w:szCs w:val="20"/>
                <w:lang w:val="en-GB"/>
              </w:rPr>
              <w:t xml:space="preserve"> Guidance / oversight for project implementation by international CTA of the UNDP-GEF Programme Coordination Unit (50% of his/her time for this project)</w:t>
            </w:r>
            <w:r w:rsidR="00D70662" w:rsidRPr="00375505">
              <w:rPr>
                <w:color w:val="000000"/>
                <w:sz w:val="20"/>
                <w:szCs w:val="20"/>
                <w:lang w:val="en-GB"/>
              </w:rPr>
              <w:t>.</w:t>
            </w:r>
          </w:p>
        </w:tc>
      </w:tr>
      <w:tr w:rsidR="007D2C4D" w:rsidRPr="00375505" w:rsidTr="00D70662">
        <w:trPr>
          <w:cantSplit/>
          <w:trHeight w:val="300"/>
        </w:trPr>
        <w:tc>
          <w:tcPr>
            <w:tcW w:w="465" w:type="dxa"/>
            <w:shd w:val="clear" w:color="auto" w:fill="auto"/>
            <w:noWrap/>
            <w:hideMark/>
          </w:tcPr>
          <w:p w:rsidR="007D2C4D" w:rsidRPr="00375505" w:rsidRDefault="007D2C4D" w:rsidP="007D2C4D">
            <w:pPr>
              <w:jc w:val="right"/>
              <w:rPr>
                <w:color w:val="000000"/>
                <w:sz w:val="20"/>
                <w:szCs w:val="20"/>
                <w:lang w:val="en-GB"/>
              </w:rPr>
            </w:pPr>
            <w:r w:rsidRPr="00375505">
              <w:rPr>
                <w:color w:val="000000"/>
                <w:sz w:val="20"/>
                <w:szCs w:val="20"/>
                <w:lang w:val="en-GB"/>
              </w:rPr>
              <w:t>2</w:t>
            </w:r>
          </w:p>
        </w:tc>
        <w:tc>
          <w:tcPr>
            <w:tcW w:w="14040" w:type="dxa"/>
            <w:shd w:val="clear" w:color="auto" w:fill="auto"/>
            <w:hideMark/>
          </w:tcPr>
          <w:p w:rsidR="007D2C4D" w:rsidRPr="00375505" w:rsidRDefault="007D2C4D" w:rsidP="007D2C4D">
            <w:pPr>
              <w:rPr>
                <w:color w:val="000000"/>
                <w:sz w:val="20"/>
                <w:szCs w:val="20"/>
                <w:lang w:val="en-GB"/>
              </w:rPr>
            </w:pPr>
            <w:r w:rsidRPr="00375505">
              <w:rPr>
                <w:color w:val="000000"/>
                <w:sz w:val="20"/>
                <w:szCs w:val="20"/>
                <w:lang w:val="en-GB"/>
              </w:rPr>
              <w:t>Legal expert to guide process for gazetting 5 new PA units (6 weeks of work at US350/day = $10,500)</w:t>
            </w:r>
          </w:p>
        </w:tc>
      </w:tr>
      <w:tr w:rsidR="007D2C4D" w:rsidRPr="00375505" w:rsidTr="00D70662">
        <w:trPr>
          <w:cantSplit/>
          <w:trHeight w:val="300"/>
        </w:trPr>
        <w:tc>
          <w:tcPr>
            <w:tcW w:w="465" w:type="dxa"/>
            <w:shd w:val="clear" w:color="auto" w:fill="auto"/>
            <w:noWrap/>
            <w:hideMark/>
          </w:tcPr>
          <w:p w:rsidR="007D2C4D" w:rsidRPr="00375505" w:rsidRDefault="007D2C4D" w:rsidP="007D2C4D">
            <w:pPr>
              <w:jc w:val="right"/>
              <w:rPr>
                <w:color w:val="000000"/>
                <w:sz w:val="20"/>
                <w:szCs w:val="20"/>
                <w:lang w:val="en-GB"/>
              </w:rPr>
            </w:pPr>
            <w:r w:rsidRPr="00375505">
              <w:rPr>
                <w:color w:val="000000"/>
                <w:sz w:val="20"/>
                <w:szCs w:val="20"/>
                <w:lang w:val="en-GB"/>
              </w:rPr>
              <w:t>3</w:t>
            </w:r>
          </w:p>
        </w:tc>
        <w:tc>
          <w:tcPr>
            <w:tcW w:w="14040" w:type="dxa"/>
            <w:shd w:val="clear" w:color="auto" w:fill="auto"/>
            <w:hideMark/>
          </w:tcPr>
          <w:p w:rsidR="007D2C4D" w:rsidRPr="00375505" w:rsidRDefault="00D70662" w:rsidP="007D2C4D">
            <w:pPr>
              <w:rPr>
                <w:color w:val="000000"/>
                <w:sz w:val="20"/>
                <w:szCs w:val="20"/>
                <w:lang w:val="en-GB"/>
              </w:rPr>
            </w:pPr>
            <w:r w:rsidRPr="00375505">
              <w:rPr>
                <w:color w:val="000000"/>
                <w:sz w:val="20"/>
                <w:szCs w:val="20"/>
                <w:lang w:val="en-GB"/>
              </w:rPr>
              <w:t xml:space="preserve">Estimates: </w:t>
            </w:r>
            <w:r w:rsidR="007D2C4D" w:rsidRPr="00375505">
              <w:rPr>
                <w:color w:val="000000"/>
                <w:sz w:val="20"/>
                <w:szCs w:val="20"/>
                <w:lang w:val="en-GB"/>
              </w:rPr>
              <w:t>40% time of Project Manager to guide activities for strength</w:t>
            </w:r>
            <w:r w:rsidR="00574729" w:rsidRPr="00375505">
              <w:rPr>
                <w:color w:val="000000"/>
                <w:sz w:val="20"/>
                <w:szCs w:val="20"/>
                <w:lang w:val="en-GB"/>
              </w:rPr>
              <w:t>en</w:t>
            </w:r>
            <w:r w:rsidR="007D2C4D" w:rsidRPr="00375505">
              <w:rPr>
                <w:color w:val="000000"/>
                <w:sz w:val="20"/>
                <w:szCs w:val="20"/>
                <w:lang w:val="en-GB"/>
              </w:rPr>
              <w:t>ing of PA management</w:t>
            </w:r>
            <w:r w:rsidRPr="00375505">
              <w:rPr>
                <w:color w:val="000000"/>
                <w:sz w:val="20"/>
                <w:szCs w:val="20"/>
                <w:lang w:val="en-GB"/>
              </w:rPr>
              <w:t xml:space="preserve"> (technical inputs)</w:t>
            </w:r>
          </w:p>
        </w:tc>
      </w:tr>
      <w:tr w:rsidR="007D2C4D" w:rsidRPr="00375505" w:rsidTr="00D70662">
        <w:trPr>
          <w:cantSplit/>
          <w:trHeight w:val="740"/>
        </w:trPr>
        <w:tc>
          <w:tcPr>
            <w:tcW w:w="465" w:type="dxa"/>
            <w:shd w:val="clear" w:color="auto" w:fill="auto"/>
            <w:noWrap/>
            <w:hideMark/>
          </w:tcPr>
          <w:p w:rsidR="007D2C4D" w:rsidRPr="00375505" w:rsidRDefault="007D2C4D" w:rsidP="007D2C4D">
            <w:pPr>
              <w:jc w:val="right"/>
              <w:rPr>
                <w:color w:val="000000"/>
                <w:sz w:val="20"/>
                <w:szCs w:val="20"/>
                <w:lang w:val="en-GB"/>
              </w:rPr>
            </w:pPr>
            <w:r w:rsidRPr="00375505">
              <w:rPr>
                <w:color w:val="000000"/>
                <w:sz w:val="20"/>
                <w:szCs w:val="20"/>
                <w:lang w:val="en-GB"/>
              </w:rPr>
              <w:t>4</w:t>
            </w:r>
          </w:p>
        </w:tc>
        <w:tc>
          <w:tcPr>
            <w:tcW w:w="14040" w:type="dxa"/>
            <w:shd w:val="clear" w:color="auto" w:fill="auto"/>
            <w:hideMark/>
          </w:tcPr>
          <w:p w:rsidR="00D70662" w:rsidRPr="00375505" w:rsidRDefault="007D2C4D" w:rsidP="007D2C4D">
            <w:pPr>
              <w:rPr>
                <w:color w:val="000000"/>
                <w:sz w:val="20"/>
                <w:szCs w:val="20"/>
                <w:lang w:val="en-GB"/>
              </w:rPr>
            </w:pPr>
            <w:r w:rsidRPr="00375505">
              <w:rPr>
                <w:color w:val="000000"/>
                <w:sz w:val="20"/>
                <w:szCs w:val="20"/>
                <w:lang w:val="en-GB"/>
              </w:rPr>
              <w:t xml:space="preserve">1) Travel costs for visiting experts to design and oversee various ecosystem / species assessment, monitoring and conservation programs at 4 project </w:t>
            </w:r>
            <w:r w:rsidR="00E61F1F" w:rsidRPr="00375505">
              <w:rPr>
                <w:color w:val="000000"/>
                <w:sz w:val="20"/>
                <w:szCs w:val="20"/>
                <w:lang w:val="en-GB"/>
              </w:rPr>
              <w:t>PA management sites ($55,145</w:t>
            </w:r>
            <w:r w:rsidRPr="00375505">
              <w:rPr>
                <w:color w:val="000000"/>
                <w:sz w:val="20"/>
                <w:szCs w:val="20"/>
                <w:lang w:val="en-GB"/>
              </w:rPr>
              <w:t xml:space="preserve">); </w:t>
            </w:r>
          </w:p>
          <w:p w:rsidR="00D70662" w:rsidRPr="00375505" w:rsidRDefault="007D2C4D" w:rsidP="007D2C4D">
            <w:pPr>
              <w:rPr>
                <w:color w:val="000000"/>
                <w:sz w:val="20"/>
                <w:szCs w:val="20"/>
                <w:lang w:val="en-GB"/>
              </w:rPr>
            </w:pPr>
            <w:r w:rsidRPr="00375505">
              <w:rPr>
                <w:color w:val="000000"/>
                <w:sz w:val="20"/>
                <w:szCs w:val="20"/>
                <w:lang w:val="en-GB"/>
              </w:rPr>
              <w:t>2) travel costs for intl. facilitator for two workshops on PA boundary setting and zoning ($5</w:t>
            </w:r>
            <w:r w:rsidR="00371532" w:rsidRPr="00375505">
              <w:rPr>
                <w:color w:val="000000"/>
                <w:sz w:val="20"/>
                <w:szCs w:val="20"/>
                <w:lang w:val="en-GB"/>
              </w:rPr>
              <w:t>,</w:t>
            </w:r>
            <w:r w:rsidRPr="00375505">
              <w:rPr>
                <w:color w:val="000000"/>
                <w:sz w:val="20"/>
                <w:szCs w:val="20"/>
                <w:lang w:val="en-GB"/>
              </w:rPr>
              <w:t xml:space="preserve">000, including per diem); </w:t>
            </w:r>
          </w:p>
          <w:p w:rsidR="007D2C4D" w:rsidRPr="00375505" w:rsidRDefault="007D2C4D" w:rsidP="007D2C4D">
            <w:pPr>
              <w:rPr>
                <w:color w:val="000000"/>
                <w:sz w:val="20"/>
                <w:szCs w:val="20"/>
                <w:lang w:val="en-GB"/>
              </w:rPr>
            </w:pPr>
            <w:r w:rsidRPr="00375505">
              <w:rPr>
                <w:color w:val="000000"/>
                <w:sz w:val="20"/>
                <w:szCs w:val="20"/>
                <w:lang w:val="en-GB"/>
              </w:rPr>
              <w:t>3) travel costs for intl. expert who will lead development of long-term PA Business Plan ($4,000)</w:t>
            </w:r>
          </w:p>
        </w:tc>
      </w:tr>
      <w:tr w:rsidR="007D2C4D" w:rsidRPr="00375505" w:rsidTr="00D70662">
        <w:trPr>
          <w:cantSplit/>
          <w:trHeight w:val="1700"/>
        </w:trPr>
        <w:tc>
          <w:tcPr>
            <w:tcW w:w="465" w:type="dxa"/>
            <w:shd w:val="clear" w:color="auto" w:fill="auto"/>
            <w:noWrap/>
            <w:hideMark/>
          </w:tcPr>
          <w:p w:rsidR="007D2C4D" w:rsidRPr="00375505" w:rsidRDefault="007D2C4D" w:rsidP="007D2C4D">
            <w:pPr>
              <w:jc w:val="right"/>
              <w:rPr>
                <w:color w:val="000000"/>
                <w:sz w:val="20"/>
                <w:szCs w:val="20"/>
                <w:lang w:val="en-GB"/>
              </w:rPr>
            </w:pPr>
            <w:r w:rsidRPr="00375505">
              <w:rPr>
                <w:color w:val="000000"/>
                <w:sz w:val="20"/>
                <w:szCs w:val="20"/>
                <w:lang w:val="en-GB"/>
              </w:rPr>
              <w:t>5</w:t>
            </w:r>
          </w:p>
        </w:tc>
        <w:tc>
          <w:tcPr>
            <w:tcW w:w="14040" w:type="dxa"/>
            <w:shd w:val="clear" w:color="auto" w:fill="auto"/>
            <w:hideMark/>
          </w:tcPr>
          <w:p w:rsidR="003D5184" w:rsidRPr="00375505" w:rsidRDefault="003D5184" w:rsidP="007D2C4D">
            <w:pPr>
              <w:rPr>
                <w:color w:val="000000"/>
                <w:sz w:val="20"/>
                <w:szCs w:val="20"/>
                <w:lang w:val="en-GB"/>
              </w:rPr>
            </w:pPr>
            <w:r w:rsidRPr="00375505">
              <w:rPr>
                <w:color w:val="000000"/>
                <w:sz w:val="20"/>
                <w:szCs w:val="20"/>
                <w:lang w:val="en-GB"/>
              </w:rPr>
              <w:t xml:space="preserve">5a): Flights for local experts for training </w:t>
            </w:r>
          </w:p>
          <w:p w:rsidR="00D70662" w:rsidRPr="00375505" w:rsidRDefault="003D5184" w:rsidP="007D2C4D">
            <w:pPr>
              <w:rPr>
                <w:color w:val="000000"/>
                <w:sz w:val="20"/>
                <w:szCs w:val="20"/>
                <w:lang w:val="en-GB"/>
              </w:rPr>
            </w:pPr>
            <w:r w:rsidRPr="00375505">
              <w:rPr>
                <w:color w:val="000000"/>
                <w:sz w:val="20"/>
                <w:szCs w:val="20"/>
                <w:lang w:val="en-GB"/>
              </w:rPr>
              <w:t>5b</w:t>
            </w:r>
            <w:r w:rsidR="006808D2" w:rsidRPr="00375505">
              <w:rPr>
                <w:color w:val="000000"/>
                <w:sz w:val="20"/>
                <w:szCs w:val="20"/>
                <w:lang w:val="en-GB"/>
              </w:rPr>
              <w:t xml:space="preserve">): </w:t>
            </w:r>
            <w:r w:rsidR="007D2C4D" w:rsidRPr="00375505">
              <w:rPr>
                <w:color w:val="000000"/>
                <w:sz w:val="20"/>
                <w:szCs w:val="20"/>
                <w:lang w:val="en-GB"/>
              </w:rPr>
              <w:t xml:space="preserve">1) Capacity building of PA management staff (ICS, DRC, SIF) and enable effective management of newly established PA Units: </w:t>
            </w:r>
            <w:r w:rsidR="00D70662" w:rsidRPr="00375505">
              <w:rPr>
                <w:i/>
                <w:color w:val="000000"/>
                <w:sz w:val="20"/>
                <w:szCs w:val="20"/>
                <w:lang w:val="en-GB"/>
              </w:rPr>
              <w:t>(</w:t>
            </w:r>
            <w:r w:rsidR="007D2C4D" w:rsidRPr="00375505">
              <w:rPr>
                <w:i/>
                <w:color w:val="000000"/>
                <w:sz w:val="20"/>
                <w:szCs w:val="20"/>
                <w:lang w:val="en-GB"/>
              </w:rPr>
              <w:t>1a)</w:t>
            </w:r>
            <w:r w:rsidR="007D2C4D" w:rsidRPr="00375505">
              <w:rPr>
                <w:color w:val="000000"/>
                <w:sz w:val="20"/>
                <w:szCs w:val="20"/>
                <w:lang w:val="en-GB"/>
              </w:rPr>
              <w:t xml:space="preserve"> PA enforcement ($50 per participant/day; 20 people/days/yr; $1000x5yrs = $5,000); </w:t>
            </w:r>
            <w:r w:rsidR="00D70662" w:rsidRPr="00375505">
              <w:rPr>
                <w:i/>
                <w:color w:val="000000"/>
                <w:sz w:val="20"/>
                <w:szCs w:val="20"/>
                <w:lang w:val="en-GB"/>
              </w:rPr>
              <w:t>(</w:t>
            </w:r>
            <w:r w:rsidR="007D2C4D" w:rsidRPr="00375505">
              <w:rPr>
                <w:i/>
                <w:color w:val="000000"/>
                <w:sz w:val="20"/>
                <w:szCs w:val="20"/>
                <w:lang w:val="en-GB"/>
              </w:rPr>
              <w:t>1b)</w:t>
            </w:r>
            <w:r w:rsidR="007D2C4D" w:rsidRPr="00375505">
              <w:rPr>
                <w:color w:val="000000"/>
                <w:sz w:val="20"/>
                <w:szCs w:val="20"/>
                <w:lang w:val="en-GB"/>
              </w:rPr>
              <w:t xml:space="preserve"> Data Analysis, Data Recording / Interpretation, and Tour Guiding (4,000 for each of these 3 activities, to pay for local expert,  training); </w:t>
            </w:r>
            <w:r w:rsidR="00D70662" w:rsidRPr="00375505">
              <w:rPr>
                <w:i/>
                <w:color w:val="000000"/>
                <w:sz w:val="20"/>
                <w:szCs w:val="20"/>
                <w:lang w:val="en-GB"/>
              </w:rPr>
              <w:t>(</w:t>
            </w:r>
            <w:r w:rsidR="007D2C4D" w:rsidRPr="00375505">
              <w:rPr>
                <w:i/>
                <w:color w:val="000000"/>
                <w:sz w:val="20"/>
                <w:szCs w:val="20"/>
                <w:lang w:val="en-GB"/>
              </w:rPr>
              <w:t>1c)</w:t>
            </w:r>
            <w:r w:rsidR="007D2C4D" w:rsidRPr="00375505">
              <w:rPr>
                <w:color w:val="000000"/>
                <w:sz w:val="20"/>
                <w:szCs w:val="20"/>
                <w:lang w:val="en-GB"/>
              </w:rPr>
              <w:t xml:space="preserve"> Basic marine research / monitoring activities (boat handling research; etc. ($50 per participant/day; 25 people/days/yr; $6,250); </w:t>
            </w:r>
            <w:r w:rsidR="00D70662" w:rsidRPr="00375505">
              <w:rPr>
                <w:i/>
                <w:color w:val="000000"/>
                <w:sz w:val="20"/>
                <w:szCs w:val="20"/>
                <w:lang w:val="en-GB"/>
              </w:rPr>
              <w:t>(</w:t>
            </w:r>
            <w:r w:rsidR="007D2C4D" w:rsidRPr="00375505">
              <w:rPr>
                <w:i/>
                <w:color w:val="000000"/>
                <w:sz w:val="20"/>
                <w:szCs w:val="20"/>
                <w:lang w:val="en-GB"/>
              </w:rPr>
              <w:t>1d)</w:t>
            </w:r>
            <w:r w:rsidR="007D2C4D" w:rsidRPr="00375505">
              <w:rPr>
                <w:color w:val="000000"/>
                <w:sz w:val="20"/>
                <w:szCs w:val="20"/>
                <w:lang w:val="en-GB"/>
              </w:rPr>
              <w:t xml:space="preserve"> Communications, awareness building and public outreach training (e.g. photo/video production, website creation and maintenance (at $50 per participant/day, 25 people/days/yr; $1250x5yrs = $6,250); </w:t>
            </w:r>
            <w:r w:rsidR="00D70662" w:rsidRPr="00375505">
              <w:rPr>
                <w:i/>
                <w:color w:val="000000"/>
                <w:sz w:val="20"/>
                <w:szCs w:val="20"/>
                <w:lang w:val="en-GB"/>
              </w:rPr>
              <w:t>(</w:t>
            </w:r>
            <w:r w:rsidR="007D2C4D" w:rsidRPr="00375505">
              <w:rPr>
                <w:i/>
                <w:color w:val="000000"/>
                <w:sz w:val="20"/>
                <w:szCs w:val="20"/>
                <w:lang w:val="en-GB"/>
              </w:rPr>
              <w:t>1e)</w:t>
            </w:r>
            <w:r w:rsidR="007D2C4D" w:rsidRPr="00375505">
              <w:rPr>
                <w:color w:val="000000"/>
                <w:sz w:val="20"/>
                <w:szCs w:val="20"/>
                <w:lang w:val="en-GB"/>
              </w:rPr>
              <w:t xml:space="preserve"> costs for two workshops for PA boundary setting and zoning ($1,000); </w:t>
            </w:r>
          </w:p>
          <w:p w:rsidR="00D70662" w:rsidRPr="00375505" w:rsidRDefault="007D2C4D" w:rsidP="007D2C4D">
            <w:pPr>
              <w:rPr>
                <w:color w:val="000000"/>
                <w:sz w:val="20"/>
                <w:szCs w:val="20"/>
                <w:lang w:val="en-GB"/>
              </w:rPr>
            </w:pPr>
            <w:r w:rsidRPr="00375505">
              <w:rPr>
                <w:color w:val="000000"/>
                <w:sz w:val="20"/>
                <w:szCs w:val="20"/>
                <w:lang w:val="en-GB"/>
              </w:rPr>
              <w:t xml:space="preserve">2) Education, outreach and awareness programs implemented by local partners (ENGOs) to build support for the new Outer Island PA management systems ($30,000); </w:t>
            </w:r>
          </w:p>
          <w:p w:rsidR="006808D2" w:rsidRPr="00375505" w:rsidRDefault="007D2C4D" w:rsidP="007D2C4D">
            <w:pPr>
              <w:rPr>
                <w:color w:val="000000"/>
                <w:sz w:val="20"/>
                <w:szCs w:val="20"/>
                <w:lang w:val="en-GB"/>
              </w:rPr>
            </w:pPr>
            <w:r w:rsidRPr="00375505">
              <w:rPr>
                <w:color w:val="000000"/>
                <w:sz w:val="20"/>
                <w:szCs w:val="20"/>
                <w:lang w:val="en-GB"/>
              </w:rPr>
              <w:t>3) Marine habitat mapping and refining and testing marine monitoring methods at Aldabra, with the goal of developing protocols and best practices that can be replicated at other Outer Islands PA sites ($40,000)</w:t>
            </w:r>
            <w:r w:rsidR="006808D2" w:rsidRPr="00375505">
              <w:rPr>
                <w:color w:val="000000"/>
                <w:sz w:val="20"/>
                <w:szCs w:val="20"/>
                <w:lang w:val="en-GB"/>
              </w:rPr>
              <w:t>.</w:t>
            </w:r>
          </w:p>
        </w:tc>
      </w:tr>
      <w:tr w:rsidR="007D2C4D" w:rsidRPr="00375505" w:rsidTr="00D70662">
        <w:trPr>
          <w:cantSplit/>
          <w:trHeight w:val="300"/>
        </w:trPr>
        <w:tc>
          <w:tcPr>
            <w:tcW w:w="465" w:type="dxa"/>
            <w:shd w:val="clear" w:color="auto" w:fill="auto"/>
            <w:noWrap/>
            <w:hideMark/>
          </w:tcPr>
          <w:p w:rsidR="007D2C4D" w:rsidRPr="00375505" w:rsidRDefault="007D2C4D" w:rsidP="007D2C4D">
            <w:pPr>
              <w:jc w:val="right"/>
              <w:rPr>
                <w:color w:val="000000"/>
                <w:sz w:val="20"/>
                <w:szCs w:val="20"/>
                <w:lang w:val="en-GB"/>
              </w:rPr>
            </w:pPr>
            <w:r w:rsidRPr="00375505">
              <w:rPr>
                <w:color w:val="000000"/>
                <w:sz w:val="20"/>
                <w:szCs w:val="20"/>
                <w:lang w:val="en-GB"/>
              </w:rPr>
              <w:t>6</w:t>
            </w:r>
          </w:p>
        </w:tc>
        <w:tc>
          <w:tcPr>
            <w:tcW w:w="14040" w:type="dxa"/>
            <w:shd w:val="clear" w:color="auto" w:fill="auto"/>
            <w:hideMark/>
          </w:tcPr>
          <w:p w:rsidR="007D2C4D" w:rsidRPr="00375505" w:rsidRDefault="00CA2A48" w:rsidP="00CA2A48">
            <w:pPr>
              <w:rPr>
                <w:color w:val="000000"/>
                <w:sz w:val="20"/>
                <w:szCs w:val="20"/>
                <w:lang w:val="en-GB"/>
              </w:rPr>
            </w:pPr>
            <w:r w:rsidRPr="00375505">
              <w:rPr>
                <w:color w:val="000000"/>
                <w:sz w:val="20"/>
                <w:szCs w:val="20"/>
                <w:lang w:val="en-GB"/>
              </w:rPr>
              <w:t>Funds reserve for the c</w:t>
            </w:r>
            <w:r w:rsidR="00B35A75" w:rsidRPr="00375505">
              <w:rPr>
                <w:color w:val="000000"/>
                <w:sz w:val="20"/>
                <w:szCs w:val="20"/>
                <w:lang w:val="en-GB"/>
              </w:rPr>
              <w:t xml:space="preserve">ontract </w:t>
            </w:r>
            <w:r w:rsidRPr="00375505">
              <w:rPr>
                <w:color w:val="000000"/>
                <w:sz w:val="20"/>
                <w:szCs w:val="20"/>
                <w:lang w:val="en-GB"/>
              </w:rPr>
              <w:t xml:space="preserve">between MEE and </w:t>
            </w:r>
            <w:r w:rsidR="00B35A75" w:rsidRPr="00375505">
              <w:rPr>
                <w:color w:val="000000"/>
                <w:sz w:val="20"/>
                <w:szCs w:val="20"/>
                <w:lang w:val="en-GB"/>
              </w:rPr>
              <w:t>ICS to implement activities at 4 new Outer Island PA sites (see Annex 4 for details)</w:t>
            </w:r>
          </w:p>
        </w:tc>
      </w:tr>
      <w:tr w:rsidR="007D2C4D" w:rsidRPr="00375505" w:rsidTr="00D70662">
        <w:trPr>
          <w:cantSplit/>
          <w:trHeight w:val="1220"/>
        </w:trPr>
        <w:tc>
          <w:tcPr>
            <w:tcW w:w="465" w:type="dxa"/>
            <w:shd w:val="clear" w:color="auto" w:fill="auto"/>
            <w:noWrap/>
            <w:hideMark/>
          </w:tcPr>
          <w:p w:rsidR="007D2C4D" w:rsidRPr="00375505" w:rsidRDefault="007D2C4D" w:rsidP="007D2C4D">
            <w:pPr>
              <w:jc w:val="right"/>
              <w:rPr>
                <w:color w:val="000000"/>
                <w:sz w:val="20"/>
                <w:szCs w:val="20"/>
                <w:lang w:val="en-GB"/>
              </w:rPr>
            </w:pPr>
            <w:r w:rsidRPr="00375505">
              <w:rPr>
                <w:color w:val="000000"/>
                <w:sz w:val="20"/>
                <w:szCs w:val="20"/>
                <w:lang w:val="en-GB"/>
              </w:rPr>
              <w:t>7</w:t>
            </w:r>
          </w:p>
        </w:tc>
        <w:tc>
          <w:tcPr>
            <w:tcW w:w="14040" w:type="dxa"/>
            <w:shd w:val="clear" w:color="auto" w:fill="auto"/>
            <w:hideMark/>
          </w:tcPr>
          <w:p w:rsidR="00D70662" w:rsidRPr="00375505" w:rsidRDefault="007D2C4D" w:rsidP="007D2C4D">
            <w:pPr>
              <w:rPr>
                <w:color w:val="000000"/>
                <w:sz w:val="20"/>
                <w:szCs w:val="20"/>
                <w:lang w:val="en-GB"/>
              </w:rPr>
            </w:pPr>
            <w:r w:rsidRPr="00375505">
              <w:rPr>
                <w:color w:val="000000"/>
                <w:sz w:val="20"/>
                <w:szCs w:val="20"/>
                <w:lang w:val="en-GB"/>
              </w:rPr>
              <w:t xml:space="preserve">1) Intl. Spatial Planning Expert and Facilitator to guide process for development of Decision Support System (5 weeks @ $600/day = $15,000); </w:t>
            </w:r>
          </w:p>
          <w:p w:rsidR="00D70662" w:rsidRPr="00375505" w:rsidRDefault="007D2C4D" w:rsidP="007D2C4D">
            <w:pPr>
              <w:rPr>
                <w:color w:val="000000"/>
                <w:sz w:val="20"/>
                <w:szCs w:val="20"/>
                <w:lang w:val="en-GB"/>
              </w:rPr>
            </w:pPr>
            <w:r w:rsidRPr="00375505">
              <w:rPr>
                <w:color w:val="000000"/>
                <w:sz w:val="20"/>
                <w:szCs w:val="20"/>
                <w:lang w:val="en-GB"/>
              </w:rPr>
              <w:t xml:space="preserve">2)  Intl. Consultant to lead the process of developing Land Use Plans for four Outer Island PA sites (24 working days - 12 on islands and 12 for report writing, finalization and consultation/presentations; 24 days x USD 650 = 15,600); </w:t>
            </w:r>
          </w:p>
          <w:p w:rsidR="00D70662" w:rsidRPr="00375505" w:rsidRDefault="007D2C4D" w:rsidP="007D2C4D">
            <w:pPr>
              <w:rPr>
                <w:color w:val="000000"/>
                <w:sz w:val="20"/>
                <w:szCs w:val="20"/>
                <w:lang w:val="en-GB"/>
              </w:rPr>
            </w:pPr>
            <w:r w:rsidRPr="00375505">
              <w:rPr>
                <w:color w:val="000000"/>
                <w:sz w:val="20"/>
                <w:szCs w:val="20"/>
                <w:lang w:val="en-GB"/>
              </w:rPr>
              <w:t xml:space="preserve">3) Intl. expert to guide development of Ecosystem-wide Zoning and Master Strategy for the Outer Islands (4 weeks in year 3 and 3 weeks each in years 4-5 of project @ $650/day); </w:t>
            </w:r>
          </w:p>
          <w:p w:rsidR="007D2C4D" w:rsidRPr="00375505" w:rsidRDefault="007D2C4D" w:rsidP="007D2C4D">
            <w:pPr>
              <w:rPr>
                <w:color w:val="000000"/>
                <w:sz w:val="20"/>
                <w:szCs w:val="20"/>
                <w:lang w:val="en-GB"/>
              </w:rPr>
            </w:pPr>
            <w:r w:rsidRPr="00375505">
              <w:rPr>
                <w:color w:val="000000"/>
                <w:sz w:val="20"/>
                <w:szCs w:val="20"/>
                <w:lang w:val="en-GB"/>
              </w:rPr>
              <w:t>4) Guidance / oversight for project implementation by international CTA of the UNDP-GEF Programme Coordination Unit (50% of his/her time for this project)</w:t>
            </w:r>
          </w:p>
        </w:tc>
      </w:tr>
      <w:tr w:rsidR="007D2C4D" w:rsidRPr="00375505" w:rsidTr="00D70662">
        <w:trPr>
          <w:cantSplit/>
          <w:trHeight w:val="740"/>
        </w:trPr>
        <w:tc>
          <w:tcPr>
            <w:tcW w:w="465" w:type="dxa"/>
            <w:shd w:val="clear" w:color="auto" w:fill="auto"/>
            <w:noWrap/>
            <w:hideMark/>
          </w:tcPr>
          <w:p w:rsidR="007D2C4D" w:rsidRPr="00375505" w:rsidRDefault="007D2C4D" w:rsidP="007D2C4D">
            <w:pPr>
              <w:jc w:val="right"/>
              <w:rPr>
                <w:color w:val="000000"/>
                <w:sz w:val="20"/>
                <w:szCs w:val="20"/>
                <w:lang w:val="en-GB"/>
              </w:rPr>
            </w:pPr>
            <w:r w:rsidRPr="00375505">
              <w:rPr>
                <w:color w:val="000000"/>
                <w:sz w:val="20"/>
                <w:szCs w:val="20"/>
                <w:lang w:val="en-GB"/>
              </w:rPr>
              <w:t>8</w:t>
            </w:r>
          </w:p>
        </w:tc>
        <w:tc>
          <w:tcPr>
            <w:tcW w:w="14040" w:type="dxa"/>
            <w:shd w:val="clear" w:color="auto" w:fill="auto"/>
            <w:hideMark/>
          </w:tcPr>
          <w:p w:rsidR="00D70662" w:rsidRPr="00375505" w:rsidRDefault="007D2C4D" w:rsidP="007D2C4D">
            <w:pPr>
              <w:rPr>
                <w:color w:val="000000"/>
                <w:sz w:val="20"/>
                <w:szCs w:val="20"/>
                <w:lang w:val="en-GB"/>
              </w:rPr>
            </w:pPr>
            <w:r w:rsidRPr="00375505">
              <w:rPr>
                <w:color w:val="000000"/>
                <w:sz w:val="20"/>
                <w:szCs w:val="20"/>
                <w:lang w:val="en-GB"/>
              </w:rPr>
              <w:t xml:space="preserve">1) Local technical experts to develop Land Use Plans for Outer Island PA Sites (Desroches 3 days, Poivre 2 days, Alphonse 2 days, Farquhar 5 days, for a total of 12 days for island visits and 3 days each for report writing, compilation of data etc.: 60 days x USD 250 = 15,000); </w:t>
            </w:r>
          </w:p>
          <w:p w:rsidR="007D2C4D" w:rsidRPr="00375505" w:rsidRDefault="007D2C4D" w:rsidP="007D2C4D">
            <w:pPr>
              <w:rPr>
                <w:color w:val="000000"/>
                <w:sz w:val="20"/>
                <w:szCs w:val="20"/>
                <w:lang w:val="en-GB"/>
              </w:rPr>
            </w:pPr>
            <w:r w:rsidRPr="00375505">
              <w:rPr>
                <w:color w:val="000000"/>
                <w:sz w:val="20"/>
                <w:szCs w:val="20"/>
                <w:lang w:val="en-GB"/>
              </w:rPr>
              <w:t>2) local expert to adapt existing Biosecurity Manual for use at Outer Islands PA sites ($1,000)</w:t>
            </w:r>
          </w:p>
        </w:tc>
      </w:tr>
      <w:tr w:rsidR="007D2C4D" w:rsidRPr="00375505" w:rsidTr="00D70662">
        <w:trPr>
          <w:cantSplit/>
          <w:trHeight w:val="500"/>
        </w:trPr>
        <w:tc>
          <w:tcPr>
            <w:tcW w:w="465" w:type="dxa"/>
            <w:shd w:val="clear" w:color="auto" w:fill="auto"/>
            <w:noWrap/>
            <w:hideMark/>
          </w:tcPr>
          <w:p w:rsidR="007D2C4D" w:rsidRPr="00375505" w:rsidRDefault="007D2C4D" w:rsidP="007D2C4D">
            <w:pPr>
              <w:jc w:val="right"/>
              <w:rPr>
                <w:color w:val="000000"/>
                <w:sz w:val="20"/>
                <w:szCs w:val="20"/>
                <w:lang w:val="en-GB"/>
              </w:rPr>
            </w:pPr>
            <w:r w:rsidRPr="00375505">
              <w:rPr>
                <w:color w:val="000000"/>
                <w:sz w:val="20"/>
                <w:szCs w:val="20"/>
                <w:lang w:val="en-GB"/>
              </w:rPr>
              <w:t>9</w:t>
            </w:r>
          </w:p>
        </w:tc>
        <w:tc>
          <w:tcPr>
            <w:tcW w:w="14040" w:type="dxa"/>
            <w:shd w:val="clear" w:color="auto" w:fill="auto"/>
            <w:hideMark/>
          </w:tcPr>
          <w:p w:rsidR="00D70662" w:rsidRPr="00375505" w:rsidRDefault="007D2C4D" w:rsidP="007D2C4D">
            <w:pPr>
              <w:rPr>
                <w:color w:val="000000"/>
                <w:sz w:val="20"/>
                <w:szCs w:val="20"/>
                <w:lang w:val="en-GB"/>
              </w:rPr>
            </w:pPr>
            <w:r w:rsidRPr="00375505">
              <w:rPr>
                <w:color w:val="000000"/>
                <w:sz w:val="20"/>
                <w:szCs w:val="20"/>
                <w:lang w:val="en-GB"/>
              </w:rPr>
              <w:t xml:space="preserve">1) 40% time of Project Manager to guide activities for ecosystem planning and sustainable land management; </w:t>
            </w:r>
          </w:p>
          <w:p w:rsidR="007D2C4D" w:rsidRPr="00375505" w:rsidRDefault="007D2C4D" w:rsidP="007D2C4D">
            <w:pPr>
              <w:rPr>
                <w:color w:val="000000"/>
                <w:sz w:val="20"/>
                <w:szCs w:val="20"/>
                <w:lang w:val="en-GB"/>
              </w:rPr>
            </w:pPr>
            <w:r w:rsidRPr="00375505">
              <w:rPr>
                <w:color w:val="000000"/>
                <w:sz w:val="20"/>
                <w:szCs w:val="20"/>
                <w:lang w:val="en-GB"/>
              </w:rPr>
              <w:t xml:space="preserve">2) one technical staff member at </w:t>
            </w:r>
            <w:r w:rsidR="007A13C2" w:rsidRPr="00375505">
              <w:rPr>
                <w:color w:val="000000"/>
                <w:sz w:val="20"/>
                <w:szCs w:val="20"/>
                <w:lang w:val="en-GB"/>
              </w:rPr>
              <w:t>MEE</w:t>
            </w:r>
            <w:r w:rsidRPr="00375505">
              <w:rPr>
                <w:color w:val="000000"/>
                <w:sz w:val="20"/>
                <w:szCs w:val="20"/>
                <w:lang w:val="en-GB"/>
              </w:rPr>
              <w:t xml:space="preserve"> Data Management Section to help develop and maintain the Decision Support System (SR10,000/month for years 1-4 of project = US$36,923); </w:t>
            </w:r>
          </w:p>
        </w:tc>
      </w:tr>
      <w:tr w:rsidR="007D2C4D" w:rsidRPr="00375505" w:rsidTr="00D70662">
        <w:trPr>
          <w:cantSplit/>
          <w:trHeight w:val="500"/>
        </w:trPr>
        <w:tc>
          <w:tcPr>
            <w:tcW w:w="465" w:type="dxa"/>
            <w:shd w:val="clear" w:color="auto" w:fill="auto"/>
            <w:noWrap/>
            <w:hideMark/>
          </w:tcPr>
          <w:p w:rsidR="007D2C4D" w:rsidRPr="00375505" w:rsidRDefault="007D2C4D" w:rsidP="007D2C4D">
            <w:pPr>
              <w:jc w:val="right"/>
              <w:rPr>
                <w:color w:val="000000"/>
                <w:sz w:val="20"/>
                <w:szCs w:val="20"/>
                <w:lang w:val="en-GB"/>
              </w:rPr>
            </w:pPr>
            <w:r w:rsidRPr="00375505">
              <w:rPr>
                <w:color w:val="000000"/>
                <w:sz w:val="20"/>
                <w:szCs w:val="20"/>
                <w:lang w:val="en-GB"/>
              </w:rPr>
              <w:t>10</w:t>
            </w:r>
          </w:p>
        </w:tc>
        <w:tc>
          <w:tcPr>
            <w:tcW w:w="14040" w:type="dxa"/>
            <w:shd w:val="clear" w:color="auto" w:fill="auto"/>
            <w:hideMark/>
          </w:tcPr>
          <w:p w:rsidR="00D70662" w:rsidRPr="00375505" w:rsidRDefault="007D2C4D" w:rsidP="007D2C4D">
            <w:pPr>
              <w:rPr>
                <w:color w:val="000000"/>
                <w:sz w:val="20"/>
                <w:szCs w:val="20"/>
                <w:lang w:val="en-GB"/>
              </w:rPr>
            </w:pPr>
            <w:r w:rsidRPr="00375505">
              <w:rPr>
                <w:color w:val="000000"/>
                <w:sz w:val="20"/>
                <w:szCs w:val="20"/>
                <w:lang w:val="en-GB"/>
              </w:rPr>
              <w:t xml:space="preserve">1) Travel costs (incl. per diem) for Intl. Spatial Planning Expert and Facilitator (1-week and a 2-week trip to Seychelles = $10,000); </w:t>
            </w:r>
          </w:p>
          <w:p w:rsidR="007D2C4D" w:rsidRPr="00375505" w:rsidRDefault="007D2C4D" w:rsidP="007D2C4D">
            <w:pPr>
              <w:rPr>
                <w:color w:val="000000"/>
                <w:sz w:val="20"/>
                <w:szCs w:val="20"/>
                <w:lang w:val="en-GB"/>
              </w:rPr>
            </w:pPr>
            <w:r w:rsidRPr="00375505">
              <w:rPr>
                <w:color w:val="000000"/>
                <w:sz w:val="20"/>
                <w:szCs w:val="20"/>
                <w:lang w:val="en-GB"/>
              </w:rPr>
              <w:t xml:space="preserve">2) travel costs (incl. per diem) for Intl. expert on </w:t>
            </w:r>
            <w:r w:rsidR="00B47883" w:rsidRPr="00375505">
              <w:rPr>
                <w:color w:val="000000"/>
                <w:sz w:val="20"/>
                <w:szCs w:val="20"/>
                <w:lang w:val="en-GB"/>
              </w:rPr>
              <w:t>Ecosystem</w:t>
            </w:r>
            <w:r w:rsidRPr="00375505">
              <w:rPr>
                <w:color w:val="000000"/>
                <w:sz w:val="20"/>
                <w:szCs w:val="20"/>
                <w:lang w:val="en-GB"/>
              </w:rPr>
              <w:t xml:space="preserve">-wide Planning (3 trips @ $2,000/trip; 70 days @ $325/day = $22,750); </w:t>
            </w:r>
          </w:p>
        </w:tc>
      </w:tr>
      <w:tr w:rsidR="007D2C4D" w:rsidRPr="00375505" w:rsidTr="00D70662">
        <w:trPr>
          <w:cantSplit/>
          <w:trHeight w:val="60"/>
        </w:trPr>
        <w:tc>
          <w:tcPr>
            <w:tcW w:w="465" w:type="dxa"/>
            <w:shd w:val="clear" w:color="auto" w:fill="auto"/>
            <w:noWrap/>
            <w:hideMark/>
          </w:tcPr>
          <w:p w:rsidR="007D2C4D" w:rsidRPr="00375505" w:rsidRDefault="007D2C4D" w:rsidP="007D2C4D">
            <w:pPr>
              <w:jc w:val="right"/>
              <w:rPr>
                <w:color w:val="000000"/>
                <w:sz w:val="20"/>
                <w:szCs w:val="20"/>
                <w:lang w:val="en-GB"/>
              </w:rPr>
            </w:pPr>
            <w:r w:rsidRPr="00375505">
              <w:rPr>
                <w:color w:val="000000"/>
                <w:sz w:val="20"/>
                <w:szCs w:val="20"/>
                <w:lang w:val="en-GB"/>
              </w:rPr>
              <w:t>11</w:t>
            </w:r>
          </w:p>
        </w:tc>
        <w:tc>
          <w:tcPr>
            <w:tcW w:w="14040" w:type="dxa"/>
            <w:shd w:val="clear" w:color="auto" w:fill="auto"/>
            <w:hideMark/>
          </w:tcPr>
          <w:p w:rsidR="00BA7C39" w:rsidRPr="00375505" w:rsidRDefault="00BA7C39" w:rsidP="00BA7C39">
            <w:pPr>
              <w:rPr>
                <w:color w:val="000000"/>
                <w:sz w:val="20"/>
                <w:szCs w:val="20"/>
                <w:lang w:val="en-GB"/>
              </w:rPr>
            </w:pPr>
            <w:r w:rsidRPr="00375505">
              <w:rPr>
                <w:color w:val="000000"/>
                <w:sz w:val="20"/>
                <w:szCs w:val="20"/>
                <w:lang w:val="en-GB"/>
              </w:rPr>
              <w:t>Budgetary reserve for various forms of training and capacity building efforts</w:t>
            </w:r>
            <w:r w:rsidR="00F26672" w:rsidRPr="00375505">
              <w:rPr>
                <w:color w:val="000000"/>
                <w:sz w:val="20"/>
                <w:szCs w:val="20"/>
                <w:lang w:val="en-GB"/>
              </w:rPr>
              <w:t xml:space="preserve"> (remains bundled for now)</w:t>
            </w:r>
            <w:r w:rsidRPr="00375505">
              <w:rPr>
                <w:color w:val="000000"/>
                <w:sz w:val="20"/>
                <w:szCs w:val="20"/>
                <w:lang w:val="en-GB"/>
              </w:rPr>
              <w:t xml:space="preserve">. </w:t>
            </w:r>
          </w:p>
          <w:p w:rsidR="00D70662" w:rsidRPr="00375505" w:rsidRDefault="007D2C4D" w:rsidP="007D2C4D">
            <w:pPr>
              <w:rPr>
                <w:color w:val="000000"/>
                <w:sz w:val="20"/>
                <w:szCs w:val="20"/>
                <w:lang w:val="en-GB"/>
              </w:rPr>
            </w:pPr>
            <w:r w:rsidRPr="00375505">
              <w:rPr>
                <w:color w:val="000000"/>
                <w:sz w:val="20"/>
                <w:szCs w:val="20"/>
                <w:lang w:val="en-GB"/>
              </w:rPr>
              <w:t xml:space="preserve">1) Two public workshops to develop, validate and ensure participation and support for the Decision Support System ($1,000); </w:t>
            </w:r>
          </w:p>
          <w:p w:rsidR="00D70662" w:rsidRPr="00375505" w:rsidRDefault="007D2C4D" w:rsidP="007D2C4D">
            <w:pPr>
              <w:rPr>
                <w:color w:val="000000"/>
                <w:sz w:val="20"/>
                <w:szCs w:val="20"/>
                <w:lang w:val="en-GB"/>
              </w:rPr>
            </w:pPr>
            <w:r w:rsidRPr="00375505">
              <w:rPr>
                <w:color w:val="000000"/>
                <w:sz w:val="20"/>
                <w:szCs w:val="20"/>
                <w:lang w:val="en-GB"/>
              </w:rPr>
              <w:t xml:space="preserve">2) several public workshops to review / validate island Land Use Plans (2,500); </w:t>
            </w:r>
          </w:p>
          <w:p w:rsidR="00D70662" w:rsidRPr="00375505" w:rsidRDefault="007D2C4D" w:rsidP="007D2C4D">
            <w:pPr>
              <w:rPr>
                <w:color w:val="000000"/>
                <w:sz w:val="20"/>
                <w:szCs w:val="20"/>
                <w:lang w:val="en-GB"/>
              </w:rPr>
            </w:pPr>
            <w:r w:rsidRPr="00375505">
              <w:rPr>
                <w:color w:val="000000"/>
                <w:sz w:val="20"/>
                <w:szCs w:val="20"/>
                <w:lang w:val="en-GB"/>
              </w:rPr>
              <w:t xml:space="preserve">3) Workshops / consultations for development of Ecosystem-wide Zoning and Master Strategy (4 planning workshops @ $1,000 each and 2 public consultations @ $2,000 each); </w:t>
            </w:r>
          </w:p>
          <w:p w:rsidR="00D70662" w:rsidRPr="00375505" w:rsidRDefault="007D2C4D" w:rsidP="007D2C4D">
            <w:pPr>
              <w:rPr>
                <w:color w:val="000000"/>
                <w:sz w:val="20"/>
                <w:szCs w:val="20"/>
                <w:lang w:val="en-GB"/>
              </w:rPr>
            </w:pPr>
            <w:r w:rsidRPr="00375505">
              <w:rPr>
                <w:color w:val="000000"/>
                <w:sz w:val="20"/>
                <w:szCs w:val="20"/>
                <w:lang w:val="en-GB"/>
              </w:rPr>
              <w:t xml:space="preserve">4) Capacity building of </w:t>
            </w:r>
            <w:r w:rsidR="007A13C2" w:rsidRPr="00375505">
              <w:rPr>
                <w:color w:val="000000"/>
                <w:sz w:val="20"/>
                <w:szCs w:val="20"/>
                <w:lang w:val="en-GB"/>
              </w:rPr>
              <w:t>MEE</w:t>
            </w:r>
            <w:r w:rsidRPr="00375505">
              <w:rPr>
                <w:color w:val="000000"/>
                <w:sz w:val="20"/>
                <w:szCs w:val="20"/>
                <w:lang w:val="en-GB"/>
              </w:rPr>
              <w:t xml:space="preserve"> and ICS staff in GIS, database management, decision support tools, mapping and Systematic Conservation Planning (national experts - $10,000; workshops - $1,500); </w:t>
            </w:r>
          </w:p>
          <w:p w:rsidR="00D70662" w:rsidRPr="00375505" w:rsidRDefault="007D2C4D" w:rsidP="007D2C4D">
            <w:pPr>
              <w:rPr>
                <w:color w:val="000000"/>
                <w:sz w:val="20"/>
                <w:szCs w:val="20"/>
                <w:lang w:val="en-GB"/>
              </w:rPr>
            </w:pPr>
            <w:r w:rsidRPr="00375505">
              <w:rPr>
                <w:color w:val="000000"/>
                <w:sz w:val="20"/>
                <w:szCs w:val="20"/>
                <w:lang w:val="en-GB"/>
              </w:rPr>
              <w:t xml:space="preserve">5) Capacity building of island-based staff of ICS, DRC, IDC and hotels to implement sustainable land management at PA sites (re-vegetation, beach profiling, coastal erosion control (national contractors – $10,000); </w:t>
            </w:r>
          </w:p>
          <w:p w:rsidR="007D2C4D" w:rsidRPr="00375505" w:rsidRDefault="007D2C4D" w:rsidP="007D2C4D">
            <w:pPr>
              <w:rPr>
                <w:color w:val="000000"/>
                <w:sz w:val="20"/>
                <w:szCs w:val="20"/>
                <w:lang w:val="en-GB"/>
              </w:rPr>
            </w:pPr>
            <w:r w:rsidRPr="00375505">
              <w:rPr>
                <w:color w:val="000000"/>
                <w:sz w:val="20"/>
                <w:szCs w:val="20"/>
                <w:lang w:val="en-GB"/>
              </w:rPr>
              <w:t>6) Capacity building of IDC and ICS staff (Mahe and Outer Islands) to implement biosecurity protocols and procedures at Outer Island PA sites (national expert - $10,000), as well as training of ICS island staff on biosecurity surveillance methodology (national expert - $5,000)</w:t>
            </w:r>
          </w:p>
          <w:p w:rsidR="00BA7C39" w:rsidRPr="00375505" w:rsidRDefault="00BA7C39" w:rsidP="00F26672">
            <w:pPr>
              <w:rPr>
                <w:color w:val="000000"/>
                <w:sz w:val="20"/>
                <w:szCs w:val="20"/>
                <w:lang w:val="en-GB"/>
              </w:rPr>
            </w:pPr>
            <w:r w:rsidRPr="00375505">
              <w:rPr>
                <w:color w:val="000000"/>
                <w:sz w:val="20"/>
                <w:szCs w:val="20"/>
                <w:lang w:val="en-GB"/>
              </w:rPr>
              <w:t>Budget lines ‘75700 Training, Workshops and Conf’, ‘72100 Contractual Services-Companies’, as well as others (</w:t>
            </w:r>
            <w:r w:rsidR="00F26672" w:rsidRPr="00375505">
              <w:rPr>
                <w:color w:val="000000"/>
                <w:sz w:val="20"/>
                <w:szCs w:val="20"/>
                <w:lang w:val="en-GB"/>
              </w:rPr>
              <w:t>for equipment, supplies, consultants etc.</w:t>
            </w:r>
            <w:r w:rsidRPr="00375505">
              <w:rPr>
                <w:color w:val="000000"/>
                <w:sz w:val="20"/>
                <w:szCs w:val="20"/>
                <w:lang w:val="en-GB"/>
              </w:rPr>
              <w:t>) may be used as applible when preparing workplans with respect to this budgetary reserve.</w:t>
            </w:r>
          </w:p>
        </w:tc>
      </w:tr>
      <w:tr w:rsidR="00CA2A48" w:rsidRPr="00375505" w:rsidTr="00D70662">
        <w:trPr>
          <w:cantSplit/>
          <w:trHeight w:val="300"/>
        </w:trPr>
        <w:tc>
          <w:tcPr>
            <w:tcW w:w="465" w:type="dxa"/>
            <w:shd w:val="clear" w:color="auto" w:fill="auto"/>
            <w:noWrap/>
            <w:hideMark/>
          </w:tcPr>
          <w:p w:rsidR="00CA2A48" w:rsidRPr="00375505" w:rsidRDefault="00CA2A48" w:rsidP="00CA2A48">
            <w:pPr>
              <w:jc w:val="right"/>
              <w:rPr>
                <w:color w:val="000000"/>
                <w:sz w:val="20"/>
                <w:szCs w:val="20"/>
                <w:lang w:val="en-GB"/>
              </w:rPr>
            </w:pPr>
            <w:r w:rsidRPr="00375505">
              <w:rPr>
                <w:color w:val="000000"/>
                <w:sz w:val="20"/>
                <w:szCs w:val="20"/>
                <w:lang w:val="en-GB"/>
              </w:rPr>
              <w:t>12</w:t>
            </w:r>
          </w:p>
        </w:tc>
        <w:tc>
          <w:tcPr>
            <w:tcW w:w="14040" w:type="dxa"/>
            <w:shd w:val="clear" w:color="auto" w:fill="auto"/>
            <w:hideMark/>
          </w:tcPr>
          <w:p w:rsidR="00CA2A48" w:rsidRPr="00375505" w:rsidRDefault="00CA2A48" w:rsidP="00CA2A48">
            <w:pPr>
              <w:rPr>
                <w:color w:val="000000"/>
                <w:sz w:val="20"/>
                <w:szCs w:val="20"/>
                <w:lang w:val="en-GB"/>
              </w:rPr>
            </w:pPr>
            <w:r w:rsidRPr="00375505">
              <w:rPr>
                <w:color w:val="000000"/>
                <w:sz w:val="20"/>
                <w:szCs w:val="20"/>
                <w:lang w:val="en-GB"/>
              </w:rPr>
              <w:t>Ink cartridges and Paper (3 sets of ink cartridges for plotter: 3 sets of USD 500 each = 1500; Paper A0 or A1: 100; Total: 1,600)</w:t>
            </w:r>
          </w:p>
        </w:tc>
      </w:tr>
      <w:tr w:rsidR="00CA2A48" w:rsidRPr="00375505" w:rsidTr="00D70662">
        <w:trPr>
          <w:cantSplit/>
          <w:trHeight w:val="300"/>
        </w:trPr>
        <w:tc>
          <w:tcPr>
            <w:tcW w:w="465" w:type="dxa"/>
            <w:shd w:val="clear" w:color="auto" w:fill="auto"/>
            <w:noWrap/>
            <w:hideMark/>
          </w:tcPr>
          <w:p w:rsidR="00CA2A48" w:rsidRPr="00375505" w:rsidRDefault="00CA2A48" w:rsidP="00CA2A48">
            <w:pPr>
              <w:jc w:val="right"/>
              <w:rPr>
                <w:color w:val="000000"/>
                <w:sz w:val="20"/>
                <w:szCs w:val="20"/>
                <w:lang w:val="en-GB"/>
              </w:rPr>
            </w:pPr>
            <w:r w:rsidRPr="00375505">
              <w:rPr>
                <w:color w:val="000000"/>
                <w:sz w:val="20"/>
                <w:szCs w:val="20"/>
                <w:lang w:val="en-GB"/>
              </w:rPr>
              <w:t>13</w:t>
            </w:r>
          </w:p>
        </w:tc>
        <w:tc>
          <w:tcPr>
            <w:tcW w:w="14040" w:type="dxa"/>
            <w:shd w:val="clear" w:color="auto" w:fill="auto"/>
            <w:hideMark/>
          </w:tcPr>
          <w:p w:rsidR="00CA2A48" w:rsidRPr="00375505" w:rsidRDefault="00CA2A48" w:rsidP="00CA2A48">
            <w:pPr>
              <w:rPr>
                <w:color w:val="000000"/>
                <w:sz w:val="20"/>
                <w:szCs w:val="20"/>
                <w:lang w:val="en-GB"/>
              </w:rPr>
            </w:pPr>
            <w:r w:rsidRPr="00375505">
              <w:rPr>
                <w:color w:val="000000"/>
                <w:sz w:val="20"/>
                <w:szCs w:val="20"/>
                <w:lang w:val="en-GB"/>
              </w:rPr>
              <w:t>Computers, servers, and other info. tech. equipment to enable the MEE Data Management Section to manage the Decision Support System (US$10,000)</w:t>
            </w:r>
          </w:p>
        </w:tc>
      </w:tr>
      <w:tr w:rsidR="00CA2A48" w:rsidRPr="00375505" w:rsidTr="00D70662">
        <w:trPr>
          <w:cantSplit/>
          <w:trHeight w:val="300"/>
        </w:trPr>
        <w:tc>
          <w:tcPr>
            <w:tcW w:w="465" w:type="dxa"/>
            <w:shd w:val="clear" w:color="auto" w:fill="auto"/>
            <w:noWrap/>
            <w:hideMark/>
          </w:tcPr>
          <w:p w:rsidR="00CA2A48" w:rsidRPr="00375505" w:rsidRDefault="00CA2A48" w:rsidP="00CA2A48">
            <w:pPr>
              <w:jc w:val="right"/>
              <w:rPr>
                <w:color w:val="000000"/>
                <w:sz w:val="20"/>
                <w:szCs w:val="20"/>
                <w:lang w:val="en-GB"/>
              </w:rPr>
            </w:pPr>
            <w:r w:rsidRPr="00375505">
              <w:rPr>
                <w:color w:val="000000"/>
                <w:sz w:val="20"/>
                <w:szCs w:val="20"/>
                <w:lang w:val="en-GB"/>
              </w:rPr>
              <w:t>14</w:t>
            </w:r>
          </w:p>
        </w:tc>
        <w:tc>
          <w:tcPr>
            <w:tcW w:w="14040" w:type="dxa"/>
            <w:shd w:val="clear" w:color="auto" w:fill="auto"/>
            <w:hideMark/>
          </w:tcPr>
          <w:p w:rsidR="00CA2A48" w:rsidRPr="00375505" w:rsidRDefault="00CA2A48" w:rsidP="00CA2A48">
            <w:pPr>
              <w:rPr>
                <w:color w:val="000000"/>
                <w:sz w:val="20"/>
                <w:szCs w:val="20"/>
                <w:lang w:val="en-GB"/>
              </w:rPr>
            </w:pPr>
            <w:r w:rsidRPr="00375505">
              <w:rPr>
                <w:color w:val="000000"/>
                <w:sz w:val="20"/>
                <w:szCs w:val="20"/>
                <w:lang w:val="en-GB"/>
              </w:rPr>
              <w:t>Leaflets and declaration cards for Outer Islands biosecurity system ($3,000)</w:t>
            </w:r>
          </w:p>
        </w:tc>
      </w:tr>
      <w:tr w:rsidR="00CA2A48" w:rsidRPr="00375505" w:rsidTr="00D70662">
        <w:trPr>
          <w:cantSplit/>
          <w:trHeight w:val="300"/>
        </w:trPr>
        <w:tc>
          <w:tcPr>
            <w:tcW w:w="465" w:type="dxa"/>
            <w:shd w:val="clear" w:color="auto" w:fill="auto"/>
            <w:noWrap/>
            <w:hideMark/>
          </w:tcPr>
          <w:p w:rsidR="00CA2A48" w:rsidRPr="00375505" w:rsidRDefault="00CA2A48" w:rsidP="00CA2A48">
            <w:pPr>
              <w:jc w:val="right"/>
              <w:rPr>
                <w:color w:val="000000"/>
                <w:sz w:val="20"/>
                <w:szCs w:val="20"/>
                <w:lang w:val="en-GB"/>
              </w:rPr>
            </w:pPr>
            <w:r w:rsidRPr="00375505">
              <w:rPr>
                <w:color w:val="000000"/>
                <w:sz w:val="20"/>
                <w:szCs w:val="20"/>
                <w:lang w:val="en-GB"/>
              </w:rPr>
              <w:t>15</w:t>
            </w:r>
          </w:p>
        </w:tc>
        <w:tc>
          <w:tcPr>
            <w:tcW w:w="14040" w:type="dxa"/>
            <w:shd w:val="clear" w:color="auto" w:fill="auto"/>
            <w:hideMark/>
          </w:tcPr>
          <w:p w:rsidR="00CA2A48" w:rsidRPr="00375505" w:rsidRDefault="00CA2A48" w:rsidP="00CA2A48">
            <w:pPr>
              <w:rPr>
                <w:sz w:val="20"/>
                <w:szCs w:val="20"/>
                <w:lang w:val="en-GB"/>
              </w:rPr>
            </w:pPr>
            <w:r w:rsidRPr="00375505">
              <w:rPr>
                <w:sz w:val="20"/>
                <w:szCs w:val="20"/>
                <w:lang w:val="en-GB"/>
              </w:rPr>
              <w:t xml:space="preserve">International Consultants for Mid-Term Review ($25,000) and Terminal Evaluation ($34,000) </w:t>
            </w:r>
          </w:p>
        </w:tc>
      </w:tr>
      <w:tr w:rsidR="00CA2A48" w:rsidRPr="00375505" w:rsidTr="00D70662">
        <w:trPr>
          <w:cantSplit/>
          <w:trHeight w:val="980"/>
        </w:trPr>
        <w:tc>
          <w:tcPr>
            <w:tcW w:w="465" w:type="dxa"/>
            <w:shd w:val="clear" w:color="auto" w:fill="auto"/>
            <w:noWrap/>
            <w:hideMark/>
          </w:tcPr>
          <w:p w:rsidR="00CA2A48" w:rsidRPr="00375505" w:rsidRDefault="00CA2A48" w:rsidP="00CA2A48">
            <w:pPr>
              <w:jc w:val="right"/>
              <w:rPr>
                <w:color w:val="000000"/>
                <w:sz w:val="20"/>
                <w:szCs w:val="20"/>
                <w:lang w:val="en-GB"/>
              </w:rPr>
            </w:pPr>
            <w:r w:rsidRPr="00375505">
              <w:rPr>
                <w:color w:val="000000"/>
                <w:sz w:val="20"/>
                <w:szCs w:val="20"/>
                <w:lang w:val="en-GB"/>
              </w:rPr>
              <w:t>16</w:t>
            </w:r>
          </w:p>
        </w:tc>
        <w:tc>
          <w:tcPr>
            <w:tcW w:w="14040" w:type="dxa"/>
            <w:shd w:val="clear" w:color="auto" w:fill="auto"/>
            <w:hideMark/>
          </w:tcPr>
          <w:p w:rsidR="00CA2A48" w:rsidRPr="00375505" w:rsidRDefault="00CA2A48" w:rsidP="00CA2A48">
            <w:pPr>
              <w:rPr>
                <w:sz w:val="20"/>
                <w:szCs w:val="20"/>
                <w:lang w:val="en-GB"/>
              </w:rPr>
            </w:pPr>
            <w:r w:rsidRPr="00375505">
              <w:rPr>
                <w:sz w:val="20"/>
                <w:szCs w:val="20"/>
                <w:lang w:val="en-GB"/>
              </w:rPr>
              <w:t xml:space="preserve">1) Project contribution for salaries of staff of the UNDP-GEF Programme Coordination Unit (Programme Coordinator, Finance Manager, Driver, PR Officer, and Program Assistant).  As with all other UNDP-GEF projects in the country, project oversight and administrative functions will be carried out by the PCU staff, and the costs for their support are shared by the various projects on a proportional basis based on each project’s share of GEF funding (the proposed project constitutes approx. 12% of the overall portfolio); </w:t>
            </w:r>
          </w:p>
          <w:p w:rsidR="00CA2A48" w:rsidRPr="00375505" w:rsidRDefault="00CA2A48" w:rsidP="00CA2A48">
            <w:pPr>
              <w:rPr>
                <w:sz w:val="20"/>
                <w:szCs w:val="20"/>
                <w:lang w:val="en-GB"/>
              </w:rPr>
            </w:pPr>
            <w:r w:rsidRPr="00375505">
              <w:rPr>
                <w:sz w:val="20"/>
                <w:szCs w:val="20"/>
                <w:lang w:val="en-GB"/>
              </w:rPr>
              <w:t>2)  20% time of Project Manager</w:t>
            </w:r>
          </w:p>
        </w:tc>
      </w:tr>
      <w:tr w:rsidR="00CA2A48" w:rsidRPr="00375505" w:rsidTr="00D70662">
        <w:trPr>
          <w:cantSplit/>
          <w:trHeight w:val="300"/>
        </w:trPr>
        <w:tc>
          <w:tcPr>
            <w:tcW w:w="465" w:type="dxa"/>
            <w:shd w:val="clear" w:color="auto" w:fill="auto"/>
            <w:noWrap/>
            <w:hideMark/>
          </w:tcPr>
          <w:p w:rsidR="00CA2A48" w:rsidRPr="00375505" w:rsidRDefault="006C4767" w:rsidP="00CA2A48">
            <w:pPr>
              <w:jc w:val="right"/>
              <w:rPr>
                <w:color w:val="000000"/>
                <w:sz w:val="20"/>
                <w:szCs w:val="20"/>
                <w:lang w:val="en-GB"/>
              </w:rPr>
            </w:pPr>
            <w:r w:rsidRPr="00375505">
              <w:rPr>
                <w:color w:val="000000"/>
                <w:sz w:val="20"/>
                <w:szCs w:val="20"/>
                <w:lang w:val="en-GB"/>
              </w:rPr>
              <w:t>17</w:t>
            </w:r>
          </w:p>
        </w:tc>
        <w:tc>
          <w:tcPr>
            <w:tcW w:w="14040" w:type="dxa"/>
            <w:shd w:val="clear" w:color="auto" w:fill="auto"/>
            <w:noWrap/>
            <w:hideMark/>
          </w:tcPr>
          <w:p w:rsidR="00CA2A48" w:rsidRPr="00375505" w:rsidRDefault="00CA2A48" w:rsidP="00CA2A48">
            <w:pPr>
              <w:rPr>
                <w:color w:val="000000"/>
                <w:sz w:val="20"/>
                <w:szCs w:val="20"/>
                <w:lang w:val="en-GB"/>
              </w:rPr>
            </w:pPr>
            <w:r w:rsidRPr="00375505">
              <w:rPr>
                <w:color w:val="000000"/>
                <w:sz w:val="20"/>
                <w:szCs w:val="20"/>
                <w:lang w:val="en-GB"/>
              </w:rPr>
              <w:t>Vehicle for office; laptop and external hard drive for ICS Project Coordinator</w:t>
            </w:r>
          </w:p>
        </w:tc>
      </w:tr>
      <w:tr w:rsidR="00CA2A48" w:rsidRPr="00375505" w:rsidTr="00D70662">
        <w:trPr>
          <w:cantSplit/>
          <w:trHeight w:val="300"/>
        </w:trPr>
        <w:tc>
          <w:tcPr>
            <w:tcW w:w="465" w:type="dxa"/>
            <w:shd w:val="clear" w:color="auto" w:fill="auto"/>
            <w:noWrap/>
            <w:hideMark/>
          </w:tcPr>
          <w:p w:rsidR="00CA2A48" w:rsidRPr="00375505" w:rsidRDefault="00CA2A48" w:rsidP="00CA2A48">
            <w:pPr>
              <w:jc w:val="right"/>
              <w:rPr>
                <w:color w:val="000000"/>
                <w:sz w:val="20"/>
                <w:szCs w:val="20"/>
                <w:lang w:val="en-GB"/>
              </w:rPr>
            </w:pPr>
            <w:r w:rsidRPr="00375505">
              <w:rPr>
                <w:color w:val="000000"/>
                <w:sz w:val="20"/>
                <w:szCs w:val="20"/>
                <w:lang w:val="en-GB"/>
              </w:rPr>
              <w:t>1</w:t>
            </w:r>
            <w:r w:rsidR="006C4767" w:rsidRPr="00375505">
              <w:rPr>
                <w:color w:val="000000"/>
                <w:sz w:val="20"/>
                <w:szCs w:val="20"/>
                <w:lang w:val="en-GB"/>
              </w:rPr>
              <w:t>8</w:t>
            </w:r>
          </w:p>
        </w:tc>
        <w:tc>
          <w:tcPr>
            <w:tcW w:w="14040" w:type="dxa"/>
            <w:shd w:val="clear" w:color="auto" w:fill="auto"/>
            <w:noWrap/>
            <w:hideMark/>
          </w:tcPr>
          <w:p w:rsidR="00CA2A48" w:rsidRPr="00375505" w:rsidRDefault="00CA2A48" w:rsidP="00CA2A48">
            <w:pPr>
              <w:rPr>
                <w:color w:val="000000"/>
                <w:sz w:val="20"/>
                <w:szCs w:val="20"/>
                <w:lang w:val="en-GB"/>
              </w:rPr>
            </w:pPr>
            <w:r w:rsidRPr="00375505">
              <w:rPr>
                <w:color w:val="000000"/>
                <w:sz w:val="20"/>
                <w:szCs w:val="20"/>
                <w:lang w:val="en-GB"/>
              </w:rPr>
              <w:t>Audits (two audits at $3,000 each)</w:t>
            </w:r>
          </w:p>
        </w:tc>
      </w:tr>
      <w:tr w:rsidR="00CA2A48" w:rsidRPr="00375505" w:rsidTr="00D70662">
        <w:trPr>
          <w:cantSplit/>
          <w:trHeight w:val="300"/>
        </w:trPr>
        <w:tc>
          <w:tcPr>
            <w:tcW w:w="465" w:type="dxa"/>
            <w:shd w:val="clear" w:color="auto" w:fill="auto"/>
            <w:noWrap/>
            <w:hideMark/>
          </w:tcPr>
          <w:p w:rsidR="00CA2A48" w:rsidRPr="00375505" w:rsidRDefault="006C4767" w:rsidP="00CA2A48">
            <w:pPr>
              <w:jc w:val="right"/>
              <w:rPr>
                <w:color w:val="000000"/>
                <w:sz w:val="20"/>
                <w:szCs w:val="20"/>
                <w:lang w:val="en-GB"/>
              </w:rPr>
            </w:pPr>
            <w:r w:rsidRPr="00375505">
              <w:rPr>
                <w:color w:val="000000"/>
                <w:sz w:val="20"/>
                <w:szCs w:val="20"/>
                <w:lang w:val="en-GB"/>
              </w:rPr>
              <w:t>19</w:t>
            </w:r>
          </w:p>
        </w:tc>
        <w:tc>
          <w:tcPr>
            <w:tcW w:w="14040" w:type="dxa"/>
            <w:shd w:val="clear" w:color="auto" w:fill="auto"/>
            <w:noWrap/>
            <w:hideMark/>
          </w:tcPr>
          <w:p w:rsidR="00CA2A48" w:rsidRPr="00375505" w:rsidRDefault="00CA2A48" w:rsidP="00CA2A48">
            <w:pPr>
              <w:rPr>
                <w:color w:val="000000"/>
                <w:sz w:val="20"/>
                <w:szCs w:val="20"/>
                <w:lang w:val="en-GB"/>
              </w:rPr>
            </w:pPr>
            <w:r w:rsidRPr="00375505">
              <w:rPr>
                <w:color w:val="000000"/>
                <w:sz w:val="20"/>
                <w:szCs w:val="20"/>
                <w:lang w:val="en-GB"/>
              </w:rPr>
              <w:t>Miscellaneous Expenses</w:t>
            </w:r>
          </w:p>
        </w:tc>
      </w:tr>
      <w:tr w:rsidR="006C4767" w:rsidRPr="00375505" w:rsidTr="00DA2EE8">
        <w:trPr>
          <w:cantSplit/>
          <w:trHeight w:val="300"/>
        </w:trPr>
        <w:tc>
          <w:tcPr>
            <w:tcW w:w="465" w:type="dxa"/>
            <w:shd w:val="clear" w:color="auto" w:fill="auto"/>
            <w:noWrap/>
            <w:hideMark/>
          </w:tcPr>
          <w:p w:rsidR="006C4767" w:rsidRPr="00375505" w:rsidRDefault="006C4767" w:rsidP="00DA2EE8">
            <w:pPr>
              <w:jc w:val="right"/>
              <w:rPr>
                <w:color w:val="000000"/>
                <w:sz w:val="20"/>
                <w:szCs w:val="20"/>
                <w:lang w:val="en-GB"/>
              </w:rPr>
            </w:pPr>
            <w:r w:rsidRPr="00375505">
              <w:rPr>
                <w:color w:val="000000"/>
                <w:sz w:val="20"/>
                <w:szCs w:val="20"/>
                <w:lang w:val="en-GB"/>
              </w:rPr>
              <w:t>20</w:t>
            </w:r>
          </w:p>
        </w:tc>
        <w:tc>
          <w:tcPr>
            <w:tcW w:w="14040" w:type="dxa"/>
            <w:shd w:val="clear" w:color="auto" w:fill="auto"/>
            <w:noWrap/>
            <w:hideMark/>
          </w:tcPr>
          <w:p w:rsidR="006C4767" w:rsidRPr="00375505" w:rsidRDefault="006C4767" w:rsidP="00DA2EE8">
            <w:pPr>
              <w:rPr>
                <w:color w:val="000000"/>
                <w:sz w:val="20"/>
                <w:szCs w:val="20"/>
                <w:lang w:val="en-GB"/>
              </w:rPr>
            </w:pPr>
            <w:r w:rsidRPr="00375505">
              <w:rPr>
                <w:color w:val="000000"/>
                <w:sz w:val="20"/>
                <w:szCs w:val="20"/>
                <w:lang w:val="en-GB"/>
              </w:rPr>
              <w:t>Project Inception workshop</w:t>
            </w:r>
          </w:p>
        </w:tc>
      </w:tr>
    </w:tbl>
    <w:p w:rsidR="007F5555" w:rsidRPr="00375505" w:rsidRDefault="007F5555" w:rsidP="000A15E6">
      <w:pPr>
        <w:rPr>
          <w:color w:val="000000"/>
          <w:szCs w:val="22"/>
          <w:lang w:val="en-GB"/>
        </w:rPr>
        <w:sectPr w:rsidR="007F5555" w:rsidRPr="00375505" w:rsidSect="00027CB4">
          <w:pgSz w:w="15840" w:h="12240" w:orient="landscape" w:code="1"/>
          <w:pgMar w:top="630" w:right="720" w:bottom="720" w:left="720" w:header="720" w:footer="720" w:gutter="0"/>
          <w:paperSrc w:first="15"/>
          <w:cols w:space="720"/>
          <w:docGrid w:linePitch="360"/>
        </w:sectPr>
      </w:pPr>
    </w:p>
    <w:p w:rsidR="000A15E6" w:rsidRPr="00375505" w:rsidRDefault="00597002" w:rsidP="00FC2C41">
      <w:pPr>
        <w:pStyle w:val="Heading1"/>
        <w:rPr>
          <w:lang w:val="en-GB"/>
        </w:rPr>
      </w:pPr>
      <w:bookmarkStart w:id="87" w:name="_Toc393890945"/>
      <w:r w:rsidRPr="00375505">
        <w:rPr>
          <w:lang w:val="en-GB"/>
        </w:rPr>
        <w:t>SECTION IV</w:t>
      </w:r>
      <w:r w:rsidR="00F0427A" w:rsidRPr="00375505">
        <w:rPr>
          <w:lang w:val="en-GB"/>
        </w:rPr>
        <w:t xml:space="preserve">: </w:t>
      </w:r>
      <w:r w:rsidR="00225CA2" w:rsidRPr="00375505">
        <w:t>Additional</w:t>
      </w:r>
      <w:r w:rsidR="00225CA2" w:rsidRPr="00375505">
        <w:rPr>
          <w:lang w:val="en-GB"/>
        </w:rPr>
        <w:t xml:space="preserve"> </w:t>
      </w:r>
      <w:r w:rsidR="00225CA2" w:rsidRPr="00375505">
        <w:t>Information</w:t>
      </w:r>
      <w:bookmarkEnd w:id="87"/>
    </w:p>
    <w:p w:rsidR="000A15E6" w:rsidRPr="00375505" w:rsidRDefault="000A15E6" w:rsidP="000A15E6">
      <w:pPr>
        <w:rPr>
          <w:b/>
          <w:bCs/>
          <w:szCs w:val="22"/>
          <w:lang w:val="en-GB"/>
        </w:rPr>
      </w:pPr>
    </w:p>
    <w:p w:rsidR="00A73142" w:rsidRPr="00375505" w:rsidRDefault="00CA1579" w:rsidP="00A73142">
      <w:pPr>
        <w:pStyle w:val="Heading2"/>
        <w:spacing w:before="0"/>
        <w:ind w:right="-421"/>
        <w:jc w:val="both"/>
        <w:rPr>
          <w:lang w:val="en-GB"/>
        </w:rPr>
      </w:pPr>
      <w:bookmarkStart w:id="88" w:name="_Toc315687662"/>
      <w:bookmarkStart w:id="89" w:name="_Toc393890946"/>
      <w:r w:rsidRPr="00375505">
        <w:rPr>
          <w:lang w:val="en-GB"/>
        </w:rPr>
        <w:t>PART I</w:t>
      </w:r>
      <w:r w:rsidR="00A73142" w:rsidRPr="00375505">
        <w:rPr>
          <w:lang w:val="en-GB"/>
        </w:rPr>
        <w:t>: Letters of co-financing commitment</w:t>
      </w:r>
      <w:bookmarkEnd w:id="88"/>
      <w:bookmarkEnd w:id="89"/>
    </w:p>
    <w:p w:rsidR="00D65EBC" w:rsidRPr="00375505" w:rsidRDefault="00D65EBC" w:rsidP="00D65EBC">
      <w:pPr>
        <w:pStyle w:val="NumberedParas"/>
        <w:numPr>
          <w:ilvl w:val="0"/>
          <w:numId w:val="0"/>
        </w:numPr>
        <w:rPr>
          <w:i/>
          <w:color w:val="7F7F7F"/>
          <w:lang w:val="en-GB"/>
        </w:rPr>
      </w:pPr>
      <w:r w:rsidRPr="00375505">
        <w:rPr>
          <w:i/>
          <w:noProof w:val="0"/>
          <w:color w:val="808080"/>
          <w:lang w:val="en-GB"/>
        </w:rPr>
        <w:t>See separate file for letters</w:t>
      </w:r>
      <w:r w:rsidRPr="00375505">
        <w:rPr>
          <w:i/>
          <w:noProof w:val="0"/>
          <w:lang w:val="en-GB"/>
        </w:rPr>
        <w:t xml:space="preserve"> [</w:t>
      </w:r>
      <w:hyperlink r:id="rId34" w:history="1">
        <w:r w:rsidRPr="00375505">
          <w:rPr>
            <w:rStyle w:val="Hyperlink"/>
            <w:i/>
            <w:noProof w:val="0"/>
            <w:lang w:val="en-GB"/>
          </w:rPr>
          <w:t>Link</w:t>
        </w:r>
      </w:hyperlink>
      <w:r w:rsidRPr="00375505">
        <w:rPr>
          <w:i/>
          <w:noProof w:val="0"/>
          <w:lang w:val="en-GB"/>
        </w:rPr>
        <w:t>]</w:t>
      </w:r>
    </w:p>
    <w:p w:rsidR="00D65EBC" w:rsidRPr="00375505" w:rsidRDefault="00D65EBC" w:rsidP="00D65EBC">
      <w:pPr>
        <w:rPr>
          <w:lang w:val="en-GB"/>
        </w:rPr>
      </w:pPr>
    </w:p>
    <w:tbl>
      <w:tblPr>
        <w:tblW w:w="9579" w:type="dxa"/>
        <w:tblLook w:val="04A0"/>
      </w:tblPr>
      <w:tblGrid>
        <w:gridCol w:w="4490"/>
        <w:gridCol w:w="1430"/>
        <w:gridCol w:w="1843"/>
        <w:gridCol w:w="1816"/>
      </w:tblGrid>
      <w:tr w:rsidR="00D350C9" w:rsidRPr="00375505" w:rsidTr="00D350C9">
        <w:trPr>
          <w:trHeight w:val="260"/>
        </w:trPr>
        <w:tc>
          <w:tcPr>
            <w:tcW w:w="4490" w:type="dxa"/>
            <w:tcBorders>
              <w:top w:val="single" w:sz="8" w:space="0" w:color="auto"/>
              <w:left w:val="single" w:sz="8" w:space="0" w:color="auto"/>
              <w:bottom w:val="single" w:sz="8" w:space="0" w:color="auto"/>
              <w:right w:val="single" w:sz="4" w:space="0" w:color="auto"/>
            </w:tcBorders>
            <w:shd w:val="clear" w:color="000000" w:fill="DBEEF3"/>
            <w:vAlign w:val="center"/>
            <w:hideMark/>
          </w:tcPr>
          <w:p w:rsidR="00D350C9" w:rsidRPr="00375505" w:rsidRDefault="00D350C9" w:rsidP="00D350C9">
            <w:pPr>
              <w:rPr>
                <w:b/>
                <w:bCs/>
                <w:i/>
                <w:iCs/>
                <w:sz w:val="20"/>
                <w:szCs w:val="20"/>
                <w:lang w:val="en-GB"/>
              </w:rPr>
            </w:pPr>
            <w:r w:rsidRPr="00375505">
              <w:rPr>
                <w:b/>
                <w:bCs/>
                <w:i/>
                <w:iCs/>
                <w:sz w:val="20"/>
                <w:szCs w:val="20"/>
                <w:lang w:val="en-GB"/>
              </w:rPr>
              <w:t xml:space="preserve">Name of Co-financier </w:t>
            </w:r>
          </w:p>
        </w:tc>
        <w:tc>
          <w:tcPr>
            <w:tcW w:w="1430" w:type="dxa"/>
            <w:tcBorders>
              <w:top w:val="single" w:sz="4" w:space="0" w:color="auto"/>
              <w:left w:val="single" w:sz="4" w:space="0" w:color="auto"/>
              <w:bottom w:val="single" w:sz="4" w:space="0" w:color="auto"/>
              <w:right w:val="single" w:sz="4" w:space="0" w:color="auto"/>
            </w:tcBorders>
            <w:shd w:val="clear" w:color="000000" w:fill="DBEEF3"/>
            <w:vAlign w:val="center"/>
          </w:tcPr>
          <w:p w:rsidR="00D350C9" w:rsidRPr="00375505" w:rsidRDefault="00D350C9" w:rsidP="00D350C9">
            <w:pPr>
              <w:jc w:val="center"/>
              <w:rPr>
                <w:b/>
                <w:bCs/>
                <w:i/>
                <w:iCs/>
                <w:sz w:val="20"/>
                <w:szCs w:val="20"/>
                <w:lang w:val="en-GB"/>
              </w:rPr>
            </w:pPr>
          </w:p>
        </w:tc>
        <w:tc>
          <w:tcPr>
            <w:tcW w:w="1843" w:type="dxa"/>
            <w:tcBorders>
              <w:top w:val="single" w:sz="8" w:space="0" w:color="auto"/>
              <w:left w:val="single" w:sz="4" w:space="0" w:color="auto"/>
              <w:bottom w:val="single" w:sz="8" w:space="0" w:color="auto"/>
              <w:right w:val="single" w:sz="8" w:space="0" w:color="auto"/>
            </w:tcBorders>
            <w:shd w:val="clear" w:color="000000" w:fill="DBEEF3"/>
            <w:noWrap/>
            <w:vAlign w:val="center"/>
            <w:hideMark/>
          </w:tcPr>
          <w:p w:rsidR="00D350C9" w:rsidRPr="00375505" w:rsidRDefault="00D350C9" w:rsidP="00D350C9">
            <w:pPr>
              <w:jc w:val="center"/>
              <w:rPr>
                <w:b/>
                <w:bCs/>
                <w:i/>
                <w:iCs/>
                <w:sz w:val="20"/>
                <w:szCs w:val="20"/>
                <w:lang w:val="en-GB"/>
              </w:rPr>
            </w:pPr>
            <w:r w:rsidRPr="00375505">
              <w:rPr>
                <w:b/>
                <w:bCs/>
                <w:i/>
                <w:iCs/>
                <w:sz w:val="20"/>
                <w:szCs w:val="20"/>
                <w:lang w:val="en-GB"/>
              </w:rPr>
              <w:t>Date</w:t>
            </w:r>
          </w:p>
        </w:tc>
        <w:tc>
          <w:tcPr>
            <w:tcW w:w="1816" w:type="dxa"/>
            <w:tcBorders>
              <w:top w:val="single" w:sz="8" w:space="0" w:color="auto"/>
              <w:left w:val="nil"/>
              <w:bottom w:val="single" w:sz="8" w:space="0" w:color="auto"/>
              <w:right w:val="single" w:sz="8" w:space="0" w:color="auto"/>
            </w:tcBorders>
            <w:shd w:val="clear" w:color="000000" w:fill="DBEEF3"/>
            <w:vAlign w:val="center"/>
            <w:hideMark/>
          </w:tcPr>
          <w:p w:rsidR="00D350C9" w:rsidRPr="00375505" w:rsidRDefault="00D350C9" w:rsidP="00D350C9">
            <w:pPr>
              <w:jc w:val="center"/>
              <w:rPr>
                <w:b/>
                <w:bCs/>
                <w:i/>
                <w:iCs/>
                <w:sz w:val="20"/>
                <w:szCs w:val="20"/>
                <w:lang w:val="en-GB"/>
              </w:rPr>
            </w:pPr>
            <w:r w:rsidRPr="00375505">
              <w:rPr>
                <w:b/>
                <w:bCs/>
                <w:i/>
                <w:iCs/>
                <w:sz w:val="20"/>
                <w:szCs w:val="20"/>
                <w:lang w:val="en-GB"/>
              </w:rPr>
              <w:t>Amounts ($)*</w:t>
            </w:r>
          </w:p>
        </w:tc>
      </w:tr>
      <w:tr w:rsidR="00D350C9" w:rsidRPr="00375505" w:rsidTr="00D350C9">
        <w:trPr>
          <w:trHeight w:val="276"/>
        </w:trPr>
        <w:tc>
          <w:tcPr>
            <w:tcW w:w="4490" w:type="dxa"/>
            <w:tcBorders>
              <w:top w:val="nil"/>
              <w:left w:val="single" w:sz="8" w:space="0" w:color="auto"/>
              <w:bottom w:val="single" w:sz="8" w:space="0" w:color="auto"/>
              <w:right w:val="single" w:sz="4" w:space="0" w:color="auto"/>
            </w:tcBorders>
            <w:shd w:val="clear" w:color="auto" w:fill="auto"/>
            <w:vAlign w:val="center"/>
            <w:hideMark/>
          </w:tcPr>
          <w:p w:rsidR="00D350C9" w:rsidRPr="00375505" w:rsidRDefault="00D350C9" w:rsidP="00D350C9">
            <w:pPr>
              <w:rPr>
                <w:sz w:val="20"/>
                <w:szCs w:val="20"/>
              </w:rPr>
            </w:pPr>
            <w:r w:rsidRPr="00375505">
              <w:rPr>
                <w:sz w:val="20"/>
                <w:szCs w:val="20"/>
              </w:rPr>
              <w:t>Islands Development Company</w:t>
            </w:r>
          </w:p>
        </w:tc>
        <w:tc>
          <w:tcPr>
            <w:tcW w:w="1430" w:type="dxa"/>
            <w:vMerge w:val="restart"/>
            <w:tcBorders>
              <w:top w:val="single" w:sz="4" w:space="0" w:color="auto"/>
              <w:left w:val="single" w:sz="4" w:space="0" w:color="auto"/>
              <w:right w:val="single" w:sz="4" w:space="0" w:color="auto"/>
            </w:tcBorders>
            <w:vAlign w:val="center"/>
          </w:tcPr>
          <w:p w:rsidR="00D350C9" w:rsidRPr="00375505" w:rsidRDefault="00D350C9" w:rsidP="00D350C9">
            <w:pPr>
              <w:rPr>
                <w:color w:val="000000"/>
                <w:sz w:val="20"/>
              </w:rPr>
            </w:pPr>
            <w:r w:rsidRPr="00375505">
              <w:rPr>
                <w:color w:val="000000"/>
                <w:sz w:val="20"/>
              </w:rPr>
              <w:t xml:space="preserve">National Government     </w:t>
            </w:r>
          </w:p>
        </w:tc>
        <w:tc>
          <w:tcPr>
            <w:tcW w:w="1843" w:type="dxa"/>
            <w:tcBorders>
              <w:top w:val="nil"/>
              <w:left w:val="single" w:sz="4" w:space="0" w:color="auto"/>
              <w:bottom w:val="single" w:sz="8" w:space="0" w:color="auto"/>
              <w:right w:val="single" w:sz="8" w:space="0" w:color="auto"/>
            </w:tcBorders>
            <w:shd w:val="clear" w:color="auto" w:fill="auto"/>
            <w:noWrap/>
            <w:vAlign w:val="center"/>
            <w:hideMark/>
          </w:tcPr>
          <w:p w:rsidR="00D350C9" w:rsidRPr="00375505" w:rsidRDefault="00D350C9" w:rsidP="00D350C9">
            <w:pPr>
              <w:jc w:val="center"/>
              <w:rPr>
                <w:color w:val="000000"/>
                <w:sz w:val="20"/>
                <w:szCs w:val="20"/>
              </w:rPr>
            </w:pPr>
            <w:r w:rsidRPr="00375505">
              <w:rPr>
                <w:color w:val="000000"/>
                <w:sz w:val="20"/>
                <w:szCs w:val="20"/>
              </w:rPr>
              <w:t>22-Jun-2013</w:t>
            </w:r>
          </w:p>
        </w:tc>
        <w:tc>
          <w:tcPr>
            <w:tcW w:w="1816" w:type="dxa"/>
            <w:tcBorders>
              <w:top w:val="nil"/>
              <w:left w:val="nil"/>
              <w:bottom w:val="single" w:sz="8" w:space="0" w:color="auto"/>
              <w:right w:val="single" w:sz="8" w:space="0" w:color="auto"/>
            </w:tcBorders>
            <w:shd w:val="clear" w:color="auto" w:fill="auto"/>
            <w:vAlign w:val="center"/>
            <w:hideMark/>
          </w:tcPr>
          <w:p w:rsidR="00D350C9" w:rsidRPr="00375505" w:rsidRDefault="00D350C9" w:rsidP="00D350C9">
            <w:pPr>
              <w:jc w:val="right"/>
              <w:rPr>
                <w:color w:val="000000"/>
                <w:sz w:val="20"/>
                <w:szCs w:val="20"/>
              </w:rPr>
            </w:pPr>
            <w:r w:rsidRPr="00375505">
              <w:rPr>
                <w:color w:val="000000"/>
                <w:sz w:val="20"/>
                <w:szCs w:val="20"/>
              </w:rPr>
              <w:t>807,962</w:t>
            </w:r>
          </w:p>
        </w:tc>
      </w:tr>
      <w:tr w:rsidR="00D350C9" w:rsidRPr="00375505" w:rsidTr="00D350C9">
        <w:trPr>
          <w:trHeight w:val="260"/>
        </w:trPr>
        <w:tc>
          <w:tcPr>
            <w:tcW w:w="4490" w:type="dxa"/>
            <w:tcBorders>
              <w:top w:val="nil"/>
              <w:left w:val="single" w:sz="8" w:space="0" w:color="auto"/>
              <w:bottom w:val="single" w:sz="8" w:space="0" w:color="auto"/>
              <w:right w:val="single" w:sz="4" w:space="0" w:color="auto"/>
            </w:tcBorders>
            <w:shd w:val="clear" w:color="auto" w:fill="auto"/>
            <w:vAlign w:val="center"/>
            <w:hideMark/>
          </w:tcPr>
          <w:p w:rsidR="00D350C9" w:rsidRPr="00375505" w:rsidRDefault="00D350C9" w:rsidP="00D350C9">
            <w:pPr>
              <w:rPr>
                <w:sz w:val="20"/>
                <w:szCs w:val="20"/>
              </w:rPr>
            </w:pPr>
            <w:r w:rsidRPr="00375505">
              <w:rPr>
                <w:sz w:val="20"/>
                <w:szCs w:val="20"/>
              </w:rPr>
              <w:t>Ministry of Environment &amp; Energy</w:t>
            </w:r>
          </w:p>
        </w:tc>
        <w:tc>
          <w:tcPr>
            <w:tcW w:w="1430" w:type="dxa"/>
            <w:vMerge/>
            <w:tcBorders>
              <w:left w:val="single" w:sz="4" w:space="0" w:color="auto"/>
              <w:right w:val="single" w:sz="4" w:space="0" w:color="auto"/>
            </w:tcBorders>
            <w:vAlign w:val="center"/>
          </w:tcPr>
          <w:p w:rsidR="00D350C9" w:rsidRPr="00375505" w:rsidRDefault="00D350C9" w:rsidP="00D350C9">
            <w:pPr>
              <w:rPr>
                <w:color w:val="000000"/>
                <w:sz w:val="20"/>
              </w:rPr>
            </w:pPr>
          </w:p>
        </w:tc>
        <w:tc>
          <w:tcPr>
            <w:tcW w:w="1843" w:type="dxa"/>
            <w:tcBorders>
              <w:top w:val="nil"/>
              <w:left w:val="single" w:sz="4" w:space="0" w:color="auto"/>
              <w:bottom w:val="single" w:sz="8" w:space="0" w:color="auto"/>
              <w:right w:val="single" w:sz="8" w:space="0" w:color="auto"/>
            </w:tcBorders>
            <w:shd w:val="clear" w:color="auto" w:fill="auto"/>
            <w:noWrap/>
            <w:vAlign w:val="center"/>
            <w:hideMark/>
          </w:tcPr>
          <w:p w:rsidR="00D350C9" w:rsidRPr="00375505" w:rsidRDefault="00D350C9" w:rsidP="00D350C9">
            <w:pPr>
              <w:jc w:val="center"/>
              <w:rPr>
                <w:color w:val="000000"/>
                <w:sz w:val="20"/>
                <w:szCs w:val="20"/>
              </w:rPr>
            </w:pPr>
            <w:r w:rsidRPr="00375505">
              <w:rPr>
                <w:color w:val="000000"/>
                <w:sz w:val="20"/>
                <w:szCs w:val="20"/>
              </w:rPr>
              <w:t>14-Jun-2013</w:t>
            </w:r>
          </w:p>
        </w:tc>
        <w:tc>
          <w:tcPr>
            <w:tcW w:w="1816" w:type="dxa"/>
            <w:tcBorders>
              <w:top w:val="nil"/>
              <w:left w:val="nil"/>
              <w:bottom w:val="single" w:sz="8" w:space="0" w:color="auto"/>
              <w:right w:val="single" w:sz="8" w:space="0" w:color="auto"/>
            </w:tcBorders>
            <w:shd w:val="clear" w:color="auto" w:fill="auto"/>
            <w:vAlign w:val="center"/>
            <w:hideMark/>
          </w:tcPr>
          <w:p w:rsidR="00D350C9" w:rsidRPr="00375505" w:rsidRDefault="00D350C9" w:rsidP="00D350C9">
            <w:pPr>
              <w:jc w:val="right"/>
              <w:rPr>
                <w:color w:val="000000"/>
                <w:sz w:val="20"/>
                <w:szCs w:val="20"/>
              </w:rPr>
            </w:pPr>
            <w:r w:rsidRPr="00375505">
              <w:rPr>
                <w:color w:val="000000"/>
                <w:sz w:val="20"/>
                <w:szCs w:val="20"/>
              </w:rPr>
              <w:t>190,471</w:t>
            </w:r>
          </w:p>
        </w:tc>
      </w:tr>
      <w:tr w:rsidR="00D350C9" w:rsidRPr="00375505" w:rsidTr="00D350C9">
        <w:trPr>
          <w:trHeight w:val="260"/>
        </w:trPr>
        <w:tc>
          <w:tcPr>
            <w:tcW w:w="4490" w:type="dxa"/>
            <w:tcBorders>
              <w:top w:val="nil"/>
              <w:left w:val="single" w:sz="8" w:space="0" w:color="auto"/>
              <w:bottom w:val="single" w:sz="8" w:space="0" w:color="auto"/>
              <w:right w:val="single" w:sz="4" w:space="0" w:color="auto"/>
            </w:tcBorders>
            <w:shd w:val="clear" w:color="auto" w:fill="auto"/>
            <w:vAlign w:val="center"/>
            <w:hideMark/>
          </w:tcPr>
          <w:p w:rsidR="00D350C9" w:rsidRPr="00375505" w:rsidRDefault="00D350C9" w:rsidP="00D350C9">
            <w:pPr>
              <w:rPr>
                <w:sz w:val="20"/>
                <w:szCs w:val="20"/>
              </w:rPr>
            </w:pPr>
            <w:r w:rsidRPr="00375505">
              <w:rPr>
                <w:sz w:val="20"/>
                <w:szCs w:val="20"/>
              </w:rPr>
              <w:t>Seychelles National Parks Authority</w:t>
            </w:r>
          </w:p>
        </w:tc>
        <w:tc>
          <w:tcPr>
            <w:tcW w:w="1430" w:type="dxa"/>
            <w:vMerge/>
            <w:tcBorders>
              <w:left w:val="single" w:sz="4" w:space="0" w:color="auto"/>
              <w:right w:val="single" w:sz="4" w:space="0" w:color="auto"/>
            </w:tcBorders>
            <w:vAlign w:val="center"/>
          </w:tcPr>
          <w:p w:rsidR="00D350C9" w:rsidRPr="00375505" w:rsidRDefault="00D350C9" w:rsidP="00D350C9">
            <w:pPr>
              <w:rPr>
                <w:color w:val="000000"/>
                <w:sz w:val="20"/>
              </w:rPr>
            </w:pPr>
          </w:p>
        </w:tc>
        <w:tc>
          <w:tcPr>
            <w:tcW w:w="1843" w:type="dxa"/>
            <w:tcBorders>
              <w:top w:val="nil"/>
              <w:left w:val="single" w:sz="4" w:space="0" w:color="auto"/>
              <w:bottom w:val="single" w:sz="8" w:space="0" w:color="auto"/>
              <w:right w:val="single" w:sz="8" w:space="0" w:color="auto"/>
            </w:tcBorders>
            <w:shd w:val="clear" w:color="auto" w:fill="auto"/>
            <w:noWrap/>
            <w:vAlign w:val="center"/>
            <w:hideMark/>
          </w:tcPr>
          <w:p w:rsidR="00D350C9" w:rsidRPr="00375505" w:rsidRDefault="00D350C9" w:rsidP="00D350C9">
            <w:pPr>
              <w:jc w:val="center"/>
              <w:rPr>
                <w:color w:val="000000"/>
                <w:sz w:val="20"/>
                <w:szCs w:val="20"/>
              </w:rPr>
            </w:pPr>
            <w:r w:rsidRPr="00375505">
              <w:rPr>
                <w:color w:val="000000"/>
                <w:sz w:val="20"/>
                <w:szCs w:val="20"/>
              </w:rPr>
              <w:t>11-Jun-2013</w:t>
            </w:r>
          </w:p>
        </w:tc>
        <w:tc>
          <w:tcPr>
            <w:tcW w:w="1816" w:type="dxa"/>
            <w:tcBorders>
              <w:top w:val="nil"/>
              <w:left w:val="nil"/>
              <w:bottom w:val="single" w:sz="8" w:space="0" w:color="auto"/>
              <w:right w:val="single" w:sz="8" w:space="0" w:color="auto"/>
            </w:tcBorders>
            <w:shd w:val="clear" w:color="auto" w:fill="auto"/>
            <w:vAlign w:val="center"/>
            <w:hideMark/>
          </w:tcPr>
          <w:p w:rsidR="00D350C9" w:rsidRPr="00375505" w:rsidRDefault="00D350C9" w:rsidP="00D350C9">
            <w:pPr>
              <w:jc w:val="right"/>
              <w:rPr>
                <w:color w:val="000000"/>
                <w:sz w:val="20"/>
                <w:szCs w:val="20"/>
              </w:rPr>
            </w:pPr>
            <w:r w:rsidRPr="00375505">
              <w:rPr>
                <w:color w:val="000000"/>
                <w:sz w:val="20"/>
                <w:szCs w:val="20"/>
              </w:rPr>
              <w:t>25,000</w:t>
            </w:r>
          </w:p>
        </w:tc>
      </w:tr>
      <w:tr w:rsidR="00D350C9" w:rsidRPr="00375505" w:rsidTr="00D350C9">
        <w:trPr>
          <w:trHeight w:val="276"/>
        </w:trPr>
        <w:tc>
          <w:tcPr>
            <w:tcW w:w="4490" w:type="dxa"/>
            <w:tcBorders>
              <w:top w:val="nil"/>
              <w:left w:val="single" w:sz="8" w:space="0" w:color="auto"/>
              <w:bottom w:val="single" w:sz="8" w:space="0" w:color="auto"/>
              <w:right w:val="single" w:sz="4" w:space="0" w:color="auto"/>
            </w:tcBorders>
            <w:shd w:val="clear" w:color="auto" w:fill="auto"/>
            <w:vAlign w:val="center"/>
            <w:hideMark/>
          </w:tcPr>
          <w:p w:rsidR="00D350C9" w:rsidRPr="00375505" w:rsidRDefault="00D350C9" w:rsidP="00D350C9">
            <w:pPr>
              <w:rPr>
                <w:sz w:val="20"/>
                <w:szCs w:val="20"/>
              </w:rPr>
            </w:pPr>
            <w:r w:rsidRPr="00375505">
              <w:rPr>
                <w:sz w:val="20"/>
                <w:szCs w:val="20"/>
              </w:rPr>
              <w:t>Seychelles Fishing Authority</w:t>
            </w:r>
          </w:p>
        </w:tc>
        <w:tc>
          <w:tcPr>
            <w:tcW w:w="1430" w:type="dxa"/>
            <w:vMerge/>
            <w:tcBorders>
              <w:left w:val="single" w:sz="4" w:space="0" w:color="auto"/>
              <w:right w:val="single" w:sz="4" w:space="0" w:color="auto"/>
            </w:tcBorders>
            <w:vAlign w:val="center"/>
          </w:tcPr>
          <w:p w:rsidR="00D350C9" w:rsidRPr="00375505" w:rsidRDefault="00D350C9" w:rsidP="00D350C9">
            <w:pPr>
              <w:rPr>
                <w:color w:val="000000"/>
                <w:sz w:val="20"/>
              </w:rPr>
            </w:pPr>
          </w:p>
        </w:tc>
        <w:tc>
          <w:tcPr>
            <w:tcW w:w="1843" w:type="dxa"/>
            <w:tcBorders>
              <w:top w:val="nil"/>
              <w:left w:val="single" w:sz="4" w:space="0" w:color="auto"/>
              <w:bottom w:val="single" w:sz="8" w:space="0" w:color="auto"/>
              <w:right w:val="single" w:sz="8" w:space="0" w:color="auto"/>
            </w:tcBorders>
            <w:shd w:val="clear" w:color="auto" w:fill="auto"/>
            <w:noWrap/>
            <w:vAlign w:val="center"/>
            <w:hideMark/>
          </w:tcPr>
          <w:p w:rsidR="00D350C9" w:rsidRPr="00375505" w:rsidRDefault="00D350C9" w:rsidP="00D350C9">
            <w:pPr>
              <w:jc w:val="center"/>
              <w:rPr>
                <w:color w:val="000000"/>
                <w:sz w:val="20"/>
                <w:szCs w:val="20"/>
              </w:rPr>
            </w:pPr>
            <w:r w:rsidRPr="00375505">
              <w:rPr>
                <w:color w:val="000000"/>
                <w:sz w:val="20"/>
                <w:szCs w:val="20"/>
              </w:rPr>
              <w:t>08-Jul-2013</w:t>
            </w:r>
          </w:p>
        </w:tc>
        <w:tc>
          <w:tcPr>
            <w:tcW w:w="1816" w:type="dxa"/>
            <w:tcBorders>
              <w:top w:val="nil"/>
              <w:left w:val="nil"/>
              <w:bottom w:val="single" w:sz="8" w:space="0" w:color="auto"/>
              <w:right w:val="single" w:sz="8" w:space="0" w:color="auto"/>
            </w:tcBorders>
            <w:shd w:val="clear" w:color="auto" w:fill="auto"/>
            <w:vAlign w:val="center"/>
            <w:hideMark/>
          </w:tcPr>
          <w:p w:rsidR="00D350C9" w:rsidRPr="00375505" w:rsidRDefault="00D350C9" w:rsidP="00D350C9">
            <w:pPr>
              <w:jc w:val="right"/>
              <w:rPr>
                <w:color w:val="000000"/>
                <w:sz w:val="20"/>
                <w:szCs w:val="20"/>
              </w:rPr>
            </w:pPr>
            <w:r w:rsidRPr="00375505">
              <w:rPr>
                <w:color w:val="000000"/>
                <w:sz w:val="20"/>
                <w:szCs w:val="20"/>
              </w:rPr>
              <w:t>8,250</w:t>
            </w:r>
          </w:p>
        </w:tc>
      </w:tr>
      <w:tr w:rsidR="00D350C9" w:rsidRPr="00375505" w:rsidTr="00D350C9">
        <w:trPr>
          <w:trHeight w:val="260"/>
        </w:trPr>
        <w:tc>
          <w:tcPr>
            <w:tcW w:w="4490" w:type="dxa"/>
            <w:tcBorders>
              <w:top w:val="nil"/>
              <w:left w:val="single" w:sz="8" w:space="0" w:color="auto"/>
              <w:bottom w:val="single" w:sz="8" w:space="0" w:color="auto"/>
              <w:right w:val="single" w:sz="4" w:space="0" w:color="auto"/>
            </w:tcBorders>
            <w:shd w:val="clear" w:color="auto" w:fill="auto"/>
            <w:vAlign w:val="center"/>
            <w:hideMark/>
          </w:tcPr>
          <w:p w:rsidR="00D350C9" w:rsidRPr="00375505" w:rsidRDefault="00D350C9" w:rsidP="00D350C9">
            <w:pPr>
              <w:rPr>
                <w:sz w:val="20"/>
                <w:szCs w:val="20"/>
              </w:rPr>
            </w:pPr>
            <w:r w:rsidRPr="00375505">
              <w:rPr>
                <w:sz w:val="20"/>
                <w:szCs w:val="20"/>
              </w:rPr>
              <w:t>Ministry of Land Use &amp; Housing</w:t>
            </w:r>
          </w:p>
        </w:tc>
        <w:tc>
          <w:tcPr>
            <w:tcW w:w="1430" w:type="dxa"/>
            <w:vMerge/>
            <w:tcBorders>
              <w:left w:val="single" w:sz="4" w:space="0" w:color="auto"/>
              <w:bottom w:val="single" w:sz="4" w:space="0" w:color="auto"/>
              <w:right w:val="single" w:sz="4" w:space="0" w:color="auto"/>
            </w:tcBorders>
            <w:vAlign w:val="center"/>
          </w:tcPr>
          <w:p w:rsidR="00D350C9" w:rsidRPr="00375505" w:rsidRDefault="00D350C9" w:rsidP="00D350C9">
            <w:pPr>
              <w:rPr>
                <w:color w:val="000000"/>
                <w:sz w:val="20"/>
              </w:rPr>
            </w:pPr>
          </w:p>
        </w:tc>
        <w:tc>
          <w:tcPr>
            <w:tcW w:w="1843" w:type="dxa"/>
            <w:tcBorders>
              <w:top w:val="nil"/>
              <w:left w:val="single" w:sz="4" w:space="0" w:color="auto"/>
              <w:bottom w:val="single" w:sz="8" w:space="0" w:color="auto"/>
              <w:right w:val="single" w:sz="8" w:space="0" w:color="auto"/>
            </w:tcBorders>
            <w:shd w:val="clear" w:color="auto" w:fill="auto"/>
            <w:noWrap/>
            <w:vAlign w:val="center"/>
            <w:hideMark/>
          </w:tcPr>
          <w:p w:rsidR="00D350C9" w:rsidRPr="00375505" w:rsidRDefault="00D350C9" w:rsidP="00D350C9">
            <w:pPr>
              <w:jc w:val="center"/>
              <w:rPr>
                <w:color w:val="000000"/>
                <w:sz w:val="20"/>
                <w:szCs w:val="20"/>
              </w:rPr>
            </w:pPr>
            <w:r w:rsidRPr="00375505">
              <w:rPr>
                <w:color w:val="000000"/>
                <w:sz w:val="20"/>
                <w:szCs w:val="20"/>
              </w:rPr>
              <w:t>08-Jul-2013</w:t>
            </w:r>
          </w:p>
        </w:tc>
        <w:tc>
          <w:tcPr>
            <w:tcW w:w="1816" w:type="dxa"/>
            <w:tcBorders>
              <w:top w:val="nil"/>
              <w:left w:val="nil"/>
              <w:bottom w:val="single" w:sz="8" w:space="0" w:color="auto"/>
              <w:right w:val="single" w:sz="8" w:space="0" w:color="auto"/>
            </w:tcBorders>
            <w:shd w:val="clear" w:color="auto" w:fill="auto"/>
            <w:vAlign w:val="center"/>
            <w:hideMark/>
          </w:tcPr>
          <w:p w:rsidR="00D350C9" w:rsidRPr="00375505" w:rsidRDefault="00D350C9" w:rsidP="00D350C9">
            <w:pPr>
              <w:jc w:val="right"/>
              <w:rPr>
                <w:color w:val="000000"/>
                <w:sz w:val="20"/>
                <w:szCs w:val="20"/>
              </w:rPr>
            </w:pPr>
            <w:r w:rsidRPr="00375505">
              <w:rPr>
                <w:color w:val="000000"/>
                <w:sz w:val="20"/>
                <w:szCs w:val="20"/>
              </w:rPr>
              <w:t>11,000</w:t>
            </w:r>
          </w:p>
        </w:tc>
      </w:tr>
      <w:tr w:rsidR="00D350C9" w:rsidRPr="00375505" w:rsidTr="00D350C9">
        <w:trPr>
          <w:trHeight w:val="260"/>
        </w:trPr>
        <w:tc>
          <w:tcPr>
            <w:tcW w:w="4490" w:type="dxa"/>
            <w:tcBorders>
              <w:top w:val="nil"/>
              <w:left w:val="single" w:sz="8" w:space="0" w:color="auto"/>
              <w:bottom w:val="single" w:sz="8" w:space="0" w:color="auto"/>
              <w:right w:val="single" w:sz="4" w:space="0" w:color="auto"/>
            </w:tcBorders>
            <w:shd w:val="clear" w:color="auto" w:fill="auto"/>
            <w:vAlign w:val="center"/>
            <w:hideMark/>
          </w:tcPr>
          <w:p w:rsidR="00D350C9" w:rsidRPr="00375505" w:rsidRDefault="00D350C9" w:rsidP="00D350C9">
            <w:pPr>
              <w:rPr>
                <w:sz w:val="20"/>
                <w:szCs w:val="20"/>
              </w:rPr>
            </w:pPr>
            <w:r w:rsidRPr="00375505">
              <w:rPr>
                <w:sz w:val="20"/>
                <w:szCs w:val="20"/>
              </w:rPr>
              <w:t>Island Conservation Society</w:t>
            </w:r>
          </w:p>
        </w:tc>
        <w:tc>
          <w:tcPr>
            <w:tcW w:w="1430" w:type="dxa"/>
            <w:tcBorders>
              <w:top w:val="single" w:sz="4" w:space="0" w:color="auto"/>
              <w:left w:val="single" w:sz="4" w:space="0" w:color="auto"/>
              <w:bottom w:val="single" w:sz="4" w:space="0" w:color="auto"/>
              <w:right w:val="single" w:sz="4" w:space="0" w:color="auto"/>
            </w:tcBorders>
            <w:vAlign w:val="center"/>
          </w:tcPr>
          <w:p w:rsidR="00D350C9" w:rsidRPr="00375505" w:rsidRDefault="00D350C9" w:rsidP="00D350C9">
            <w:pPr>
              <w:rPr>
                <w:color w:val="000000"/>
                <w:sz w:val="20"/>
              </w:rPr>
            </w:pPr>
            <w:r w:rsidRPr="00375505">
              <w:rPr>
                <w:color w:val="000000"/>
                <w:sz w:val="20"/>
              </w:rPr>
              <w:t>CSO</w:t>
            </w:r>
          </w:p>
        </w:tc>
        <w:tc>
          <w:tcPr>
            <w:tcW w:w="1843" w:type="dxa"/>
            <w:tcBorders>
              <w:top w:val="nil"/>
              <w:left w:val="single" w:sz="4" w:space="0" w:color="auto"/>
              <w:bottom w:val="single" w:sz="8" w:space="0" w:color="auto"/>
              <w:right w:val="single" w:sz="8" w:space="0" w:color="auto"/>
            </w:tcBorders>
            <w:shd w:val="clear" w:color="auto" w:fill="auto"/>
            <w:noWrap/>
            <w:vAlign w:val="center"/>
            <w:hideMark/>
          </w:tcPr>
          <w:p w:rsidR="00D350C9" w:rsidRPr="00375505" w:rsidRDefault="00D350C9" w:rsidP="00D350C9">
            <w:pPr>
              <w:jc w:val="center"/>
              <w:rPr>
                <w:color w:val="000000"/>
                <w:sz w:val="20"/>
                <w:szCs w:val="20"/>
              </w:rPr>
            </w:pPr>
            <w:r w:rsidRPr="00375505">
              <w:rPr>
                <w:color w:val="000000"/>
                <w:sz w:val="20"/>
                <w:szCs w:val="20"/>
              </w:rPr>
              <w:t>13-Jun-2013</w:t>
            </w:r>
          </w:p>
        </w:tc>
        <w:tc>
          <w:tcPr>
            <w:tcW w:w="1816" w:type="dxa"/>
            <w:tcBorders>
              <w:top w:val="nil"/>
              <w:left w:val="nil"/>
              <w:bottom w:val="single" w:sz="8" w:space="0" w:color="auto"/>
              <w:right w:val="single" w:sz="8" w:space="0" w:color="auto"/>
            </w:tcBorders>
            <w:shd w:val="clear" w:color="auto" w:fill="auto"/>
            <w:vAlign w:val="center"/>
            <w:hideMark/>
          </w:tcPr>
          <w:p w:rsidR="00D350C9" w:rsidRPr="00375505" w:rsidRDefault="00D350C9" w:rsidP="00D350C9">
            <w:pPr>
              <w:jc w:val="right"/>
              <w:rPr>
                <w:color w:val="000000"/>
                <w:sz w:val="20"/>
                <w:szCs w:val="20"/>
              </w:rPr>
            </w:pPr>
            <w:r w:rsidRPr="00375505">
              <w:rPr>
                <w:color w:val="000000"/>
                <w:sz w:val="20"/>
                <w:szCs w:val="20"/>
              </w:rPr>
              <w:t>631,866</w:t>
            </w:r>
          </w:p>
        </w:tc>
      </w:tr>
      <w:tr w:rsidR="00D350C9" w:rsidRPr="00375505" w:rsidTr="00D350C9">
        <w:trPr>
          <w:trHeight w:val="276"/>
        </w:trPr>
        <w:tc>
          <w:tcPr>
            <w:tcW w:w="4490" w:type="dxa"/>
            <w:tcBorders>
              <w:top w:val="nil"/>
              <w:left w:val="single" w:sz="8" w:space="0" w:color="auto"/>
              <w:bottom w:val="single" w:sz="8" w:space="0" w:color="auto"/>
              <w:right w:val="single" w:sz="4" w:space="0" w:color="auto"/>
            </w:tcBorders>
            <w:shd w:val="clear" w:color="auto" w:fill="auto"/>
            <w:vAlign w:val="center"/>
            <w:hideMark/>
          </w:tcPr>
          <w:p w:rsidR="00D350C9" w:rsidRPr="00375505" w:rsidRDefault="00D350C9" w:rsidP="00D350C9">
            <w:pPr>
              <w:rPr>
                <w:sz w:val="20"/>
                <w:szCs w:val="20"/>
              </w:rPr>
            </w:pPr>
            <w:r w:rsidRPr="00375505">
              <w:rPr>
                <w:sz w:val="20"/>
                <w:szCs w:val="20"/>
              </w:rPr>
              <w:t>Save Our Seas / D'Arros</w:t>
            </w:r>
          </w:p>
        </w:tc>
        <w:tc>
          <w:tcPr>
            <w:tcW w:w="1430" w:type="dxa"/>
            <w:vMerge w:val="restart"/>
            <w:tcBorders>
              <w:top w:val="single" w:sz="4" w:space="0" w:color="auto"/>
              <w:left w:val="single" w:sz="4" w:space="0" w:color="auto"/>
              <w:right w:val="single" w:sz="4" w:space="0" w:color="auto"/>
            </w:tcBorders>
            <w:vAlign w:val="center"/>
          </w:tcPr>
          <w:p w:rsidR="00D350C9" w:rsidRPr="00375505" w:rsidRDefault="00D350C9" w:rsidP="00D350C9">
            <w:pPr>
              <w:rPr>
                <w:color w:val="000000"/>
                <w:sz w:val="20"/>
              </w:rPr>
            </w:pPr>
            <w:r w:rsidRPr="00375505">
              <w:rPr>
                <w:color w:val="000000"/>
                <w:sz w:val="20"/>
              </w:rPr>
              <w:t>Foundation</w:t>
            </w:r>
          </w:p>
        </w:tc>
        <w:tc>
          <w:tcPr>
            <w:tcW w:w="1843" w:type="dxa"/>
            <w:tcBorders>
              <w:top w:val="nil"/>
              <w:left w:val="single" w:sz="4" w:space="0" w:color="auto"/>
              <w:bottom w:val="single" w:sz="8" w:space="0" w:color="auto"/>
              <w:right w:val="single" w:sz="8" w:space="0" w:color="auto"/>
            </w:tcBorders>
            <w:shd w:val="clear" w:color="auto" w:fill="auto"/>
            <w:noWrap/>
            <w:vAlign w:val="center"/>
            <w:hideMark/>
          </w:tcPr>
          <w:p w:rsidR="00D350C9" w:rsidRPr="00375505" w:rsidRDefault="00D350C9" w:rsidP="00D350C9">
            <w:pPr>
              <w:jc w:val="center"/>
              <w:rPr>
                <w:color w:val="000000"/>
                <w:sz w:val="20"/>
                <w:szCs w:val="20"/>
              </w:rPr>
            </w:pPr>
            <w:r w:rsidRPr="00375505">
              <w:rPr>
                <w:color w:val="000000"/>
                <w:sz w:val="20"/>
                <w:szCs w:val="20"/>
              </w:rPr>
              <w:t>17-Jun-20123</w:t>
            </w:r>
          </w:p>
        </w:tc>
        <w:tc>
          <w:tcPr>
            <w:tcW w:w="1816" w:type="dxa"/>
            <w:tcBorders>
              <w:top w:val="nil"/>
              <w:left w:val="nil"/>
              <w:bottom w:val="single" w:sz="8" w:space="0" w:color="auto"/>
              <w:right w:val="single" w:sz="8" w:space="0" w:color="auto"/>
            </w:tcBorders>
            <w:shd w:val="clear" w:color="auto" w:fill="auto"/>
            <w:vAlign w:val="center"/>
            <w:hideMark/>
          </w:tcPr>
          <w:p w:rsidR="00D350C9" w:rsidRPr="00375505" w:rsidRDefault="00D350C9" w:rsidP="00D350C9">
            <w:pPr>
              <w:jc w:val="right"/>
              <w:rPr>
                <w:color w:val="000000"/>
                <w:sz w:val="20"/>
                <w:szCs w:val="20"/>
              </w:rPr>
            </w:pPr>
            <w:r w:rsidRPr="00375505">
              <w:rPr>
                <w:color w:val="000000"/>
                <w:sz w:val="20"/>
                <w:szCs w:val="20"/>
              </w:rPr>
              <w:t>2,000,000</w:t>
            </w:r>
          </w:p>
        </w:tc>
      </w:tr>
      <w:tr w:rsidR="00D350C9" w:rsidRPr="00375505" w:rsidTr="00D350C9">
        <w:trPr>
          <w:trHeight w:val="260"/>
        </w:trPr>
        <w:tc>
          <w:tcPr>
            <w:tcW w:w="4490" w:type="dxa"/>
            <w:tcBorders>
              <w:top w:val="nil"/>
              <w:left w:val="single" w:sz="8" w:space="0" w:color="auto"/>
              <w:bottom w:val="single" w:sz="8" w:space="0" w:color="auto"/>
              <w:right w:val="single" w:sz="4" w:space="0" w:color="auto"/>
            </w:tcBorders>
            <w:shd w:val="clear" w:color="auto" w:fill="auto"/>
            <w:vAlign w:val="center"/>
            <w:hideMark/>
          </w:tcPr>
          <w:p w:rsidR="00D350C9" w:rsidRPr="00375505" w:rsidRDefault="00D350C9" w:rsidP="00D350C9">
            <w:pPr>
              <w:rPr>
                <w:sz w:val="20"/>
                <w:szCs w:val="20"/>
              </w:rPr>
            </w:pPr>
            <w:r w:rsidRPr="00375505">
              <w:rPr>
                <w:sz w:val="20"/>
                <w:szCs w:val="20"/>
              </w:rPr>
              <w:t>SAIAB / Pangaea</w:t>
            </w:r>
          </w:p>
        </w:tc>
        <w:tc>
          <w:tcPr>
            <w:tcW w:w="1430" w:type="dxa"/>
            <w:vMerge/>
            <w:tcBorders>
              <w:left w:val="single" w:sz="4" w:space="0" w:color="auto"/>
              <w:right w:val="single" w:sz="4" w:space="0" w:color="auto"/>
            </w:tcBorders>
            <w:vAlign w:val="center"/>
          </w:tcPr>
          <w:p w:rsidR="00D350C9" w:rsidRPr="00375505" w:rsidRDefault="00D350C9" w:rsidP="00D350C9">
            <w:pPr>
              <w:rPr>
                <w:color w:val="000000"/>
                <w:sz w:val="20"/>
              </w:rPr>
            </w:pPr>
          </w:p>
        </w:tc>
        <w:tc>
          <w:tcPr>
            <w:tcW w:w="1843" w:type="dxa"/>
            <w:tcBorders>
              <w:top w:val="nil"/>
              <w:left w:val="single" w:sz="4" w:space="0" w:color="auto"/>
              <w:bottom w:val="single" w:sz="8" w:space="0" w:color="auto"/>
              <w:right w:val="single" w:sz="8" w:space="0" w:color="auto"/>
            </w:tcBorders>
            <w:shd w:val="clear" w:color="auto" w:fill="auto"/>
            <w:noWrap/>
            <w:vAlign w:val="center"/>
            <w:hideMark/>
          </w:tcPr>
          <w:p w:rsidR="00D350C9" w:rsidRPr="00375505" w:rsidRDefault="00D350C9" w:rsidP="00D350C9">
            <w:pPr>
              <w:jc w:val="center"/>
              <w:rPr>
                <w:color w:val="000000"/>
                <w:sz w:val="20"/>
                <w:szCs w:val="20"/>
              </w:rPr>
            </w:pPr>
            <w:r w:rsidRPr="00375505">
              <w:rPr>
                <w:color w:val="000000"/>
                <w:sz w:val="20"/>
                <w:szCs w:val="20"/>
              </w:rPr>
              <w:t>04-Jun-2013</w:t>
            </w:r>
          </w:p>
        </w:tc>
        <w:tc>
          <w:tcPr>
            <w:tcW w:w="1816" w:type="dxa"/>
            <w:tcBorders>
              <w:top w:val="nil"/>
              <w:left w:val="nil"/>
              <w:bottom w:val="single" w:sz="8" w:space="0" w:color="auto"/>
              <w:right w:val="single" w:sz="8" w:space="0" w:color="auto"/>
            </w:tcBorders>
            <w:shd w:val="clear" w:color="auto" w:fill="auto"/>
            <w:vAlign w:val="center"/>
            <w:hideMark/>
          </w:tcPr>
          <w:p w:rsidR="00D350C9" w:rsidRPr="00375505" w:rsidRDefault="00D350C9" w:rsidP="00D350C9">
            <w:pPr>
              <w:jc w:val="right"/>
              <w:rPr>
                <w:color w:val="000000"/>
                <w:sz w:val="20"/>
                <w:szCs w:val="20"/>
              </w:rPr>
            </w:pPr>
            <w:r w:rsidRPr="00375505">
              <w:rPr>
                <w:color w:val="000000"/>
                <w:sz w:val="20"/>
                <w:szCs w:val="20"/>
              </w:rPr>
              <w:t>4,500,000</w:t>
            </w:r>
          </w:p>
        </w:tc>
      </w:tr>
      <w:tr w:rsidR="00D350C9" w:rsidRPr="00375505" w:rsidTr="00D350C9">
        <w:trPr>
          <w:trHeight w:val="260"/>
        </w:trPr>
        <w:tc>
          <w:tcPr>
            <w:tcW w:w="4490" w:type="dxa"/>
            <w:tcBorders>
              <w:top w:val="nil"/>
              <w:left w:val="single" w:sz="8" w:space="0" w:color="auto"/>
              <w:bottom w:val="single" w:sz="8" w:space="0" w:color="auto"/>
              <w:right w:val="single" w:sz="4" w:space="0" w:color="auto"/>
            </w:tcBorders>
            <w:shd w:val="clear" w:color="auto" w:fill="auto"/>
            <w:vAlign w:val="center"/>
            <w:hideMark/>
          </w:tcPr>
          <w:p w:rsidR="00D350C9" w:rsidRPr="00375505" w:rsidRDefault="00D350C9" w:rsidP="00D350C9">
            <w:pPr>
              <w:rPr>
                <w:sz w:val="20"/>
                <w:szCs w:val="20"/>
              </w:rPr>
            </w:pPr>
            <w:r w:rsidRPr="00375505">
              <w:rPr>
                <w:sz w:val="20"/>
                <w:szCs w:val="20"/>
              </w:rPr>
              <w:t>Seychelles Islands Foundation</w:t>
            </w:r>
          </w:p>
        </w:tc>
        <w:tc>
          <w:tcPr>
            <w:tcW w:w="1430" w:type="dxa"/>
            <w:vMerge/>
            <w:tcBorders>
              <w:left w:val="single" w:sz="4" w:space="0" w:color="auto"/>
              <w:bottom w:val="single" w:sz="4" w:space="0" w:color="auto"/>
              <w:right w:val="single" w:sz="4" w:space="0" w:color="auto"/>
            </w:tcBorders>
            <w:vAlign w:val="center"/>
          </w:tcPr>
          <w:p w:rsidR="00D350C9" w:rsidRPr="00375505" w:rsidRDefault="00D350C9" w:rsidP="00D350C9">
            <w:pPr>
              <w:rPr>
                <w:color w:val="000000"/>
                <w:sz w:val="20"/>
              </w:rPr>
            </w:pPr>
          </w:p>
        </w:tc>
        <w:tc>
          <w:tcPr>
            <w:tcW w:w="1843" w:type="dxa"/>
            <w:tcBorders>
              <w:top w:val="nil"/>
              <w:left w:val="single" w:sz="4" w:space="0" w:color="auto"/>
              <w:bottom w:val="single" w:sz="8" w:space="0" w:color="auto"/>
              <w:right w:val="single" w:sz="8" w:space="0" w:color="auto"/>
            </w:tcBorders>
            <w:shd w:val="clear" w:color="auto" w:fill="auto"/>
            <w:noWrap/>
            <w:vAlign w:val="center"/>
            <w:hideMark/>
          </w:tcPr>
          <w:p w:rsidR="00D350C9" w:rsidRPr="00375505" w:rsidRDefault="00D350C9" w:rsidP="00D350C9">
            <w:pPr>
              <w:jc w:val="center"/>
              <w:rPr>
                <w:color w:val="000000"/>
                <w:sz w:val="20"/>
                <w:szCs w:val="20"/>
              </w:rPr>
            </w:pPr>
            <w:r w:rsidRPr="00375505">
              <w:rPr>
                <w:color w:val="000000"/>
                <w:sz w:val="20"/>
                <w:szCs w:val="20"/>
              </w:rPr>
              <w:t>03-Jun2013</w:t>
            </w:r>
          </w:p>
        </w:tc>
        <w:tc>
          <w:tcPr>
            <w:tcW w:w="1816" w:type="dxa"/>
            <w:tcBorders>
              <w:top w:val="nil"/>
              <w:left w:val="nil"/>
              <w:bottom w:val="single" w:sz="8" w:space="0" w:color="auto"/>
              <w:right w:val="single" w:sz="8" w:space="0" w:color="auto"/>
            </w:tcBorders>
            <w:shd w:val="clear" w:color="auto" w:fill="auto"/>
            <w:vAlign w:val="center"/>
            <w:hideMark/>
          </w:tcPr>
          <w:p w:rsidR="00D350C9" w:rsidRPr="00375505" w:rsidRDefault="00D350C9" w:rsidP="00D350C9">
            <w:pPr>
              <w:jc w:val="right"/>
              <w:rPr>
                <w:color w:val="000000"/>
                <w:sz w:val="20"/>
                <w:szCs w:val="20"/>
              </w:rPr>
            </w:pPr>
            <w:r w:rsidRPr="00375505">
              <w:rPr>
                <w:color w:val="000000"/>
                <w:sz w:val="20"/>
                <w:szCs w:val="20"/>
              </w:rPr>
              <w:t>2,000,000</w:t>
            </w:r>
          </w:p>
        </w:tc>
      </w:tr>
      <w:tr w:rsidR="00D350C9" w:rsidRPr="00375505" w:rsidTr="00D350C9">
        <w:trPr>
          <w:trHeight w:val="276"/>
        </w:trPr>
        <w:tc>
          <w:tcPr>
            <w:tcW w:w="4490" w:type="dxa"/>
            <w:tcBorders>
              <w:top w:val="nil"/>
              <w:left w:val="single" w:sz="8" w:space="0" w:color="auto"/>
              <w:bottom w:val="single" w:sz="8" w:space="0" w:color="auto"/>
              <w:right w:val="single" w:sz="4" w:space="0" w:color="auto"/>
            </w:tcBorders>
            <w:shd w:val="clear" w:color="auto" w:fill="auto"/>
            <w:vAlign w:val="center"/>
            <w:hideMark/>
          </w:tcPr>
          <w:p w:rsidR="00D350C9" w:rsidRPr="00375505" w:rsidRDefault="00D350C9" w:rsidP="00D350C9">
            <w:pPr>
              <w:rPr>
                <w:sz w:val="20"/>
                <w:szCs w:val="20"/>
              </w:rPr>
            </w:pPr>
            <w:r w:rsidRPr="00375505">
              <w:rPr>
                <w:sz w:val="20"/>
                <w:szCs w:val="20"/>
              </w:rPr>
              <w:t>Desroches Island Lodge</w:t>
            </w:r>
          </w:p>
        </w:tc>
        <w:tc>
          <w:tcPr>
            <w:tcW w:w="1430" w:type="dxa"/>
            <w:tcBorders>
              <w:top w:val="single" w:sz="4" w:space="0" w:color="auto"/>
              <w:left w:val="single" w:sz="4" w:space="0" w:color="auto"/>
              <w:bottom w:val="single" w:sz="4" w:space="0" w:color="auto"/>
              <w:right w:val="single" w:sz="4" w:space="0" w:color="auto"/>
            </w:tcBorders>
            <w:vAlign w:val="center"/>
          </w:tcPr>
          <w:p w:rsidR="00D350C9" w:rsidRPr="00375505" w:rsidRDefault="00D350C9" w:rsidP="00D350C9">
            <w:pPr>
              <w:rPr>
                <w:color w:val="000000"/>
                <w:sz w:val="20"/>
              </w:rPr>
            </w:pPr>
            <w:r w:rsidRPr="00375505">
              <w:rPr>
                <w:color w:val="000000"/>
                <w:sz w:val="20"/>
              </w:rPr>
              <w:t>Private Sector</w:t>
            </w:r>
          </w:p>
        </w:tc>
        <w:tc>
          <w:tcPr>
            <w:tcW w:w="1843" w:type="dxa"/>
            <w:tcBorders>
              <w:top w:val="nil"/>
              <w:left w:val="single" w:sz="4" w:space="0" w:color="auto"/>
              <w:bottom w:val="single" w:sz="8" w:space="0" w:color="auto"/>
              <w:right w:val="single" w:sz="8" w:space="0" w:color="auto"/>
            </w:tcBorders>
            <w:shd w:val="clear" w:color="auto" w:fill="auto"/>
            <w:noWrap/>
            <w:vAlign w:val="center"/>
            <w:hideMark/>
          </w:tcPr>
          <w:p w:rsidR="00D350C9" w:rsidRPr="00375505" w:rsidRDefault="0038684B" w:rsidP="0038684B">
            <w:pPr>
              <w:jc w:val="center"/>
              <w:rPr>
                <w:color w:val="000000"/>
                <w:sz w:val="20"/>
                <w:szCs w:val="20"/>
              </w:rPr>
            </w:pPr>
            <w:r w:rsidRPr="00375505">
              <w:rPr>
                <w:color w:val="000000"/>
                <w:sz w:val="20"/>
                <w:szCs w:val="20"/>
              </w:rPr>
              <w:t>02</w:t>
            </w:r>
            <w:r w:rsidR="00D350C9" w:rsidRPr="00375505">
              <w:rPr>
                <w:color w:val="000000"/>
                <w:sz w:val="20"/>
                <w:szCs w:val="20"/>
              </w:rPr>
              <w:t>-</w:t>
            </w:r>
            <w:r w:rsidRPr="00375505">
              <w:rPr>
                <w:color w:val="000000"/>
                <w:sz w:val="20"/>
                <w:szCs w:val="20"/>
              </w:rPr>
              <w:t>Dec</w:t>
            </w:r>
            <w:r w:rsidR="00D350C9" w:rsidRPr="00375505">
              <w:rPr>
                <w:color w:val="000000"/>
                <w:sz w:val="20"/>
                <w:szCs w:val="20"/>
              </w:rPr>
              <w:t>-2013</w:t>
            </w:r>
          </w:p>
        </w:tc>
        <w:tc>
          <w:tcPr>
            <w:tcW w:w="1816" w:type="dxa"/>
            <w:tcBorders>
              <w:top w:val="nil"/>
              <w:left w:val="nil"/>
              <w:bottom w:val="single" w:sz="8" w:space="0" w:color="auto"/>
              <w:right w:val="single" w:sz="8" w:space="0" w:color="auto"/>
            </w:tcBorders>
            <w:shd w:val="clear" w:color="auto" w:fill="auto"/>
            <w:vAlign w:val="center"/>
            <w:hideMark/>
          </w:tcPr>
          <w:p w:rsidR="00D350C9" w:rsidRPr="00375505" w:rsidRDefault="00075C91" w:rsidP="00D350C9">
            <w:pPr>
              <w:jc w:val="right"/>
              <w:rPr>
                <w:color w:val="000000"/>
                <w:sz w:val="20"/>
                <w:szCs w:val="20"/>
              </w:rPr>
            </w:pPr>
            <w:r w:rsidRPr="00375505">
              <w:rPr>
                <w:color w:val="000000"/>
                <w:sz w:val="20"/>
                <w:szCs w:val="20"/>
              </w:rPr>
              <w:t>109,500</w:t>
            </w:r>
          </w:p>
        </w:tc>
      </w:tr>
      <w:tr w:rsidR="00D350C9" w:rsidRPr="00375505" w:rsidTr="00D350C9">
        <w:trPr>
          <w:trHeight w:val="260"/>
        </w:trPr>
        <w:tc>
          <w:tcPr>
            <w:tcW w:w="4490" w:type="dxa"/>
            <w:tcBorders>
              <w:top w:val="nil"/>
              <w:left w:val="single" w:sz="8" w:space="0" w:color="auto"/>
              <w:bottom w:val="single" w:sz="8" w:space="0" w:color="auto"/>
              <w:right w:val="single" w:sz="4" w:space="0" w:color="auto"/>
            </w:tcBorders>
            <w:shd w:val="clear" w:color="auto" w:fill="auto"/>
            <w:vAlign w:val="center"/>
            <w:hideMark/>
          </w:tcPr>
          <w:p w:rsidR="00D350C9" w:rsidRPr="00375505" w:rsidRDefault="00D350C9" w:rsidP="00D350C9">
            <w:pPr>
              <w:rPr>
                <w:sz w:val="20"/>
                <w:szCs w:val="20"/>
              </w:rPr>
            </w:pPr>
            <w:r w:rsidRPr="00375505">
              <w:rPr>
                <w:sz w:val="20"/>
                <w:szCs w:val="20"/>
              </w:rPr>
              <w:t>United Nation Development Program</w:t>
            </w:r>
          </w:p>
        </w:tc>
        <w:tc>
          <w:tcPr>
            <w:tcW w:w="1430" w:type="dxa"/>
            <w:tcBorders>
              <w:top w:val="single" w:sz="4" w:space="0" w:color="auto"/>
              <w:left w:val="single" w:sz="4" w:space="0" w:color="auto"/>
              <w:bottom w:val="single" w:sz="4" w:space="0" w:color="auto"/>
              <w:right w:val="single" w:sz="4" w:space="0" w:color="auto"/>
            </w:tcBorders>
            <w:vAlign w:val="center"/>
          </w:tcPr>
          <w:p w:rsidR="00D350C9" w:rsidRPr="00375505" w:rsidRDefault="00D350C9" w:rsidP="00D350C9">
            <w:pPr>
              <w:rPr>
                <w:color w:val="000000"/>
                <w:sz w:val="20"/>
              </w:rPr>
            </w:pPr>
            <w:r w:rsidRPr="00375505">
              <w:rPr>
                <w:color w:val="000000"/>
                <w:sz w:val="20"/>
              </w:rPr>
              <w:t>GEF Agency</w:t>
            </w:r>
          </w:p>
        </w:tc>
        <w:tc>
          <w:tcPr>
            <w:tcW w:w="1843" w:type="dxa"/>
            <w:tcBorders>
              <w:top w:val="nil"/>
              <w:left w:val="single" w:sz="4" w:space="0" w:color="auto"/>
              <w:bottom w:val="single" w:sz="8" w:space="0" w:color="auto"/>
              <w:right w:val="single" w:sz="8" w:space="0" w:color="auto"/>
            </w:tcBorders>
            <w:shd w:val="clear" w:color="auto" w:fill="auto"/>
            <w:noWrap/>
            <w:vAlign w:val="center"/>
            <w:hideMark/>
          </w:tcPr>
          <w:p w:rsidR="00D350C9" w:rsidRPr="00375505" w:rsidRDefault="00D350C9" w:rsidP="00D350C9">
            <w:pPr>
              <w:jc w:val="center"/>
              <w:rPr>
                <w:color w:val="000000"/>
                <w:sz w:val="20"/>
                <w:szCs w:val="20"/>
              </w:rPr>
            </w:pPr>
            <w:r w:rsidRPr="00375505">
              <w:rPr>
                <w:color w:val="000000"/>
                <w:sz w:val="20"/>
                <w:szCs w:val="20"/>
              </w:rPr>
              <w:t>21-Jun-2013</w:t>
            </w:r>
          </w:p>
        </w:tc>
        <w:tc>
          <w:tcPr>
            <w:tcW w:w="1816" w:type="dxa"/>
            <w:tcBorders>
              <w:top w:val="nil"/>
              <w:left w:val="nil"/>
              <w:bottom w:val="single" w:sz="8" w:space="0" w:color="auto"/>
              <w:right w:val="single" w:sz="8" w:space="0" w:color="auto"/>
            </w:tcBorders>
            <w:shd w:val="clear" w:color="auto" w:fill="auto"/>
            <w:vAlign w:val="center"/>
            <w:hideMark/>
          </w:tcPr>
          <w:p w:rsidR="00D350C9" w:rsidRPr="00375505" w:rsidRDefault="00D350C9" w:rsidP="00D350C9">
            <w:pPr>
              <w:jc w:val="right"/>
              <w:rPr>
                <w:color w:val="000000"/>
                <w:sz w:val="20"/>
                <w:szCs w:val="20"/>
              </w:rPr>
            </w:pPr>
            <w:r w:rsidRPr="00375505">
              <w:rPr>
                <w:color w:val="000000"/>
                <w:sz w:val="20"/>
                <w:szCs w:val="20"/>
              </w:rPr>
              <w:t>150,000</w:t>
            </w:r>
          </w:p>
        </w:tc>
      </w:tr>
      <w:tr w:rsidR="00D350C9" w:rsidRPr="00375505" w:rsidTr="00D350C9">
        <w:trPr>
          <w:trHeight w:val="290"/>
        </w:trPr>
        <w:tc>
          <w:tcPr>
            <w:tcW w:w="4490" w:type="dxa"/>
            <w:tcBorders>
              <w:top w:val="nil"/>
              <w:left w:val="single" w:sz="8" w:space="0" w:color="auto"/>
              <w:bottom w:val="single" w:sz="8" w:space="0" w:color="auto"/>
              <w:right w:val="single" w:sz="4" w:space="0" w:color="auto"/>
            </w:tcBorders>
            <w:shd w:val="clear" w:color="000000" w:fill="EAF1DD"/>
            <w:vAlign w:val="center"/>
            <w:hideMark/>
          </w:tcPr>
          <w:p w:rsidR="00D350C9" w:rsidRPr="00375505" w:rsidRDefault="00D350C9" w:rsidP="00D350C9">
            <w:pPr>
              <w:rPr>
                <w:b/>
                <w:bCs/>
                <w:color w:val="000000"/>
                <w:lang w:val="en-GB"/>
              </w:rPr>
            </w:pPr>
            <w:r w:rsidRPr="00375505">
              <w:rPr>
                <w:b/>
                <w:bCs/>
                <w:color w:val="000000"/>
                <w:szCs w:val="22"/>
                <w:lang w:val="en-GB"/>
              </w:rPr>
              <w:t>Total</w:t>
            </w:r>
          </w:p>
        </w:tc>
        <w:tc>
          <w:tcPr>
            <w:tcW w:w="1430" w:type="dxa"/>
            <w:tcBorders>
              <w:top w:val="single" w:sz="4" w:space="0" w:color="auto"/>
              <w:left w:val="single" w:sz="4" w:space="0" w:color="auto"/>
              <w:bottom w:val="single" w:sz="4" w:space="0" w:color="auto"/>
              <w:right w:val="single" w:sz="4" w:space="0" w:color="auto"/>
            </w:tcBorders>
            <w:shd w:val="clear" w:color="000000" w:fill="EAF1DD"/>
            <w:vAlign w:val="center"/>
          </w:tcPr>
          <w:p w:rsidR="00D350C9" w:rsidRPr="00375505" w:rsidRDefault="00D350C9" w:rsidP="00D350C9">
            <w:pPr>
              <w:jc w:val="center"/>
              <w:rPr>
                <w:b/>
                <w:bCs/>
                <w:color w:val="000000"/>
                <w:sz w:val="20"/>
                <w:szCs w:val="20"/>
                <w:lang w:val="en-GB"/>
              </w:rPr>
            </w:pPr>
          </w:p>
        </w:tc>
        <w:tc>
          <w:tcPr>
            <w:tcW w:w="1843" w:type="dxa"/>
            <w:tcBorders>
              <w:top w:val="nil"/>
              <w:left w:val="single" w:sz="4" w:space="0" w:color="auto"/>
              <w:bottom w:val="single" w:sz="8" w:space="0" w:color="auto"/>
              <w:right w:val="single" w:sz="8" w:space="0" w:color="auto"/>
            </w:tcBorders>
            <w:shd w:val="clear" w:color="000000" w:fill="EAF1DD"/>
            <w:noWrap/>
            <w:vAlign w:val="center"/>
            <w:hideMark/>
          </w:tcPr>
          <w:p w:rsidR="00D350C9" w:rsidRPr="00375505" w:rsidRDefault="00D350C9" w:rsidP="00D350C9">
            <w:pPr>
              <w:jc w:val="center"/>
              <w:rPr>
                <w:b/>
                <w:bCs/>
                <w:color w:val="000000"/>
                <w:sz w:val="20"/>
                <w:szCs w:val="20"/>
                <w:lang w:val="en-GB"/>
              </w:rPr>
            </w:pPr>
          </w:p>
        </w:tc>
        <w:tc>
          <w:tcPr>
            <w:tcW w:w="1816" w:type="dxa"/>
            <w:tcBorders>
              <w:top w:val="nil"/>
              <w:left w:val="nil"/>
              <w:bottom w:val="single" w:sz="8" w:space="0" w:color="auto"/>
              <w:right w:val="single" w:sz="8" w:space="0" w:color="auto"/>
            </w:tcBorders>
            <w:shd w:val="clear" w:color="000000" w:fill="EAF1DD"/>
            <w:vAlign w:val="center"/>
            <w:hideMark/>
          </w:tcPr>
          <w:p w:rsidR="00D350C9" w:rsidRPr="00375505" w:rsidRDefault="00075C91" w:rsidP="00D350C9">
            <w:pPr>
              <w:jc w:val="right"/>
              <w:rPr>
                <w:b/>
                <w:color w:val="000000"/>
                <w:lang w:val="en-GB"/>
              </w:rPr>
            </w:pPr>
            <w:r w:rsidRPr="00375505">
              <w:rPr>
                <w:b/>
                <w:color w:val="000000"/>
                <w:lang w:val="en-GB"/>
              </w:rPr>
              <w:t>10,434,049</w:t>
            </w:r>
          </w:p>
        </w:tc>
      </w:tr>
    </w:tbl>
    <w:p w:rsidR="00D56659" w:rsidRPr="00375505" w:rsidRDefault="00D56659" w:rsidP="00D56659">
      <w:pPr>
        <w:pBdr>
          <w:left w:val="single" w:sz="4" w:space="4" w:color="auto"/>
        </w:pBdr>
        <w:ind w:left="142"/>
        <w:rPr>
          <w:sz w:val="20"/>
        </w:rPr>
      </w:pPr>
      <w:r w:rsidRPr="00375505">
        <w:rPr>
          <w:sz w:val="20"/>
          <w:u w:val="single"/>
        </w:rPr>
        <w:t>Note:</w:t>
      </w:r>
      <w:r w:rsidRPr="00375505">
        <w:rPr>
          <w:sz w:val="20"/>
        </w:rPr>
        <w:t xml:space="preserve"> *All co-financing classified as "Cash" as per the GEF's current definitions – i.e. funding for activities, personnel and purchase of items for which the funds are budgeted for – or will be budgeted for -- on a current basis. With re</w:t>
      </w:r>
      <w:r w:rsidR="0038684B" w:rsidRPr="00375505">
        <w:rPr>
          <w:sz w:val="20"/>
        </w:rPr>
        <w:t>s</w:t>
      </w:r>
      <w:r w:rsidRPr="00375505">
        <w:rPr>
          <w:sz w:val="20"/>
        </w:rPr>
        <w:t xml:space="preserve">pect to the latter, this may include projections for the duration of the project. </w:t>
      </w:r>
    </w:p>
    <w:p w:rsidR="00D350C9" w:rsidRPr="00375505" w:rsidRDefault="00D56659" w:rsidP="00D56659">
      <w:pPr>
        <w:pBdr>
          <w:left w:val="single" w:sz="4" w:space="4" w:color="auto"/>
        </w:pBdr>
        <w:ind w:left="142"/>
        <w:rPr>
          <w:sz w:val="20"/>
        </w:rPr>
      </w:pPr>
      <w:r w:rsidRPr="00375505">
        <w:rPr>
          <w:sz w:val="20"/>
        </w:rPr>
        <w:t xml:space="preserve">The project manager is expected to actively engage co-financiers and track the disbursements and realisation of the pledged (or planned) co-financing on on a regular basis, as well as any additional commitments levered by the project. The project manager will report upon disbursed amounts annually through the APR-PIR exercise. The MTR and TE will independently confirm the amounts.  </w:t>
      </w:r>
    </w:p>
    <w:p w:rsidR="00142C23" w:rsidRPr="00375505" w:rsidRDefault="00142C23" w:rsidP="00A73142">
      <w:pPr>
        <w:rPr>
          <w:szCs w:val="22"/>
          <w:lang w:val="en-GB"/>
        </w:rPr>
      </w:pPr>
    </w:p>
    <w:p w:rsidR="00F26672" w:rsidRPr="00375505" w:rsidRDefault="00F26672" w:rsidP="00A73142">
      <w:pPr>
        <w:rPr>
          <w:szCs w:val="22"/>
          <w:lang w:val="en-GB"/>
        </w:rPr>
      </w:pPr>
    </w:p>
    <w:p w:rsidR="009B3A59" w:rsidRPr="00375505" w:rsidRDefault="009B3A59" w:rsidP="009B3A59">
      <w:pPr>
        <w:pStyle w:val="Heading2"/>
        <w:rPr>
          <w:lang w:val="en-GB"/>
        </w:rPr>
      </w:pPr>
      <w:bookmarkStart w:id="90" w:name="_Toc393890947"/>
      <w:r w:rsidRPr="00375505">
        <w:rPr>
          <w:lang w:val="en-GB"/>
        </w:rPr>
        <w:t>PART II: Project Maps</w:t>
      </w:r>
      <w:bookmarkEnd w:id="90"/>
    </w:p>
    <w:p w:rsidR="00365C17" w:rsidRPr="00375505" w:rsidRDefault="00365C17" w:rsidP="00365C17">
      <w:pPr>
        <w:rPr>
          <w:lang w:val="en-GB"/>
        </w:rPr>
      </w:pPr>
    </w:p>
    <w:p w:rsidR="009B3A59" w:rsidRPr="00375505" w:rsidRDefault="00365C17" w:rsidP="00365C17">
      <w:pPr>
        <w:pStyle w:val="NumberedParas"/>
        <w:numPr>
          <w:ilvl w:val="0"/>
          <w:numId w:val="0"/>
        </w:numPr>
        <w:rPr>
          <w:lang w:val="en-GB"/>
        </w:rPr>
      </w:pPr>
      <w:r w:rsidRPr="00375505">
        <w:rPr>
          <w:i/>
          <w:noProof w:val="0"/>
          <w:color w:val="808080"/>
          <w:lang w:val="en-GB"/>
        </w:rPr>
        <w:t>See separate file for maps</w:t>
      </w:r>
      <w:r w:rsidRPr="00375505">
        <w:rPr>
          <w:i/>
          <w:noProof w:val="0"/>
          <w:lang w:val="en-GB"/>
        </w:rPr>
        <w:t xml:space="preserve"> [</w:t>
      </w:r>
      <w:hyperlink r:id="rId35" w:history="1">
        <w:r w:rsidRPr="00375505">
          <w:rPr>
            <w:rStyle w:val="Hyperlink"/>
            <w:i/>
            <w:noProof w:val="0"/>
            <w:lang w:val="en-GB"/>
          </w:rPr>
          <w:t>Link</w:t>
        </w:r>
      </w:hyperlink>
      <w:r w:rsidRPr="00375505">
        <w:rPr>
          <w:i/>
          <w:noProof w:val="0"/>
          <w:lang w:val="en-GB"/>
        </w:rPr>
        <w:t xml:space="preserve">], </w:t>
      </w:r>
      <w:r w:rsidRPr="00375505">
        <w:rPr>
          <w:i/>
          <w:noProof w:val="0"/>
          <w:color w:val="808080"/>
          <w:lang w:val="en-GB"/>
        </w:rPr>
        <w:t xml:space="preserve">which </w:t>
      </w:r>
      <w:r w:rsidR="00E76167" w:rsidRPr="00375505">
        <w:rPr>
          <w:i/>
          <w:color w:val="808080"/>
          <w:lang w:val="en-GB"/>
        </w:rPr>
        <w:t>includes</w:t>
      </w:r>
      <w:r w:rsidR="00E76167" w:rsidRPr="00375505">
        <w:rPr>
          <w:lang w:val="en-GB"/>
        </w:rPr>
        <w:t>:</w:t>
      </w:r>
    </w:p>
    <w:p w:rsidR="00E76167" w:rsidRPr="00375505" w:rsidRDefault="00E76167" w:rsidP="009B3A59">
      <w:pPr>
        <w:rPr>
          <w:szCs w:val="22"/>
          <w:lang w:val="en-GB"/>
        </w:rPr>
      </w:pPr>
    </w:p>
    <w:p w:rsidR="00A91D3C" w:rsidRPr="00375505" w:rsidRDefault="00A91D3C" w:rsidP="00BB622F">
      <w:pPr>
        <w:numPr>
          <w:ilvl w:val="0"/>
          <w:numId w:val="21"/>
        </w:numPr>
        <w:jc w:val="both"/>
        <w:rPr>
          <w:b/>
          <w:lang w:val="en-GB"/>
        </w:rPr>
      </w:pPr>
      <w:bookmarkStart w:id="91" w:name="_PART_V:_Technical"/>
      <w:bookmarkStart w:id="92" w:name="_PART_II:_Project"/>
      <w:bookmarkStart w:id="93" w:name="_Toc315687661"/>
      <w:bookmarkEnd w:id="91"/>
      <w:bookmarkEnd w:id="92"/>
      <w:r w:rsidRPr="00375505">
        <w:rPr>
          <w:b/>
          <w:lang w:val="en-GB"/>
        </w:rPr>
        <w:t xml:space="preserve">Map 1: Map of the Inner and Outer Islands of the Republic of Seychelles: </w:t>
      </w:r>
      <w:r w:rsidRPr="00375505">
        <w:rPr>
          <w:lang w:val="en-GB"/>
        </w:rPr>
        <w:t>Map showing all of the main islands of the Seychelles, including the Inner (Granitic) Islands and the Outer Islands</w:t>
      </w:r>
    </w:p>
    <w:p w:rsidR="00A4572D" w:rsidRPr="00375505" w:rsidRDefault="00A91D3C" w:rsidP="00BB622F">
      <w:pPr>
        <w:numPr>
          <w:ilvl w:val="0"/>
          <w:numId w:val="21"/>
        </w:numPr>
        <w:jc w:val="both"/>
        <w:rPr>
          <w:lang w:val="en-GB"/>
        </w:rPr>
      </w:pPr>
      <w:r w:rsidRPr="00375505">
        <w:rPr>
          <w:b/>
          <w:lang w:val="en-GB"/>
        </w:rPr>
        <w:t>Map 2</w:t>
      </w:r>
      <w:r w:rsidR="00A4572D" w:rsidRPr="00375505">
        <w:rPr>
          <w:b/>
          <w:lang w:val="en-GB"/>
        </w:rPr>
        <w:t xml:space="preserve">: </w:t>
      </w:r>
      <w:r w:rsidR="004A5628" w:rsidRPr="00375505">
        <w:rPr>
          <w:b/>
          <w:lang w:val="en-GB"/>
        </w:rPr>
        <w:t xml:space="preserve">Maps of Primary Outer Island Groups: </w:t>
      </w:r>
      <w:r w:rsidR="00A4572D" w:rsidRPr="00375505">
        <w:rPr>
          <w:lang w:val="en-GB"/>
        </w:rPr>
        <w:t>The location of the Seychelles and its</w:t>
      </w:r>
      <w:r w:rsidR="004A5628" w:rsidRPr="00375505">
        <w:rPr>
          <w:lang w:val="en-GB"/>
        </w:rPr>
        <w:t xml:space="preserve"> Exclusive Economic Zone (EEZ), including i</w:t>
      </w:r>
      <w:r w:rsidR="00A4572D" w:rsidRPr="00375505">
        <w:rPr>
          <w:lang w:val="en-GB"/>
        </w:rPr>
        <w:t xml:space="preserve">nset maps </w:t>
      </w:r>
      <w:r w:rsidR="004A5628" w:rsidRPr="00375505">
        <w:rPr>
          <w:lang w:val="en-GB"/>
        </w:rPr>
        <w:t xml:space="preserve">that </w:t>
      </w:r>
      <w:r w:rsidR="00A4572D" w:rsidRPr="00375505">
        <w:rPr>
          <w:lang w:val="en-GB"/>
        </w:rPr>
        <w:t xml:space="preserve">show the main </w:t>
      </w:r>
      <w:r w:rsidR="002D4ABC" w:rsidRPr="00375505">
        <w:rPr>
          <w:lang w:val="en-GB"/>
        </w:rPr>
        <w:t>O</w:t>
      </w:r>
      <w:r w:rsidR="00A4572D" w:rsidRPr="00375505">
        <w:rPr>
          <w:lang w:val="en-GB"/>
        </w:rPr>
        <w:t xml:space="preserve">uter </w:t>
      </w:r>
      <w:r w:rsidR="002D4ABC" w:rsidRPr="00375505">
        <w:rPr>
          <w:lang w:val="en-GB"/>
        </w:rPr>
        <w:t>Island groups, including:</w:t>
      </w:r>
      <w:r w:rsidR="00A4572D" w:rsidRPr="00375505">
        <w:rPr>
          <w:lang w:val="en-GB"/>
        </w:rPr>
        <w:t xml:space="preserve"> Amirantes and Alphonse Group; Aldabra Group; Farquhar Atoll and Providence and; </w:t>
      </w:r>
      <w:r w:rsidR="002D4ABC" w:rsidRPr="00375505">
        <w:rPr>
          <w:lang w:val="en-GB"/>
        </w:rPr>
        <w:t>Ile Platte and Coetivy.</w:t>
      </w:r>
    </w:p>
    <w:p w:rsidR="0078725A" w:rsidRPr="00375505" w:rsidRDefault="00A91D3C" w:rsidP="00BB622F">
      <w:pPr>
        <w:numPr>
          <w:ilvl w:val="0"/>
          <w:numId w:val="21"/>
        </w:numPr>
        <w:rPr>
          <w:lang w:val="en-GB"/>
        </w:rPr>
      </w:pPr>
      <w:r w:rsidRPr="00375505">
        <w:rPr>
          <w:b/>
          <w:szCs w:val="22"/>
          <w:lang w:val="en-GB"/>
        </w:rPr>
        <w:t>Map 3</w:t>
      </w:r>
      <w:r w:rsidR="0078725A" w:rsidRPr="00375505">
        <w:rPr>
          <w:b/>
          <w:szCs w:val="22"/>
          <w:lang w:val="en-GB"/>
        </w:rPr>
        <w:t xml:space="preserve">: Habitat Maps for Selected Outer Islands (from the Atlas of the Amirantes): </w:t>
      </w:r>
      <w:r w:rsidR="002D4ABC" w:rsidRPr="00375505">
        <w:rPr>
          <w:szCs w:val="22"/>
          <w:lang w:val="en-GB"/>
        </w:rPr>
        <w:t>H</w:t>
      </w:r>
      <w:r w:rsidR="0078725A" w:rsidRPr="00375505">
        <w:rPr>
          <w:szCs w:val="22"/>
          <w:lang w:val="en-GB"/>
        </w:rPr>
        <w:t>abitat ma</w:t>
      </w:r>
      <w:r w:rsidR="003F73C1" w:rsidRPr="00375505">
        <w:rPr>
          <w:szCs w:val="22"/>
          <w:lang w:val="en-GB"/>
        </w:rPr>
        <w:t>ps of the Amirantes Archipelago, focused on shallow marine envir</w:t>
      </w:r>
      <w:r w:rsidR="002D4ABC" w:rsidRPr="00375505">
        <w:rPr>
          <w:szCs w:val="22"/>
          <w:lang w:val="en-GB"/>
        </w:rPr>
        <w:t xml:space="preserve">onments and terrestrial floras. </w:t>
      </w:r>
      <w:r w:rsidR="0078725A" w:rsidRPr="00375505">
        <w:rPr>
          <w:lang w:val="en-GB"/>
        </w:rPr>
        <w:t>Twelve habitat maps were generated, 10 from the Amirantes Group an</w:t>
      </w:r>
      <w:r w:rsidR="002D4ABC" w:rsidRPr="00375505">
        <w:rPr>
          <w:lang w:val="en-GB"/>
        </w:rPr>
        <w:t>d 2 from the Alphonse Group.  The</w:t>
      </w:r>
      <w:r w:rsidR="0078725A" w:rsidRPr="00375505">
        <w:rPr>
          <w:lang w:val="en-GB"/>
        </w:rPr>
        <w:t xml:space="preserve"> habitat maps of relevance to the pr</w:t>
      </w:r>
      <w:r w:rsidR="003F73C1" w:rsidRPr="00375505">
        <w:rPr>
          <w:lang w:val="en-GB"/>
        </w:rPr>
        <w:t>oposed project</w:t>
      </w:r>
      <w:r w:rsidR="002D4ABC" w:rsidRPr="00375505">
        <w:rPr>
          <w:lang w:val="en-GB"/>
        </w:rPr>
        <w:t xml:space="preserve"> (D’Arros and St. Joseph, Desroches, Poivre, Alphonse, Bijoutier and St. Francois),</w:t>
      </w:r>
      <w:r w:rsidR="003F73C1" w:rsidRPr="00375505">
        <w:rPr>
          <w:lang w:val="en-GB"/>
        </w:rPr>
        <w:t xml:space="preserve"> are presented </w:t>
      </w:r>
      <w:r w:rsidR="002D4ABC" w:rsidRPr="00375505">
        <w:rPr>
          <w:lang w:val="en-GB"/>
        </w:rPr>
        <w:t>in the attached</w:t>
      </w:r>
      <w:r w:rsidR="003F73C1" w:rsidRPr="00375505">
        <w:rPr>
          <w:lang w:val="en-GB"/>
        </w:rPr>
        <w:t xml:space="preserve"> document.</w:t>
      </w:r>
      <w:r w:rsidR="002D4ABC" w:rsidRPr="00375505">
        <w:rPr>
          <w:lang w:val="en-GB"/>
        </w:rPr>
        <w:t xml:space="preserve">  (</w:t>
      </w:r>
      <w:r w:rsidR="0078725A" w:rsidRPr="00375505">
        <w:rPr>
          <w:lang w:val="en-GB"/>
        </w:rPr>
        <w:t>Note of relevance to the project: The Desroches map does not cover the whole of the reef area around the islands. Furthermore, Farquhar Atoll was not mapped during the course of this project and t</w:t>
      </w:r>
      <w:r w:rsidR="002D4ABC" w:rsidRPr="00375505">
        <w:rPr>
          <w:lang w:val="en-GB"/>
        </w:rPr>
        <w:t>his is the most significant gap)</w:t>
      </w:r>
    </w:p>
    <w:p w:rsidR="00E76167" w:rsidRPr="00375505" w:rsidRDefault="00E76167" w:rsidP="00BB622F">
      <w:pPr>
        <w:numPr>
          <w:ilvl w:val="0"/>
          <w:numId w:val="21"/>
        </w:numPr>
        <w:rPr>
          <w:b/>
          <w:lang w:val="en-GB"/>
        </w:rPr>
      </w:pPr>
      <w:r w:rsidRPr="00375505">
        <w:rPr>
          <w:b/>
          <w:lang w:val="en-GB"/>
        </w:rPr>
        <w:t xml:space="preserve">Map 4: Aerial Images of Selected Outer Islands: </w:t>
      </w:r>
      <w:r w:rsidRPr="00375505">
        <w:rPr>
          <w:lang w:val="en-GB"/>
        </w:rPr>
        <w:t>Ortho-rectified aerial photographs of the Outer Islands for: a) D'Arros, b) Poivre, c) Alphonse and d) Desroches, acquired in November 2012. New images were not available for all of islands as they were still being processed, thus image e) shows an older aerial photograph for Farquhar.</w:t>
      </w:r>
    </w:p>
    <w:p w:rsidR="00807993" w:rsidRPr="00375505" w:rsidRDefault="00807993" w:rsidP="00BC4E71">
      <w:pPr>
        <w:rPr>
          <w:color w:val="808080"/>
          <w:szCs w:val="22"/>
          <w:lang w:val="en-GB"/>
        </w:rPr>
      </w:pPr>
    </w:p>
    <w:p w:rsidR="00F26672" w:rsidRPr="00375505" w:rsidRDefault="00F26672" w:rsidP="00BC4E71">
      <w:pPr>
        <w:rPr>
          <w:color w:val="808080"/>
          <w:szCs w:val="22"/>
          <w:lang w:val="en-GB"/>
        </w:rPr>
      </w:pPr>
    </w:p>
    <w:p w:rsidR="00622832" w:rsidRPr="00375505" w:rsidRDefault="00622832" w:rsidP="00622832">
      <w:pPr>
        <w:pStyle w:val="Heading2"/>
        <w:jc w:val="both"/>
        <w:rPr>
          <w:lang w:val="en-GB"/>
        </w:rPr>
      </w:pPr>
      <w:bookmarkStart w:id="94" w:name="_Toc393890948"/>
      <w:r w:rsidRPr="00375505">
        <w:rPr>
          <w:lang w:val="en-GB"/>
        </w:rPr>
        <w:t xml:space="preserve">PART </w:t>
      </w:r>
      <w:r w:rsidR="00CA1579" w:rsidRPr="00375505">
        <w:rPr>
          <w:lang w:val="en-GB"/>
        </w:rPr>
        <w:t>II</w:t>
      </w:r>
      <w:r w:rsidRPr="00375505">
        <w:rPr>
          <w:lang w:val="en-GB"/>
        </w:rPr>
        <w:t>I: Stakeholder Involvement Plan and Coordination with other Related Initiatives</w:t>
      </w:r>
      <w:bookmarkEnd w:id="93"/>
      <w:bookmarkEnd w:id="94"/>
    </w:p>
    <w:p w:rsidR="003D2D21" w:rsidRPr="00375505" w:rsidRDefault="003D2D21" w:rsidP="003D2D21">
      <w:pPr>
        <w:jc w:val="both"/>
        <w:rPr>
          <w:b/>
          <w:i/>
          <w:szCs w:val="22"/>
          <w:lang w:val="en-GB"/>
        </w:rPr>
      </w:pPr>
      <w:r w:rsidRPr="00375505">
        <w:rPr>
          <w:b/>
          <w:i/>
          <w:szCs w:val="22"/>
          <w:lang w:val="en-GB"/>
        </w:rPr>
        <w:t xml:space="preserve">Information dissemination, consultation, and similar activities that took place during the PPG </w:t>
      </w:r>
    </w:p>
    <w:p w:rsidR="00365C17" w:rsidRPr="00375505" w:rsidRDefault="00365C17" w:rsidP="00365C17">
      <w:pPr>
        <w:pStyle w:val="NumberedParas"/>
        <w:numPr>
          <w:ilvl w:val="0"/>
          <w:numId w:val="0"/>
        </w:numPr>
        <w:rPr>
          <w:noProof w:val="0"/>
          <w:lang w:val="en-GB"/>
        </w:rPr>
      </w:pPr>
    </w:p>
    <w:p w:rsidR="00365C17" w:rsidRPr="00375505" w:rsidRDefault="00C41F41" w:rsidP="00365C17">
      <w:pPr>
        <w:pStyle w:val="NumberedParas"/>
        <w:numPr>
          <w:ilvl w:val="0"/>
          <w:numId w:val="65"/>
        </w:numPr>
        <w:ind w:left="0" w:firstLine="0"/>
        <w:rPr>
          <w:noProof w:val="0"/>
          <w:lang w:val="en-GB"/>
        </w:rPr>
      </w:pPr>
      <w:r w:rsidRPr="00375505">
        <w:rPr>
          <w:lang w:val="en-GB"/>
        </w:rPr>
        <w:t>Project design was a highly participatory process, in line with UNDP’s and GEF’s requirements.  During the project preparation stage, numerous meetings were held with stakeholders in order to assess their interests in the project and define their roles and responsibilities in project implementation (see the Stakeholder Analysis in Section I, Part I for a description of the primary stakeholders and their expected participation in / collaboration with the project).  Field trips were carried out to Desroches and Poivre islands, and numerous stakeholders participated in the development of the project proposal. Two workshops at the national level were held to present the primary activities of the project and to solicit stakeholder inputs and validatoin.  The Ministry of Environment and Energy (MEE) will be the official executing agency of the project, and the Island Conservation Society (ICS) will be a key sub-contractor for many of the site-based activities in the Outer Islands.</w:t>
      </w:r>
    </w:p>
    <w:p w:rsidR="00365C17" w:rsidRPr="00375505" w:rsidRDefault="00365C17" w:rsidP="00365C17">
      <w:pPr>
        <w:pStyle w:val="NumberedParas"/>
        <w:numPr>
          <w:ilvl w:val="0"/>
          <w:numId w:val="0"/>
        </w:numPr>
        <w:rPr>
          <w:noProof w:val="0"/>
          <w:lang w:val="en-GB"/>
        </w:rPr>
      </w:pPr>
    </w:p>
    <w:p w:rsidR="00365C17" w:rsidRPr="00375505" w:rsidRDefault="00365C17" w:rsidP="00365C17">
      <w:pPr>
        <w:jc w:val="both"/>
        <w:rPr>
          <w:b/>
          <w:i/>
          <w:szCs w:val="22"/>
          <w:lang w:val="en-GB"/>
        </w:rPr>
      </w:pPr>
      <w:r w:rsidRPr="00375505">
        <w:rPr>
          <w:b/>
          <w:i/>
          <w:szCs w:val="22"/>
          <w:lang w:val="en-GB"/>
        </w:rPr>
        <w:t>Stakeholder involvement plan</w:t>
      </w:r>
    </w:p>
    <w:p w:rsidR="00365C17" w:rsidRPr="00375505" w:rsidRDefault="00365C17" w:rsidP="00365C17">
      <w:pPr>
        <w:pStyle w:val="NumberedParas"/>
        <w:numPr>
          <w:ilvl w:val="0"/>
          <w:numId w:val="0"/>
        </w:numPr>
        <w:rPr>
          <w:lang w:val="en-GB"/>
        </w:rPr>
      </w:pPr>
    </w:p>
    <w:p w:rsidR="00A42FAF" w:rsidRPr="00375505" w:rsidRDefault="00365C17" w:rsidP="00A42FAF">
      <w:pPr>
        <w:pStyle w:val="NumberedParas"/>
        <w:numPr>
          <w:ilvl w:val="0"/>
          <w:numId w:val="65"/>
        </w:numPr>
        <w:ind w:left="0" w:firstLine="0"/>
        <w:rPr>
          <w:lang w:val="en-GB"/>
        </w:rPr>
      </w:pPr>
      <w:r w:rsidRPr="00375505">
        <w:rPr>
          <w:lang w:val="en-GB"/>
        </w:rPr>
        <w:t xml:space="preserve">The </w:t>
      </w:r>
      <w:r w:rsidR="003D2D21" w:rsidRPr="00375505">
        <w:rPr>
          <w:lang w:val="en-GB"/>
        </w:rPr>
        <w:t xml:space="preserve">project’s design incorporates </w:t>
      </w:r>
      <w:r w:rsidR="00C41F41" w:rsidRPr="00375505">
        <w:rPr>
          <w:lang w:val="en-GB"/>
        </w:rPr>
        <w:t>activities</w:t>
      </w:r>
      <w:r w:rsidR="003D2D21" w:rsidRPr="00375505">
        <w:rPr>
          <w:lang w:val="en-GB"/>
        </w:rPr>
        <w:t xml:space="preserve"> </w:t>
      </w:r>
      <w:r w:rsidR="00C41F41" w:rsidRPr="00375505">
        <w:rPr>
          <w:lang w:val="en-GB"/>
        </w:rPr>
        <w:t xml:space="preserve">and mechanisms </w:t>
      </w:r>
      <w:r w:rsidR="003D2D21" w:rsidRPr="00375505">
        <w:rPr>
          <w:lang w:val="en-GB"/>
        </w:rPr>
        <w:t xml:space="preserve">to ensure </w:t>
      </w:r>
      <w:r w:rsidR="00574729" w:rsidRPr="00375505">
        <w:rPr>
          <w:lang w:val="en-GB"/>
        </w:rPr>
        <w:t>on-going</w:t>
      </w:r>
      <w:r w:rsidR="003D2D21" w:rsidRPr="00375505">
        <w:rPr>
          <w:lang w:val="en-GB"/>
        </w:rPr>
        <w:t xml:space="preserve"> and effective </w:t>
      </w:r>
      <w:r w:rsidR="00C41F41" w:rsidRPr="00375505">
        <w:rPr>
          <w:lang w:val="en-GB"/>
        </w:rPr>
        <w:t>stakeholder participation in project implementation</w:t>
      </w:r>
      <w:r w:rsidR="003D2D21" w:rsidRPr="00375505">
        <w:rPr>
          <w:lang w:val="en-GB"/>
        </w:rPr>
        <w:t>:</w:t>
      </w:r>
    </w:p>
    <w:p w:rsidR="00A42FAF" w:rsidRPr="00375505" w:rsidRDefault="00A42FAF" w:rsidP="00A42FAF">
      <w:pPr>
        <w:widowControl w:val="0"/>
        <w:numPr>
          <w:ilvl w:val="0"/>
          <w:numId w:val="73"/>
        </w:numPr>
        <w:tabs>
          <w:tab w:val="left" w:pos="720"/>
        </w:tabs>
        <w:adjustRightInd w:val="0"/>
        <w:jc w:val="both"/>
        <w:textAlignment w:val="baseline"/>
        <w:rPr>
          <w:szCs w:val="22"/>
          <w:lang w:val="en-GB"/>
        </w:rPr>
      </w:pPr>
      <w:r w:rsidRPr="00375505">
        <w:rPr>
          <w:szCs w:val="22"/>
          <w:u w:val="single"/>
          <w:lang w:val="en-GB"/>
        </w:rPr>
        <w:t>Project inception workshop to enable stakeholder awareness of the start of project implementation</w:t>
      </w:r>
      <w:r w:rsidRPr="00375505">
        <w:rPr>
          <w:szCs w:val="22"/>
          <w:lang w:val="en-GB"/>
        </w:rPr>
        <w:t>: The project will be launched by a multi-stakeholder workshop. This workshop will provide an opportunity to provide all stakeholders with the most updated information on the project and the project work plan. It will also establish a basis for further consultation as the project’s implementation commences.</w:t>
      </w:r>
    </w:p>
    <w:p w:rsidR="00A42FAF" w:rsidRPr="00375505" w:rsidRDefault="00A42FAF" w:rsidP="00A42FAF">
      <w:pPr>
        <w:widowControl w:val="0"/>
        <w:numPr>
          <w:ilvl w:val="0"/>
          <w:numId w:val="73"/>
        </w:numPr>
        <w:tabs>
          <w:tab w:val="left" w:pos="720"/>
        </w:tabs>
        <w:adjustRightInd w:val="0"/>
        <w:jc w:val="both"/>
        <w:textAlignment w:val="baseline"/>
        <w:rPr>
          <w:szCs w:val="22"/>
          <w:lang w:val="en-GB"/>
        </w:rPr>
      </w:pPr>
      <w:r w:rsidRPr="00375505">
        <w:rPr>
          <w:szCs w:val="22"/>
          <w:u w:val="single"/>
          <w:lang w:val="en-GB"/>
        </w:rPr>
        <w:t>Project Steering Committee to ensure representation of stakeholder interests in project:</w:t>
      </w:r>
      <w:r w:rsidRPr="00375505">
        <w:rPr>
          <w:szCs w:val="22"/>
          <w:lang w:val="en-GB"/>
        </w:rPr>
        <w:t xml:space="preserve"> A Project Steering Committee (PSC) will be constituted to ensure broad representation of all key interests throughout the project’s implementation. The representation, and broad terms of reference, of the PSC are further described in </w:t>
      </w:r>
      <w:hyperlink w:anchor="_PART_III:_Management" w:history="1">
        <w:r w:rsidRPr="00375505">
          <w:rPr>
            <w:rStyle w:val="Hyperlink"/>
            <w:color w:val="auto"/>
            <w:szCs w:val="22"/>
            <w:lang w:val="en-GB"/>
          </w:rPr>
          <w:t>Section I, Part III</w:t>
        </w:r>
      </w:hyperlink>
      <w:r w:rsidRPr="00375505">
        <w:rPr>
          <w:szCs w:val="22"/>
          <w:lang w:val="en-GB"/>
        </w:rPr>
        <w:t xml:space="preserve"> (Management Arrangements) of the Project Document.</w:t>
      </w:r>
    </w:p>
    <w:p w:rsidR="00A42FAF" w:rsidRPr="00375505" w:rsidRDefault="00A42FAF" w:rsidP="00A42FAF">
      <w:pPr>
        <w:widowControl w:val="0"/>
        <w:numPr>
          <w:ilvl w:val="0"/>
          <w:numId w:val="73"/>
        </w:numPr>
        <w:tabs>
          <w:tab w:val="left" w:pos="720"/>
        </w:tabs>
        <w:adjustRightInd w:val="0"/>
        <w:jc w:val="both"/>
        <w:textAlignment w:val="baseline"/>
        <w:rPr>
          <w:szCs w:val="22"/>
          <w:lang w:val="en-GB"/>
        </w:rPr>
      </w:pPr>
      <w:r w:rsidRPr="00375505">
        <w:rPr>
          <w:szCs w:val="22"/>
          <w:u w:val="single"/>
          <w:lang w:val="en-GB"/>
        </w:rPr>
        <w:t>Project communications to facilitate on-going awareness of project</w:t>
      </w:r>
      <w:r w:rsidRPr="00375505">
        <w:rPr>
          <w:szCs w:val="22"/>
          <w:lang w:val="en-GB"/>
        </w:rPr>
        <w:t>: The project will develop, implement and maintain a communications strategy to ensure that all stakeholders are informed on an on-going basis about the project’s objectives and activities; overall project progress; and the opportunities for involvement in various aspects of the project’s implementation.</w:t>
      </w:r>
      <w:r w:rsidRPr="00375505">
        <w:rPr>
          <w:szCs w:val="22"/>
          <w:u w:val="single"/>
          <w:lang w:val="en-GB"/>
        </w:rPr>
        <w:t xml:space="preserve"> </w:t>
      </w:r>
    </w:p>
    <w:p w:rsidR="00A42FAF" w:rsidRPr="00375505" w:rsidRDefault="00A42FAF" w:rsidP="00A42FAF">
      <w:pPr>
        <w:widowControl w:val="0"/>
        <w:numPr>
          <w:ilvl w:val="0"/>
          <w:numId w:val="73"/>
        </w:numPr>
        <w:tabs>
          <w:tab w:val="left" w:pos="720"/>
        </w:tabs>
        <w:adjustRightInd w:val="0"/>
        <w:jc w:val="both"/>
        <w:textAlignment w:val="baseline"/>
        <w:rPr>
          <w:szCs w:val="22"/>
          <w:lang w:val="en-GB"/>
        </w:rPr>
      </w:pPr>
      <w:r w:rsidRPr="00375505">
        <w:rPr>
          <w:szCs w:val="22"/>
          <w:u w:val="single"/>
          <w:lang w:val="en-GB"/>
        </w:rPr>
        <w:t>Establishing cooperative governance structures to formalise stakeholder involvement in project</w:t>
      </w:r>
      <w:r w:rsidRPr="00375505">
        <w:rPr>
          <w:szCs w:val="22"/>
          <w:lang w:val="en-GB"/>
        </w:rPr>
        <w:t xml:space="preserve">: The project will actively seek to formalise cooperative governance structures (e.g. </w:t>
      </w:r>
      <w:r w:rsidRPr="00375505">
        <w:rPr>
          <w:i/>
          <w:szCs w:val="22"/>
          <w:lang w:val="en-GB"/>
        </w:rPr>
        <w:t>Island Foundations)</w:t>
      </w:r>
      <w:r w:rsidRPr="00375505">
        <w:rPr>
          <w:szCs w:val="22"/>
          <w:lang w:val="en-GB"/>
        </w:rPr>
        <w:t xml:space="preserve"> at the four ICS-managed protected area units in order to ensure the on-going participation of government, NGO and private stakeholders in project and PA activities.</w:t>
      </w:r>
    </w:p>
    <w:p w:rsidR="00A42FAF" w:rsidRPr="00375505" w:rsidRDefault="00A42FAF" w:rsidP="00A42FAF">
      <w:pPr>
        <w:numPr>
          <w:ilvl w:val="0"/>
          <w:numId w:val="73"/>
        </w:numPr>
        <w:tabs>
          <w:tab w:val="left" w:pos="720"/>
        </w:tabs>
        <w:jc w:val="both"/>
        <w:rPr>
          <w:szCs w:val="22"/>
          <w:lang w:val="en-GB"/>
        </w:rPr>
      </w:pPr>
      <w:r w:rsidRPr="00375505">
        <w:rPr>
          <w:szCs w:val="22"/>
          <w:u w:val="single"/>
          <w:lang w:val="en-GB"/>
        </w:rPr>
        <w:t>Capacity building:</w:t>
      </w:r>
      <w:r w:rsidRPr="00375505">
        <w:rPr>
          <w:szCs w:val="22"/>
          <w:lang w:val="en-GB"/>
        </w:rPr>
        <w:t xml:space="preserve"> Project activities are focused on building the capacity – at the systemic, institutional and individual levels – of the institutions, NGOs, and other stakeholders to ensure the sustainability of initial project investments. Significant GEF resources are directed at building the capacities of MEE at the institutional level to lead ecosystem-level information management and planning for conservation and development, and of ICS and NGO managers of Outer Island protected areas at the institutional and site level to enable more effective PA management.</w:t>
      </w:r>
    </w:p>
    <w:p w:rsidR="00A42FAF" w:rsidRPr="00375505" w:rsidRDefault="00A42FAF" w:rsidP="00A42FAF">
      <w:pPr>
        <w:tabs>
          <w:tab w:val="left" w:pos="284"/>
        </w:tabs>
        <w:ind w:left="284"/>
        <w:jc w:val="both"/>
        <w:rPr>
          <w:szCs w:val="22"/>
          <w:lang w:val="en-GB"/>
        </w:rPr>
      </w:pPr>
    </w:p>
    <w:p w:rsidR="00A42FAF" w:rsidRPr="00375505" w:rsidRDefault="00A42FAF" w:rsidP="00A42FAF">
      <w:pPr>
        <w:jc w:val="both"/>
        <w:rPr>
          <w:b/>
          <w:i/>
          <w:szCs w:val="22"/>
          <w:lang w:val="en-GB"/>
        </w:rPr>
      </w:pPr>
      <w:r w:rsidRPr="00375505">
        <w:rPr>
          <w:b/>
          <w:i/>
          <w:szCs w:val="22"/>
          <w:lang w:val="en-GB"/>
        </w:rPr>
        <w:t>Coordination with other related initiatives</w:t>
      </w:r>
    </w:p>
    <w:p w:rsidR="00A42FAF" w:rsidRPr="00375505" w:rsidRDefault="00A42FAF" w:rsidP="00A42FAF">
      <w:pPr>
        <w:pStyle w:val="NumberedParas"/>
        <w:numPr>
          <w:ilvl w:val="0"/>
          <w:numId w:val="0"/>
        </w:numPr>
        <w:rPr>
          <w:lang w:val="en-GB"/>
        </w:rPr>
      </w:pPr>
    </w:p>
    <w:p w:rsidR="00A42FAF" w:rsidRPr="00375505" w:rsidRDefault="00CD4CB2" w:rsidP="00A42FAF">
      <w:pPr>
        <w:pStyle w:val="NumberedParas"/>
        <w:numPr>
          <w:ilvl w:val="0"/>
          <w:numId w:val="65"/>
        </w:numPr>
        <w:ind w:left="0" w:firstLine="0"/>
        <w:rPr>
          <w:lang w:val="en-GB"/>
        </w:rPr>
      </w:pPr>
      <w:r w:rsidRPr="00375505">
        <w:rPr>
          <w:lang w:val="en-GB"/>
        </w:rPr>
        <w:t xml:space="preserve">UNDP is implementing several GEF projects in </w:t>
      </w:r>
      <w:r w:rsidR="009568E4" w:rsidRPr="00375505">
        <w:rPr>
          <w:lang w:val="en-GB"/>
        </w:rPr>
        <w:t xml:space="preserve">the </w:t>
      </w:r>
      <w:r w:rsidRPr="00375505">
        <w:rPr>
          <w:lang w:val="en-GB"/>
        </w:rPr>
        <w:t>Seychelles</w:t>
      </w:r>
      <w:r w:rsidR="009568E4" w:rsidRPr="00375505">
        <w:rPr>
          <w:lang w:val="en-GB"/>
        </w:rPr>
        <w:t>, and the</w:t>
      </w:r>
      <w:r w:rsidRPr="00375505">
        <w:rPr>
          <w:lang w:val="en-GB"/>
        </w:rPr>
        <w:t xml:space="preserve"> proposed project will build on the experi</w:t>
      </w:r>
      <w:r w:rsidR="009568E4" w:rsidRPr="00375505">
        <w:rPr>
          <w:lang w:val="en-GB"/>
        </w:rPr>
        <w:t>ences and lessons learned from these</w:t>
      </w:r>
      <w:r w:rsidRPr="00375505">
        <w:rPr>
          <w:lang w:val="en-GB"/>
        </w:rPr>
        <w:t xml:space="preserve"> initiatives and </w:t>
      </w:r>
      <w:r w:rsidR="009568E4" w:rsidRPr="00375505">
        <w:rPr>
          <w:lang w:val="en-GB"/>
        </w:rPr>
        <w:t xml:space="preserve">apply them </w:t>
      </w:r>
      <w:r w:rsidRPr="00375505">
        <w:rPr>
          <w:lang w:val="en-GB"/>
        </w:rPr>
        <w:t>to the context of the Outer Islands.</w:t>
      </w:r>
      <w:r w:rsidR="0085425A" w:rsidRPr="00375505">
        <w:rPr>
          <w:lang w:val="en-GB"/>
        </w:rPr>
        <w:t xml:space="preserve"> </w:t>
      </w:r>
      <w:r w:rsidR="008720B0" w:rsidRPr="00375505">
        <w:rPr>
          <w:lang w:val="en-GB"/>
        </w:rPr>
        <w:t>The project</w:t>
      </w:r>
      <w:r w:rsidR="00940E3B" w:rsidRPr="00375505">
        <w:rPr>
          <w:lang w:val="en-GB"/>
        </w:rPr>
        <w:t xml:space="preserve"> “</w:t>
      </w:r>
      <w:r w:rsidR="00940E3B" w:rsidRPr="00375505">
        <w:rPr>
          <w:i/>
          <w:lang w:val="en-GB"/>
        </w:rPr>
        <w:t>Strengthening Seychelles’ protected area system through NGO management modalities</w:t>
      </w:r>
      <w:r w:rsidR="00940E3B" w:rsidRPr="00375505">
        <w:rPr>
          <w:lang w:val="en-GB"/>
        </w:rPr>
        <w:t xml:space="preserve">” </w:t>
      </w:r>
      <w:r w:rsidR="0085425A" w:rsidRPr="00375505">
        <w:rPr>
          <w:lang w:val="en-GB"/>
        </w:rPr>
        <w:t xml:space="preserve">will provide valuable models for how to implement NGO management of protected areas, including the process and strategies for official designation of NGO-managed PAs, </w:t>
      </w:r>
      <w:r w:rsidR="00093546" w:rsidRPr="00375505">
        <w:rPr>
          <w:lang w:val="en-GB"/>
        </w:rPr>
        <w:t xml:space="preserve">boundary setting and zoning, </w:t>
      </w:r>
      <w:r w:rsidR="0085425A" w:rsidRPr="00375505">
        <w:rPr>
          <w:lang w:val="en-GB"/>
        </w:rPr>
        <w:t>development of management plans, reporting requirements (e.g. annual reports), and delegation of enforcement authority.  In addition, the work of the Seychelles Islands Foundation on Aldabra will provide technical guidance and models for marine habitat mapping and monitoring, as well as recommendations for enhancing sustainable financing for NGO-managed PAs in the Seychelles.  The work of Nature Seychelles on coral reef restoration may also guide similar work for PA sites in the</w:t>
      </w:r>
      <w:r w:rsidR="00093546" w:rsidRPr="00375505">
        <w:rPr>
          <w:lang w:val="en-GB"/>
        </w:rPr>
        <w:t xml:space="preserve"> Outer Islands</w:t>
      </w:r>
      <w:r w:rsidR="004A0B6F" w:rsidRPr="00375505">
        <w:rPr>
          <w:lang w:val="en-GB"/>
        </w:rPr>
        <w:t>, and its work on identifying potential sites for new Important Bird Areas throughout the Seychelles EEZ will be valuable as an input to the spatial plannin</w:t>
      </w:r>
      <w:r w:rsidR="006911FB" w:rsidRPr="00375505">
        <w:rPr>
          <w:lang w:val="en-GB"/>
        </w:rPr>
        <w:t>g process for the Outer Islands.  Similarly</w:t>
      </w:r>
      <w:r w:rsidR="00093546" w:rsidRPr="00375505">
        <w:rPr>
          <w:lang w:val="en-GB"/>
        </w:rPr>
        <w:t xml:space="preserve">, </w:t>
      </w:r>
      <w:r w:rsidR="006911FB" w:rsidRPr="00375505">
        <w:rPr>
          <w:lang w:val="en-GB"/>
        </w:rPr>
        <w:t>th</w:t>
      </w:r>
      <w:r w:rsidR="00093546" w:rsidRPr="00375505">
        <w:rPr>
          <w:lang w:val="en-GB"/>
        </w:rPr>
        <w:t>e work of the Marine Conservation Society of Seychelles on temporal conservation zones for turtles and whale sharks</w:t>
      </w:r>
      <w:r w:rsidR="006911FB" w:rsidRPr="00375505">
        <w:rPr>
          <w:lang w:val="en-GB"/>
        </w:rPr>
        <w:t xml:space="preserve"> also will feed into the spatial planning process and siting of new conservation zones.</w:t>
      </w:r>
      <w:r w:rsidR="00093546" w:rsidRPr="00375505">
        <w:rPr>
          <w:lang w:val="en-GB"/>
        </w:rPr>
        <w:t xml:space="preserve"> </w:t>
      </w:r>
      <w:r w:rsidR="006911FB" w:rsidRPr="00375505">
        <w:rPr>
          <w:lang w:val="en-GB"/>
        </w:rPr>
        <w:t xml:space="preserve"> </w:t>
      </w:r>
      <w:r w:rsidRPr="00375505">
        <w:rPr>
          <w:lang w:val="en-GB"/>
        </w:rPr>
        <w:t>The</w:t>
      </w:r>
      <w:r w:rsidR="00B61ED1" w:rsidRPr="00375505">
        <w:rPr>
          <w:lang w:val="en-GB"/>
        </w:rPr>
        <w:t xml:space="preserve"> project</w:t>
      </w:r>
      <w:r w:rsidRPr="00375505">
        <w:rPr>
          <w:lang w:val="en-GB"/>
        </w:rPr>
        <w:t xml:space="preserve"> “</w:t>
      </w:r>
      <w:r w:rsidRPr="00375505">
        <w:rPr>
          <w:i/>
          <w:lang w:val="en-GB"/>
        </w:rPr>
        <w:t>Mainstreaming Biodiversity Management into Production Sector Activities</w:t>
      </w:r>
      <w:r w:rsidRPr="00375505">
        <w:rPr>
          <w:lang w:val="en-GB"/>
        </w:rPr>
        <w:t>”</w:t>
      </w:r>
      <w:r w:rsidR="00B61ED1" w:rsidRPr="00375505">
        <w:rPr>
          <w:lang w:val="en-GB"/>
        </w:rPr>
        <w:t xml:space="preserve"> will provide valuable lessons learned</w:t>
      </w:r>
      <w:r w:rsidRPr="00375505">
        <w:rPr>
          <w:lang w:val="en-GB"/>
        </w:rPr>
        <w:t xml:space="preserve"> on </w:t>
      </w:r>
      <w:r w:rsidR="00B61ED1" w:rsidRPr="00375505">
        <w:rPr>
          <w:lang w:val="en-GB"/>
        </w:rPr>
        <w:t xml:space="preserve">the </w:t>
      </w:r>
      <w:r w:rsidRPr="00375505">
        <w:rPr>
          <w:lang w:val="en-GB"/>
        </w:rPr>
        <w:t xml:space="preserve">involvement of the private sector in joint management </w:t>
      </w:r>
      <w:r w:rsidR="00B61ED1" w:rsidRPr="00375505">
        <w:rPr>
          <w:lang w:val="en-GB"/>
        </w:rPr>
        <w:t xml:space="preserve">(e.g. with hotels) </w:t>
      </w:r>
      <w:r w:rsidRPr="00375505">
        <w:rPr>
          <w:lang w:val="en-GB"/>
        </w:rPr>
        <w:t>of ecological</w:t>
      </w:r>
      <w:r w:rsidR="00B61ED1" w:rsidRPr="00375505">
        <w:rPr>
          <w:lang w:val="en-GB"/>
        </w:rPr>
        <w:t>ly sensitive sites;</w:t>
      </w:r>
      <w:r w:rsidRPr="00375505">
        <w:rPr>
          <w:lang w:val="en-GB"/>
        </w:rPr>
        <w:t xml:space="preserve"> </w:t>
      </w:r>
      <w:r w:rsidR="0027470B" w:rsidRPr="00375505">
        <w:rPr>
          <w:lang w:val="en-GB"/>
        </w:rPr>
        <w:t>on the development of land use plans for the Outer Islands; and on working with local fishermen’s groups (e.g. the Praslin Fishers’ Association) to develop and implement sustainable fishing strategies and cooperative monitoring of fish stocks and marine ecosystem conditions.</w:t>
      </w:r>
      <w:r w:rsidR="0071277B" w:rsidRPr="00375505">
        <w:rPr>
          <w:lang w:val="en-GB"/>
        </w:rPr>
        <w:t xml:space="preserve"> </w:t>
      </w:r>
      <w:r w:rsidR="00D9401A" w:rsidRPr="00375505">
        <w:rPr>
          <w:lang w:val="en-GB"/>
        </w:rPr>
        <w:t>The project "</w:t>
      </w:r>
      <w:r w:rsidR="00D9401A" w:rsidRPr="00375505">
        <w:rPr>
          <w:i/>
          <w:lang w:val="en-GB"/>
        </w:rPr>
        <w:t>Capacity development for improved national and international environmental management in Seychelles (CB2)"</w:t>
      </w:r>
      <w:r w:rsidR="00A9649A" w:rsidRPr="00375505">
        <w:rPr>
          <w:i/>
          <w:lang w:val="en-GB"/>
        </w:rPr>
        <w:t xml:space="preserve"> is developing a </w:t>
      </w:r>
      <w:r w:rsidR="002F500A" w:rsidRPr="00375505">
        <w:rPr>
          <w:lang w:val="en-GB"/>
        </w:rPr>
        <w:t>national envir</w:t>
      </w:r>
      <w:r w:rsidR="00A9649A" w:rsidRPr="00375505">
        <w:rPr>
          <w:lang w:val="en-GB"/>
        </w:rPr>
        <w:t>onmental data management system; data compiled in this system will be applied in the creation of the Ecosystem Wide Zoning and Master Strategy for the Outer Islands.  During the preparation phase of the proposed Outer Islands project, coordination with all three of the aforementioned projects was initiated to develop synergies and avoid duplication on activities related to environmental information management, spatial planning and decision-making, and related capacity building (for government and NGO partners) on such activities.</w:t>
      </w:r>
      <w:r w:rsidR="007202A4" w:rsidRPr="00375505">
        <w:rPr>
          <w:lang w:val="en-GB"/>
        </w:rPr>
        <w:t xml:space="preserve">  The Ecosystem Wide Zoning and Master Strategy for the Outer Islands also will incorporate data and guidelines regarding the threats posed by shipping (spills; ballast water; vessel strikes) to Outer Islands ecosystems developed under the project</w:t>
      </w:r>
      <w:r w:rsidR="00866E30" w:rsidRPr="00375505">
        <w:rPr>
          <w:lang w:val="en-GB"/>
        </w:rPr>
        <w:t xml:space="preserve"> “</w:t>
      </w:r>
      <w:r w:rsidR="00866E30" w:rsidRPr="00375505">
        <w:rPr>
          <w:i/>
          <w:lang w:val="en-GB"/>
        </w:rPr>
        <w:t>Western Indian Ocean GEF Marine Highway and Coastal Contamination Prevention Project</w:t>
      </w:r>
      <w:r w:rsidR="00866E30" w:rsidRPr="00375505">
        <w:rPr>
          <w:lang w:val="en-GB"/>
        </w:rPr>
        <w:t>”.</w:t>
      </w:r>
    </w:p>
    <w:p w:rsidR="00A42FAF" w:rsidRPr="00375505" w:rsidRDefault="00A42FAF" w:rsidP="00A42FAF">
      <w:pPr>
        <w:pStyle w:val="NumberedParas"/>
        <w:numPr>
          <w:ilvl w:val="0"/>
          <w:numId w:val="0"/>
        </w:numPr>
        <w:rPr>
          <w:lang w:val="en-GB"/>
        </w:rPr>
      </w:pPr>
    </w:p>
    <w:p w:rsidR="00A42FAF" w:rsidRPr="00375505" w:rsidRDefault="00EF1D18" w:rsidP="00A42FAF">
      <w:pPr>
        <w:pStyle w:val="NumberedParas"/>
        <w:numPr>
          <w:ilvl w:val="0"/>
          <w:numId w:val="65"/>
        </w:numPr>
        <w:ind w:left="0" w:firstLine="0"/>
        <w:rPr>
          <w:lang w:val="en-GB"/>
        </w:rPr>
      </w:pPr>
      <w:r w:rsidRPr="00375505">
        <w:rPr>
          <w:lang w:val="en-GB"/>
        </w:rPr>
        <w:t>The Project “</w:t>
      </w:r>
      <w:r w:rsidRPr="00375505">
        <w:rPr>
          <w:i/>
          <w:lang w:val="en-GB"/>
        </w:rPr>
        <w:t>Mainstreaming Prevention and Control Measures for Invasive Alien Species into Trade, Transport and Travel across the Production Landscape</w:t>
      </w:r>
      <w:r w:rsidRPr="00375505">
        <w:rPr>
          <w:lang w:val="en-GB"/>
        </w:rPr>
        <w:t xml:space="preserve">” is developing policy and legislation to prevent and control the entry and spread of IAS into and within the Seychelles, and a national Biosecurity Manual and associated protocols developed by that project will be adapted for use in the Outer Islands.  In addition, the project has field-tested cost-effective measures for control of IAS in the field, and these will be incorporated into the IAS control </w:t>
      </w:r>
      <w:r w:rsidR="00574729" w:rsidRPr="00375505">
        <w:rPr>
          <w:lang w:val="en-GB"/>
        </w:rPr>
        <w:t>measures</w:t>
      </w:r>
      <w:r w:rsidRPr="00375505">
        <w:rPr>
          <w:lang w:val="en-GB"/>
        </w:rPr>
        <w:t xml:space="preserve"> applied in the Outer Islands.  </w:t>
      </w:r>
      <w:r w:rsidR="00AB6EA0" w:rsidRPr="00375505">
        <w:rPr>
          <w:lang w:val="en-GB"/>
        </w:rPr>
        <w:t>The proposed project also will coordinate with SIF on the EU-funded project “</w:t>
      </w:r>
      <w:r w:rsidR="00AB6EA0" w:rsidRPr="00375505">
        <w:rPr>
          <w:i/>
          <w:lang w:val="en-GB"/>
        </w:rPr>
        <w:t>Mainstreaming the Management of Invasive Species in Seychelles’ World Heritage Sites</w:t>
      </w:r>
      <w:r w:rsidR="00AB6EA0" w:rsidRPr="00375505">
        <w:rPr>
          <w:lang w:val="en-GB"/>
        </w:rPr>
        <w:t xml:space="preserve">” with regard to strategies for invasive species management developed at the </w:t>
      </w:r>
      <w:r w:rsidR="008800C4" w:rsidRPr="00375505">
        <w:rPr>
          <w:lang w:val="en-GB"/>
        </w:rPr>
        <w:t xml:space="preserve">Aldabra Special Reserve </w:t>
      </w:r>
      <w:r w:rsidR="00AB6EA0" w:rsidRPr="00375505">
        <w:rPr>
          <w:lang w:val="en-GB"/>
        </w:rPr>
        <w:t>and other islands in the Aldabra group.</w:t>
      </w:r>
    </w:p>
    <w:p w:rsidR="00A42FAF" w:rsidRPr="00375505" w:rsidRDefault="00A42FAF" w:rsidP="00A42FAF">
      <w:pPr>
        <w:pStyle w:val="ListParagraph"/>
        <w:rPr>
          <w:lang w:val="en-GB"/>
        </w:rPr>
      </w:pPr>
    </w:p>
    <w:p w:rsidR="00A42FAF" w:rsidRPr="00375505" w:rsidRDefault="00DA090B" w:rsidP="00A42FAF">
      <w:pPr>
        <w:pStyle w:val="NumberedParas"/>
        <w:numPr>
          <w:ilvl w:val="0"/>
          <w:numId w:val="65"/>
        </w:numPr>
        <w:ind w:left="0" w:firstLine="0"/>
        <w:rPr>
          <w:lang w:val="en-GB"/>
        </w:rPr>
      </w:pPr>
      <w:r w:rsidRPr="00375505">
        <w:rPr>
          <w:lang w:val="en-GB"/>
        </w:rPr>
        <w:t>To complement the work of the proposed project on assessment, monitoring and conservation of the marine environment of the Outer Islands, the project will seek to integrate data and lessons learned from the proposed GEF Small Grants Programme project "</w:t>
      </w:r>
      <w:r w:rsidRPr="00375505">
        <w:rPr>
          <w:i/>
          <w:lang w:val="en-GB"/>
        </w:rPr>
        <w:t>Conserving marine mammals around Seychelles while maintaining sustainable use of marine resources against a background of urban development, petroleum exploration</w:t>
      </w:r>
      <w:r w:rsidRPr="00375505">
        <w:rPr>
          <w:lang w:val="en-GB"/>
        </w:rPr>
        <w:t>", which is expected to begin implementation in late 2013.  Among other activities, this project (which will be managed by</w:t>
      </w:r>
      <w:r w:rsidRPr="00375505">
        <w:rPr>
          <w:bCs/>
          <w:lang w:val="en-GB"/>
        </w:rPr>
        <w:t xml:space="preserve"> MCSS, with ICS as a partner) for a </w:t>
      </w:r>
      <w:r w:rsidR="00297C4D" w:rsidRPr="00375505">
        <w:rPr>
          <w:bCs/>
          <w:lang w:val="en-GB"/>
        </w:rPr>
        <w:t xml:space="preserve">cetacean monitoring network around </w:t>
      </w:r>
      <w:r w:rsidRPr="00375505">
        <w:rPr>
          <w:bCs/>
          <w:lang w:val="en-GB"/>
        </w:rPr>
        <w:t xml:space="preserve">the Seychelles will investigate the migratory patterns of cetaceans through the Amirantes Group, and will build national capacity (including PA staff in Outer Islands) in </w:t>
      </w:r>
      <w:r w:rsidR="00297C4D" w:rsidRPr="00375505">
        <w:rPr>
          <w:lang w:val="en-GB"/>
        </w:rPr>
        <w:t>monitor</w:t>
      </w:r>
      <w:r w:rsidRPr="00375505">
        <w:rPr>
          <w:lang w:val="en-GB"/>
        </w:rPr>
        <w:t>ing</w:t>
      </w:r>
      <w:r w:rsidR="00297C4D" w:rsidRPr="00375505">
        <w:rPr>
          <w:lang w:val="en-GB"/>
        </w:rPr>
        <w:t xml:space="preserve"> marine mammals by visual and acousti</w:t>
      </w:r>
      <w:r w:rsidRPr="00375505">
        <w:rPr>
          <w:lang w:val="en-GB"/>
        </w:rPr>
        <w:t>c methods to capture data on</w:t>
      </w:r>
      <w:r w:rsidR="00297C4D" w:rsidRPr="00375505">
        <w:rPr>
          <w:lang w:val="en-GB"/>
        </w:rPr>
        <w:t xml:space="preserve"> diversity, distri</w:t>
      </w:r>
      <w:r w:rsidRPr="00375505">
        <w:rPr>
          <w:lang w:val="en-GB"/>
        </w:rPr>
        <w:t xml:space="preserve">bution and associated </w:t>
      </w:r>
      <w:r w:rsidR="00574729" w:rsidRPr="00375505">
        <w:rPr>
          <w:lang w:val="en-GB"/>
        </w:rPr>
        <w:t>behaviour</w:t>
      </w:r>
      <w:r w:rsidRPr="00375505">
        <w:rPr>
          <w:lang w:val="en-GB"/>
        </w:rPr>
        <w:t>.</w:t>
      </w:r>
    </w:p>
    <w:p w:rsidR="00A42FAF" w:rsidRPr="00375505" w:rsidRDefault="00A42FAF" w:rsidP="00A42FAF">
      <w:pPr>
        <w:pStyle w:val="ListParagraph"/>
        <w:rPr>
          <w:lang w:val="en-GB"/>
        </w:rPr>
      </w:pPr>
    </w:p>
    <w:p w:rsidR="00A42FAF" w:rsidRPr="00375505" w:rsidRDefault="00B94DB7" w:rsidP="00A42FAF">
      <w:pPr>
        <w:pStyle w:val="NumberedParas"/>
        <w:numPr>
          <w:ilvl w:val="0"/>
          <w:numId w:val="65"/>
        </w:numPr>
        <w:ind w:left="0" w:firstLine="0"/>
        <w:rPr>
          <w:lang w:val="en-GB"/>
        </w:rPr>
      </w:pPr>
      <w:r w:rsidRPr="00375505">
        <w:rPr>
          <w:lang w:val="en-GB"/>
        </w:rPr>
        <w:t>The project will seek lessons learned from the “</w:t>
      </w:r>
      <w:r w:rsidRPr="00375505">
        <w:rPr>
          <w:i/>
          <w:lang w:val="en-GB"/>
        </w:rPr>
        <w:t>Agulhas and Somali Current Large Marine Ecosystem (ASCLME) Project</w:t>
      </w:r>
      <w:r w:rsidRPr="00375505">
        <w:rPr>
          <w:lang w:val="en-GB"/>
        </w:rPr>
        <w:t xml:space="preserve">” with regard to the development of decision support systems for INRM and will complement the work of the ASCLME project by developing additional information on the marine ecosystems of the Outer Islands (the project also will seek </w:t>
      </w:r>
      <w:r w:rsidR="00574729" w:rsidRPr="00375505">
        <w:rPr>
          <w:lang w:val="en-GB"/>
        </w:rPr>
        <w:t>on-going</w:t>
      </w:r>
      <w:r w:rsidRPr="00375505">
        <w:rPr>
          <w:lang w:val="en-GB"/>
        </w:rPr>
        <w:t xml:space="preserve"> collaboration with the 2</w:t>
      </w:r>
      <w:r w:rsidRPr="00375505">
        <w:rPr>
          <w:vertAlign w:val="superscript"/>
          <w:lang w:val="en-GB"/>
        </w:rPr>
        <w:t>nd</w:t>
      </w:r>
      <w:r w:rsidRPr="00375505">
        <w:rPr>
          <w:lang w:val="en-GB"/>
        </w:rPr>
        <w:t xml:space="preserve"> phase of the ASCLME when it begins). </w:t>
      </w:r>
      <w:r w:rsidR="00A20E34" w:rsidRPr="00375505">
        <w:rPr>
          <w:lang w:val="en-GB"/>
        </w:rPr>
        <w:t xml:space="preserve"> Similarly, the proposed project expects to collaborate closely on the development of decision support systems and their use for spatial planning in the Seychelles EEZ with an effort being led by the Ministry of Environment and The Nature Conservancy (TNC)</w:t>
      </w:r>
      <w:r w:rsidR="00B12D61" w:rsidRPr="00375505">
        <w:rPr>
          <w:lang w:val="en-GB"/>
        </w:rPr>
        <w:t xml:space="preserve"> to develop and implement a </w:t>
      </w:r>
      <w:r w:rsidR="00AD3CDC" w:rsidRPr="00375505">
        <w:rPr>
          <w:i/>
          <w:lang w:val="en-GB"/>
        </w:rPr>
        <w:t>Debt for Cl</w:t>
      </w:r>
      <w:r w:rsidR="00B12D61" w:rsidRPr="00375505">
        <w:rPr>
          <w:i/>
          <w:lang w:val="en-GB"/>
        </w:rPr>
        <w:t>imate Adaptation Swap</w:t>
      </w:r>
      <w:r w:rsidR="00B12D61" w:rsidRPr="00375505">
        <w:rPr>
          <w:lang w:val="en-GB"/>
        </w:rPr>
        <w:t xml:space="preserve"> that will establish a large-scale marine protected area in the Seychelles.</w:t>
      </w:r>
      <w:r w:rsidR="00F604CE" w:rsidRPr="00375505">
        <w:rPr>
          <w:lang w:val="en-GB"/>
        </w:rPr>
        <w:t xml:space="preserve">  In exchange for debt forgiveness from the Paris Club group of creditors, the Government of Seychelles will establish an MPA </w:t>
      </w:r>
      <w:r w:rsidR="00827E34" w:rsidRPr="00375505">
        <w:rPr>
          <w:lang w:val="en-GB"/>
        </w:rPr>
        <w:t xml:space="preserve">covering 30% of the country’s EEZ, with approximately 50% of the MPA being a fisheries no-take zone.  Through this swap, the Government also will create a </w:t>
      </w:r>
      <w:r w:rsidR="00AD3CDC" w:rsidRPr="00375505">
        <w:rPr>
          <w:lang w:val="en-GB"/>
        </w:rPr>
        <w:t>Seychelles Conservation &amp; Climat</w:t>
      </w:r>
      <w:r w:rsidR="00827E34" w:rsidRPr="00375505">
        <w:rPr>
          <w:lang w:val="en-GB"/>
        </w:rPr>
        <w:t xml:space="preserve">e Adaptation Trust (SCCAT) to oversee and fund conservation activities in the new MPA </w:t>
      </w:r>
      <w:r w:rsidR="008E5721" w:rsidRPr="00375505">
        <w:rPr>
          <w:lang w:val="en-GB"/>
        </w:rPr>
        <w:t>(with an annual budget of approx. US$2.9 million); grants from the SCCAT will go to government or civil society organizations, targeting activities such as: e</w:t>
      </w:r>
      <w:r w:rsidR="00AD3CDC" w:rsidRPr="00375505">
        <w:rPr>
          <w:lang w:val="en-GB"/>
        </w:rPr>
        <w:t xml:space="preserve">xpanding and improving management of marine protected areas and </w:t>
      </w:r>
      <w:r w:rsidR="008E5721" w:rsidRPr="00375505">
        <w:rPr>
          <w:lang w:val="en-GB"/>
        </w:rPr>
        <w:t>replenishment no-take zones; d</w:t>
      </w:r>
      <w:r w:rsidR="00AD3CDC" w:rsidRPr="00375505">
        <w:rPr>
          <w:lang w:val="en-GB"/>
        </w:rPr>
        <w:t>evelop</w:t>
      </w:r>
      <w:r w:rsidR="008E5721" w:rsidRPr="00375505">
        <w:rPr>
          <w:lang w:val="en-GB"/>
        </w:rPr>
        <w:t>ing and/or improving</w:t>
      </w:r>
      <w:r w:rsidR="00AD3CDC" w:rsidRPr="00375505">
        <w:rPr>
          <w:lang w:val="en-GB"/>
        </w:rPr>
        <w:t xml:space="preserve"> coastal zone management, fisheries, and marine policy and regulatory protection regimes</w:t>
      </w:r>
      <w:r w:rsidR="008E5721" w:rsidRPr="00375505">
        <w:rPr>
          <w:lang w:val="en-GB"/>
        </w:rPr>
        <w:t>; c</w:t>
      </w:r>
      <w:r w:rsidR="00AD3CDC" w:rsidRPr="00375505">
        <w:rPr>
          <w:lang w:val="en-GB"/>
        </w:rPr>
        <w:t>oral and mangrove restoration projects</w:t>
      </w:r>
      <w:r w:rsidR="008E5721" w:rsidRPr="00375505">
        <w:rPr>
          <w:lang w:val="en-GB"/>
        </w:rPr>
        <w:t xml:space="preserve">; providing </w:t>
      </w:r>
      <w:r w:rsidR="00AD3CDC" w:rsidRPr="00375505">
        <w:rPr>
          <w:lang w:val="en-GB"/>
        </w:rPr>
        <w:t>alternative</w:t>
      </w:r>
      <w:r w:rsidR="008E5721" w:rsidRPr="00375505">
        <w:rPr>
          <w:lang w:val="en-GB"/>
        </w:rPr>
        <w:t xml:space="preserve"> livelihoods for affected users; improving</w:t>
      </w:r>
      <w:r w:rsidR="00AD3CDC" w:rsidRPr="00375505">
        <w:rPr>
          <w:lang w:val="en-GB"/>
        </w:rPr>
        <w:t xml:space="preserve"> social resiliency to climate change</w:t>
      </w:r>
      <w:r w:rsidR="008E5721" w:rsidRPr="00375505">
        <w:rPr>
          <w:lang w:val="en-GB"/>
        </w:rPr>
        <w:t>; and d</w:t>
      </w:r>
      <w:r w:rsidR="00AD3CDC" w:rsidRPr="00375505">
        <w:rPr>
          <w:lang w:val="en-GB"/>
        </w:rPr>
        <w:t>evelop</w:t>
      </w:r>
      <w:r w:rsidR="008E5721" w:rsidRPr="00375505">
        <w:rPr>
          <w:lang w:val="en-GB"/>
        </w:rPr>
        <w:t>ing</w:t>
      </w:r>
      <w:r w:rsidR="00AD3CDC" w:rsidRPr="00375505">
        <w:rPr>
          <w:lang w:val="en-GB"/>
        </w:rPr>
        <w:t xml:space="preserve"> a comprehensive Disaster Risk Reduction strategy for the Seychelles marine coastal system</w:t>
      </w:r>
      <w:r w:rsidR="008E5721" w:rsidRPr="00375505">
        <w:rPr>
          <w:lang w:val="en-GB"/>
        </w:rPr>
        <w:t xml:space="preserve">.  </w:t>
      </w:r>
      <w:r w:rsidR="00AD3CDC" w:rsidRPr="00375505">
        <w:rPr>
          <w:lang w:val="en-GB"/>
        </w:rPr>
        <w:t xml:space="preserve">TNC expects to </w:t>
      </w:r>
      <w:r w:rsidR="008E5721" w:rsidRPr="00375505">
        <w:rPr>
          <w:lang w:val="en-GB"/>
        </w:rPr>
        <w:t>initiate</w:t>
      </w:r>
      <w:r w:rsidR="00AD3CDC" w:rsidRPr="00375505">
        <w:rPr>
          <w:lang w:val="en-GB"/>
        </w:rPr>
        <w:t xml:space="preserve"> “design </w:t>
      </w:r>
      <w:r w:rsidR="008E5721" w:rsidRPr="00375505">
        <w:rPr>
          <w:lang w:val="en-GB"/>
        </w:rPr>
        <w:t xml:space="preserve">of </w:t>
      </w:r>
      <w:r w:rsidR="00AD3CDC" w:rsidRPr="00375505">
        <w:rPr>
          <w:lang w:val="en-GB"/>
        </w:rPr>
        <w:t>t</w:t>
      </w:r>
      <w:r w:rsidR="008E5721" w:rsidRPr="00375505">
        <w:rPr>
          <w:lang w:val="en-GB"/>
        </w:rPr>
        <w:t xml:space="preserve">he MPA system” in October 2013, including </w:t>
      </w:r>
      <w:r w:rsidR="00AD3CDC" w:rsidRPr="00375505">
        <w:rPr>
          <w:lang w:val="en-GB"/>
        </w:rPr>
        <w:t xml:space="preserve">a participatory process to determine the location </w:t>
      </w:r>
      <w:r w:rsidR="008E5721" w:rsidRPr="00375505">
        <w:rPr>
          <w:lang w:val="en-GB"/>
        </w:rPr>
        <w:t>and</w:t>
      </w:r>
      <w:r w:rsidR="00AD3CDC" w:rsidRPr="00375505">
        <w:rPr>
          <w:lang w:val="en-GB"/>
        </w:rPr>
        <w:t xml:space="preserve"> boundaries of the MPA</w:t>
      </w:r>
      <w:r w:rsidR="008E5721" w:rsidRPr="00375505">
        <w:rPr>
          <w:lang w:val="en-GB"/>
        </w:rPr>
        <w:t xml:space="preserve">.  It is expected that this activity will provide critical data and experience with decision support tools and processes that will feed into the </w:t>
      </w:r>
      <w:r w:rsidR="00AD3CDC" w:rsidRPr="00375505">
        <w:rPr>
          <w:lang w:val="en-GB"/>
        </w:rPr>
        <w:t>Ecosystem-wide Zoning and Master S</w:t>
      </w:r>
      <w:r w:rsidR="008E5721" w:rsidRPr="00375505">
        <w:rPr>
          <w:lang w:val="en-GB"/>
        </w:rPr>
        <w:t xml:space="preserve">trategy for the Outer Islands under the proposed GEF project.  </w:t>
      </w:r>
    </w:p>
    <w:p w:rsidR="00A42FAF" w:rsidRPr="00375505" w:rsidRDefault="00A42FAF" w:rsidP="00A42FAF">
      <w:pPr>
        <w:pStyle w:val="NumberedParas"/>
        <w:numPr>
          <w:ilvl w:val="0"/>
          <w:numId w:val="0"/>
        </w:numPr>
        <w:rPr>
          <w:lang w:val="en-GB"/>
        </w:rPr>
      </w:pPr>
    </w:p>
    <w:p w:rsidR="00EA23C8" w:rsidRPr="00375505" w:rsidRDefault="00273DE8" w:rsidP="00A42FAF">
      <w:pPr>
        <w:pStyle w:val="NumberedParas"/>
        <w:numPr>
          <w:ilvl w:val="0"/>
          <w:numId w:val="65"/>
        </w:numPr>
        <w:ind w:left="0" w:firstLine="0"/>
        <w:rPr>
          <w:lang w:val="en-GB"/>
        </w:rPr>
      </w:pPr>
      <w:r w:rsidRPr="00375505">
        <w:rPr>
          <w:lang w:val="en-GB"/>
        </w:rPr>
        <w:t xml:space="preserve">Finally, the proposed project also will coordinate </w:t>
      </w:r>
      <w:r w:rsidR="00723E4D" w:rsidRPr="00375505">
        <w:rPr>
          <w:lang w:val="en-GB"/>
        </w:rPr>
        <w:t xml:space="preserve">and share information </w:t>
      </w:r>
      <w:r w:rsidRPr="00375505">
        <w:rPr>
          <w:lang w:val="en-GB"/>
        </w:rPr>
        <w:t>with the regional</w:t>
      </w:r>
      <w:r w:rsidR="00853994" w:rsidRPr="00375505">
        <w:rPr>
          <w:lang w:val="en-GB"/>
        </w:rPr>
        <w:t xml:space="preserve"> Fonds Français pour l’Environnement Mondial</w:t>
      </w:r>
      <w:r w:rsidRPr="00375505">
        <w:rPr>
          <w:lang w:val="en-GB"/>
        </w:rPr>
        <w:t xml:space="preserve"> </w:t>
      </w:r>
      <w:r w:rsidR="00853994" w:rsidRPr="00375505">
        <w:rPr>
          <w:lang w:val="en-GB"/>
        </w:rPr>
        <w:t>(</w:t>
      </w:r>
      <w:r w:rsidR="00231CAA" w:rsidRPr="00375505">
        <w:rPr>
          <w:lang w:val="en-GB"/>
        </w:rPr>
        <w:t>FFEM</w:t>
      </w:r>
      <w:r w:rsidR="00853994" w:rsidRPr="00375505">
        <w:rPr>
          <w:lang w:val="en-GB"/>
        </w:rPr>
        <w:t>)</w:t>
      </w:r>
      <w:r w:rsidR="00231CAA" w:rsidRPr="00375505">
        <w:rPr>
          <w:lang w:val="en-GB"/>
        </w:rPr>
        <w:t xml:space="preserve"> project</w:t>
      </w:r>
      <w:r w:rsidR="003E4FC7" w:rsidRPr="00375505">
        <w:rPr>
          <w:lang w:val="en-GB"/>
        </w:rPr>
        <w:t xml:space="preserve"> “</w:t>
      </w:r>
      <w:r w:rsidR="003E4FC7" w:rsidRPr="00375505">
        <w:rPr>
          <w:i/>
          <w:lang w:val="en-GB"/>
        </w:rPr>
        <w:t>Contribution à la gestion durable et à la conservation du milieu marin dans la zone du sud-ouest de l’océan Indien</w:t>
      </w:r>
      <w:r w:rsidRPr="00375505">
        <w:rPr>
          <w:i/>
          <w:lang w:val="en-GB"/>
        </w:rPr>
        <w:t>:</w:t>
      </w:r>
      <w:r w:rsidR="003E4FC7" w:rsidRPr="00375505">
        <w:rPr>
          <w:i/>
          <w:lang w:val="en-GB"/>
        </w:rPr>
        <w:t xml:space="preserve"> Appuis aux innovations locales et aux partenariats</w:t>
      </w:r>
      <w:r w:rsidR="003E4FC7" w:rsidRPr="00375505">
        <w:rPr>
          <w:lang w:val="en-GB"/>
        </w:rPr>
        <w:t>”</w:t>
      </w:r>
      <w:r w:rsidRPr="00375505">
        <w:rPr>
          <w:lang w:val="en-GB"/>
        </w:rPr>
        <w:t>, whose objective is to “</w:t>
      </w:r>
      <w:r w:rsidR="003E4FC7" w:rsidRPr="00375505">
        <w:rPr>
          <w:lang w:val="en-GB"/>
        </w:rPr>
        <w:t xml:space="preserve">consolidate, build and disseminate procedures validated by field experience in the areas of ICZM and the protection of marine and coastal biodiversity, based on active partnerships </w:t>
      </w:r>
      <w:r w:rsidR="006D37EB" w:rsidRPr="00375505">
        <w:rPr>
          <w:lang w:val="en-GB"/>
        </w:rPr>
        <w:t>with local and regional actors</w:t>
      </w:r>
      <w:r w:rsidRPr="00375505">
        <w:rPr>
          <w:lang w:val="en-GB"/>
        </w:rPr>
        <w:t>”</w:t>
      </w:r>
      <w:r w:rsidR="006D37EB" w:rsidRPr="00375505">
        <w:rPr>
          <w:lang w:val="en-GB"/>
        </w:rPr>
        <w:t>.</w:t>
      </w:r>
      <w:r w:rsidR="00723E4D" w:rsidRPr="00375505">
        <w:rPr>
          <w:lang w:val="en-GB"/>
        </w:rPr>
        <w:t xml:space="preserve">  Although the FFEM project will not include any site-based activities in the Seychelles, Component 1 of the project (Capitalization and Experience and Knowledge Sharing) will seek to consol</w:t>
      </w:r>
      <w:r w:rsidR="00CF334F" w:rsidRPr="00375505">
        <w:rPr>
          <w:lang w:val="en-GB"/>
        </w:rPr>
        <w:t>idate and disseminate “</w:t>
      </w:r>
      <w:r w:rsidR="005063B5" w:rsidRPr="00375505">
        <w:rPr>
          <w:lang w:val="en-GB"/>
        </w:rPr>
        <w:t>best practices and partnerships developed in the region and beyond, by local communities, NGOs, private sector, local government in the field of protection and management of habitats and marine and coastal resources</w:t>
      </w:r>
      <w:r w:rsidR="00CF334F" w:rsidRPr="00375505">
        <w:rPr>
          <w:lang w:val="en-GB"/>
        </w:rPr>
        <w:t>”, and will include activities for exchange visits and regional databases and information systems to support PA management in the region.</w:t>
      </w:r>
    </w:p>
    <w:p w:rsidR="00EA23C8" w:rsidRPr="00375505" w:rsidRDefault="00EA23C8" w:rsidP="00EA23C8">
      <w:pPr>
        <w:pStyle w:val="NumberedParas"/>
        <w:numPr>
          <w:ilvl w:val="0"/>
          <w:numId w:val="0"/>
        </w:numPr>
        <w:rPr>
          <w:lang w:val="en-GB"/>
        </w:rPr>
      </w:pPr>
    </w:p>
    <w:p w:rsidR="00EE5CC3" w:rsidRPr="00375505" w:rsidRDefault="00EE5CC3" w:rsidP="00EA23C8">
      <w:pPr>
        <w:pStyle w:val="NumberedParas"/>
        <w:numPr>
          <w:ilvl w:val="0"/>
          <w:numId w:val="0"/>
        </w:num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E5CC3" w:rsidRPr="00375505" w:rsidTr="00273939">
        <w:trPr>
          <w:trHeight w:val="472"/>
          <w:tblHeader/>
        </w:trPr>
        <w:tc>
          <w:tcPr>
            <w:tcW w:w="9576" w:type="dxa"/>
            <w:shd w:val="clear" w:color="auto" w:fill="EAF1DD"/>
            <w:vAlign w:val="center"/>
          </w:tcPr>
          <w:p w:rsidR="00EE5CC3" w:rsidRPr="00375505" w:rsidRDefault="00EE5CC3" w:rsidP="00CF29CB">
            <w:pPr>
              <w:pStyle w:val="NumberedParas"/>
              <w:numPr>
                <w:ilvl w:val="0"/>
                <w:numId w:val="0"/>
              </w:numPr>
              <w:rPr>
                <w:b/>
                <w:lang w:val="en-GB"/>
              </w:rPr>
            </w:pPr>
            <w:r w:rsidRPr="00375505">
              <w:rPr>
                <w:b/>
                <w:lang w:val="en-GB"/>
              </w:rPr>
              <w:t>Specific areas of synergies with PCU implemented projects (</w:t>
            </w:r>
            <w:r w:rsidRPr="00375505">
              <w:rPr>
                <w:b/>
                <w:i/>
                <w:lang w:val="en-GB"/>
              </w:rPr>
              <w:t>in response to LPAC recommendation</w:t>
            </w:r>
            <w:r w:rsidRPr="00375505">
              <w:rPr>
                <w:b/>
                <w:lang w:val="en-GB"/>
              </w:rPr>
              <w:t>)</w:t>
            </w:r>
          </w:p>
        </w:tc>
      </w:tr>
      <w:tr w:rsidR="00EE5CC3" w:rsidRPr="00375505" w:rsidTr="00CF29CB">
        <w:tc>
          <w:tcPr>
            <w:tcW w:w="9576" w:type="dxa"/>
          </w:tcPr>
          <w:p w:rsidR="00EE5CC3" w:rsidRPr="00375505" w:rsidRDefault="00EE5CC3" w:rsidP="00CF29CB">
            <w:pPr>
              <w:autoSpaceDE w:val="0"/>
              <w:autoSpaceDN w:val="0"/>
              <w:adjustRightInd w:val="0"/>
              <w:spacing w:after="100"/>
              <w:rPr>
                <w:rFonts w:eastAsia="Calibri"/>
                <w:szCs w:val="22"/>
              </w:rPr>
            </w:pPr>
            <w:r w:rsidRPr="00375505">
              <w:rPr>
                <w:rFonts w:eastAsia="Calibri"/>
                <w:szCs w:val="22"/>
                <w:u w:val="single"/>
                <w:lang w:eastAsia="de-DE" w:bidi="as-IN"/>
              </w:rPr>
              <w:t>BD project</w:t>
            </w:r>
            <w:r w:rsidRPr="00375505">
              <w:rPr>
                <w:rFonts w:eastAsia="Calibri"/>
                <w:szCs w:val="22"/>
                <w:lang w:eastAsia="de-DE" w:bidi="as-IN"/>
              </w:rPr>
              <w:t xml:space="preserve"> ‘</w:t>
            </w:r>
            <w:r w:rsidRPr="00375505">
              <w:rPr>
                <w:rFonts w:eastAsia="Calibri"/>
                <w:i/>
                <w:szCs w:val="22"/>
              </w:rPr>
              <w:t>Strengthening Seychelles’ protected area system through NGO management modalities</w:t>
            </w:r>
            <w:r w:rsidRPr="00375505">
              <w:rPr>
                <w:rFonts w:eastAsia="Calibri"/>
                <w:szCs w:val="22"/>
              </w:rPr>
              <w:t xml:space="preserve">’, 2011-15, is strengthening the enabling environment for the project through a new PA Policy and legislation, and provides lessons learned from management arrangements with NGOs that may be more widely applied in the expanded PA system. </w:t>
            </w:r>
            <w:r w:rsidRPr="00375505">
              <w:rPr>
                <w:szCs w:val="22"/>
              </w:rPr>
              <w:t>Policy advancements are essential for the success of the Outer Islands project</w:t>
            </w:r>
            <w:r w:rsidRPr="00375505">
              <w:rPr>
                <w:rFonts w:eastAsia="Calibri"/>
                <w:szCs w:val="22"/>
              </w:rPr>
              <w:t xml:space="preserve">. </w:t>
            </w:r>
          </w:p>
          <w:p w:rsidR="00EE5CC3" w:rsidRPr="00375505" w:rsidRDefault="00EE5CC3" w:rsidP="00CF29CB">
            <w:pPr>
              <w:pStyle w:val="NumberedParas"/>
              <w:numPr>
                <w:ilvl w:val="0"/>
                <w:numId w:val="0"/>
              </w:numPr>
              <w:spacing w:after="100"/>
              <w:jc w:val="left"/>
              <w:rPr>
                <w:bCs/>
              </w:rPr>
            </w:pPr>
            <w:r w:rsidRPr="00375505">
              <w:rPr>
                <w:u w:val="single"/>
                <w:lang w:val="en-GB"/>
              </w:rPr>
              <w:t>BD project</w:t>
            </w:r>
            <w:r w:rsidRPr="00375505">
              <w:rPr>
                <w:lang w:val="en-GB"/>
              </w:rPr>
              <w:t xml:space="preserve"> ‘</w:t>
            </w:r>
            <w:r w:rsidRPr="00375505">
              <w:rPr>
                <w:bCs/>
                <w:i/>
              </w:rPr>
              <w:t>Mainstreaming biodiversity m</w:t>
            </w:r>
            <w:r w:rsidRPr="00375505">
              <w:rPr>
                <w:bCs/>
                <w:i/>
                <w:lang w:val="en-GB" w:eastAsia="en-GB"/>
              </w:rPr>
              <w:t xml:space="preserve">anagement </w:t>
            </w:r>
            <w:r w:rsidRPr="00375505">
              <w:rPr>
                <w:bCs/>
                <w:i/>
              </w:rPr>
              <w:t>into production sector a</w:t>
            </w:r>
            <w:r w:rsidRPr="00375505">
              <w:rPr>
                <w:bCs/>
                <w:i/>
                <w:lang w:val="en-GB" w:eastAsia="en-GB"/>
              </w:rPr>
              <w:t>ctivities</w:t>
            </w:r>
            <w:r w:rsidRPr="00375505">
              <w:rPr>
                <w:bCs/>
              </w:rPr>
              <w:t xml:space="preserve">’, 2010-14, provides experience on the engagement of the private sector, specifically the tourism industry, and in the involvement of local communities in the co-management of MPAs, including the cost-effectiveness of these approaches. Collaboration on the sustainability label is an area to be explored. </w:t>
            </w:r>
          </w:p>
          <w:p w:rsidR="00EE5CC3" w:rsidRPr="00375505" w:rsidRDefault="00EE5CC3" w:rsidP="00CF29CB">
            <w:pPr>
              <w:spacing w:after="100"/>
              <w:rPr>
                <w:rFonts w:eastAsia="Calibri"/>
                <w:szCs w:val="22"/>
              </w:rPr>
            </w:pPr>
            <w:r w:rsidRPr="00375505">
              <w:rPr>
                <w:rFonts w:eastAsia="Calibri"/>
                <w:bCs/>
                <w:szCs w:val="22"/>
                <w:u w:val="single"/>
              </w:rPr>
              <w:t>IW project</w:t>
            </w:r>
            <w:r w:rsidRPr="00375505">
              <w:rPr>
                <w:rFonts w:eastAsia="Calibri"/>
                <w:bCs/>
                <w:szCs w:val="22"/>
              </w:rPr>
              <w:t xml:space="preserve"> ‘</w:t>
            </w:r>
            <w:r w:rsidRPr="00375505">
              <w:rPr>
                <w:rFonts w:eastAsia="Calibri"/>
                <w:i/>
                <w:szCs w:val="22"/>
              </w:rPr>
              <w:t>Agulhas and Somali Current Large Marine Ecosystems</w:t>
            </w:r>
            <w:r w:rsidRPr="00375505">
              <w:rPr>
                <w:rFonts w:eastAsia="Calibri"/>
                <w:szCs w:val="22"/>
              </w:rPr>
              <w:t xml:space="preserve">’ (ASCLME), 2008-13 contributes with information and strategic approaches to key threats facing the Seychelles waters including the management of the pelagic fishing industry that could otherwise impact on the expanded marine PA system. The ecosystem approach piloted by this project provides essential data from the Trans-boundary Diagnostic Analyses (TDA), key lessons and a cohesive and integrated management of the land- and seascape are enshrined in the Strategic Action Programme (SAP). </w:t>
            </w:r>
          </w:p>
          <w:p w:rsidR="00EE5CC3" w:rsidRPr="00375505" w:rsidRDefault="00EE5CC3" w:rsidP="00CF29CB">
            <w:pPr>
              <w:spacing w:after="100"/>
              <w:rPr>
                <w:szCs w:val="22"/>
              </w:rPr>
            </w:pPr>
            <w:r w:rsidRPr="00375505">
              <w:rPr>
                <w:rFonts w:eastAsia="Calibri"/>
                <w:szCs w:val="22"/>
                <w:u w:val="single"/>
              </w:rPr>
              <w:t>BD EA project</w:t>
            </w:r>
            <w:r w:rsidRPr="00375505">
              <w:rPr>
                <w:rFonts w:eastAsia="Calibri"/>
                <w:szCs w:val="22"/>
              </w:rPr>
              <w:t xml:space="preserve"> ‘</w:t>
            </w:r>
            <w:r w:rsidRPr="00375505">
              <w:rPr>
                <w:rFonts w:eastAsia="Calibri"/>
                <w:i/>
                <w:szCs w:val="22"/>
              </w:rPr>
              <w:t>National Biodiversity Planning to Support the implementation of the CBD 2011-2020 Strategic Plan in Seychelles’</w:t>
            </w:r>
            <w:r w:rsidRPr="00375505">
              <w:rPr>
                <w:rFonts w:eastAsia="Calibri"/>
                <w:szCs w:val="22"/>
              </w:rPr>
              <w:t xml:space="preserve"> 2012-2014/5 aims at supporting Seychelles with the updating of its NBSAP. </w:t>
            </w:r>
            <w:r w:rsidRPr="00375505">
              <w:rPr>
                <w:szCs w:val="22"/>
              </w:rPr>
              <w:t>A sound strategy on biodiversity that supports the PA expansion plans are essential, so synergies will also be sought</w:t>
            </w:r>
            <w:r w:rsidRPr="00375505">
              <w:rPr>
                <w:rFonts w:eastAsia="Calibri"/>
                <w:szCs w:val="22"/>
              </w:rPr>
              <w:t>.</w:t>
            </w:r>
          </w:p>
        </w:tc>
      </w:tr>
    </w:tbl>
    <w:p w:rsidR="00EE5CC3" w:rsidRPr="00375505" w:rsidRDefault="00EE5CC3" w:rsidP="00EA23C8">
      <w:pPr>
        <w:pStyle w:val="NumberedParas"/>
        <w:numPr>
          <w:ilvl w:val="0"/>
          <w:numId w:val="0"/>
        </w:numPr>
        <w:rPr>
          <w:lang w:val="en-GB"/>
        </w:rPr>
      </w:pPr>
    </w:p>
    <w:p w:rsidR="00EE5CC3" w:rsidRPr="00375505" w:rsidRDefault="00EE5CC3" w:rsidP="00EA23C8">
      <w:pPr>
        <w:pStyle w:val="NumberedParas"/>
        <w:numPr>
          <w:ilvl w:val="0"/>
          <w:numId w:val="0"/>
        </w:numPr>
        <w:rPr>
          <w:lang w:val="en-GB"/>
        </w:rPr>
      </w:pPr>
    </w:p>
    <w:p w:rsidR="00117151" w:rsidRPr="00375505" w:rsidRDefault="00117151" w:rsidP="00117151">
      <w:pPr>
        <w:pStyle w:val="NumberedParas"/>
        <w:numPr>
          <w:ilvl w:val="0"/>
          <w:numId w:val="0"/>
        </w:numPr>
        <w:autoSpaceDE w:val="0"/>
        <w:autoSpaceDN w:val="0"/>
        <w:adjustRightInd w:val="0"/>
        <w:rPr>
          <w:noProof w:val="0"/>
          <w:color w:val="008000"/>
          <w:lang w:val="en-GB"/>
        </w:rPr>
      </w:pPr>
    </w:p>
    <w:p w:rsidR="00622832" w:rsidRPr="00375505" w:rsidRDefault="00622832" w:rsidP="00622832">
      <w:pPr>
        <w:jc w:val="both"/>
        <w:rPr>
          <w:bCs/>
          <w:color w:val="00B050"/>
          <w:szCs w:val="22"/>
          <w:lang w:val="en-GB"/>
        </w:rPr>
      </w:pPr>
    </w:p>
    <w:p w:rsidR="007E04F1" w:rsidRPr="00375505" w:rsidRDefault="007E04F1" w:rsidP="00622832">
      <w:pPr>
        <w:jc w:val="both"/>
        <w:rPr>
          <w:bCs/>
          <w:szCs w:val="22"/>
          <w:lang w:val="en-GB"/>
        </w:rPr>
      </w:pPr>
    </w:p>
    <w:p w:rsidR="007E04F1" w:rsidRPr="00375505" w:rsidRDefault="007E04F1" w:rsidP="00622832">
      <w:pPr>
        <w:jc w:val="both"/>
        <w:rPr>
          <w:bCs/>
          <w:szCs w:val="22"/>
          <w:lang w:val="en-GB"/>
        </w:rPr>
      </w:pPr>
    </w:p>
    <w:p w:rsidR="007E04F1" w:rsidRPr="00375505" w:rsidRDefault="007E04F1" w:rsidP="00E55CD8">
      <w:pPr>
        <w:rPr>
          <w:lang w:val="en-GB"/>
        </w:rPr>
        <w:sectPr w:rsidR="007E04F1" w:rsidRPr="00375505" w:rsidSect="002A281D">
          <w:pgSz w:w="12240" w:h="15840" w:code="1"/>
          <w:pgMar w:top="1440" w:right="1440" w:bottom="1440" w:left="1440" w:header="720" w:footer="720" w:gutter="0"/>
          <w:paperSrc w:first="15"/>
          <w:cols w:space="720"/>
          <w:docGrid w:linePitch="360"/>
        </w:sectPr>
      </w:pPr>
    </w:p>
    <w:p w:rsidR="00CA1579" w:rsidRPr="00375505" w:rsidRDefault="00CA1579" w:rsidP="00F0427A">
      <w:pPr>
        <w:pStyle w:val="Heading2"/>
        <w:rPr>
          <w:lang w:val="en-GB"/>
        </w:rPr>
      </w:pPr>
      <w:bookmarkStart w:id="95" w:name="_PART_IV._Terms"/>
      <w:bookmarkStart w:id="96" w:name="_Toc393890949"/>
      <w:bookmarkEnd w:id="95"/>
      <w:r w:rsidRPr="00375505">
        <w:rPr>
          <w:lang w:val="en-GB"/>
        </w:rPr>
        <w:t>PART IV. Terms of References for key project staff</w:t>
      </w:r>
      <w:bookmarkEnd w:id="96"/>
      <w:r w:rsidRPr="00375505">
        <w:rPr>
          <w:lang w:val="en-GB"/>
        </w:rPr>
        <w:t xml:space="preserve"> </w:t>
      </w:r>
    </w:p>
    <w:p w:rsidR="00CA1579" w:rsidRPr="00375505" w:rsidRDefault="00CA1579" w:rsidP="009C6B78">
      <w:pPr>
        <w:pStyle w:val="Heading3"/>
      </w:pPr>
      <w:bookmarkStart w:id="97" w:name="_Overview_of_Project"/>
      <w:bookmarkStart w:id="98" w:name="_Toc393890950"/>
      <w:bookmarkEnd w:id="97"/>
      <w:r w:rsidRPr="00375505">
        <w:t xml:space="preserve">Overview of </w:t>
      </w:r>
      <w:r w:rsidR="00E92F7E" w:rsidRPr="00375505">
        <w:t xml:space="preserve">Project </w:t>
      </w:r>
      <w:r w:rsidRPr="00375505">
        <w:t>Consultants</w:t>
      </w:r>
      <w:bookmarkEnd w:id="98"/>
    </w:p>
    <w:p w:rsidR="00160208" w:rsidRPr="00375505" w:rsidRDefault="00160208" w:rsidP="00430DDD">
      <w:pPr>
        <w:rPr>
          <w:lang w:val="en-GB"/>
        </w:rPr>
      </w:pPr>
    </w:p>
    <w:p w:rsidR="007E04F1" w:rsidRPr="00375505" w:rsidRDefault="007E04F1" w:rsidP="00430DDD">
      <w:pPr>
        <w:rPr>
          <w:lang w:val="en-GB"/>
        </w:rPr>
      </w:pPr>
      <w:r w:rsidRPr="00375505">
        <w:rPr>
          <w:lang w:val="en-GB"/>
        </w:rPr>
        <w:t>All TOR</w:t>
      </w:r>
      <w:r w:rsidR="00595CF4" w:rsidRPr="00375505">
        <w:rPr>
          <w:lang w:val="en-GB"/>
        </w:rPr>
        <w:t>s</w:t>
      </w:r>
      <w:r w:rsidRPr="00375505">
        <w:rPr>
          <w:lang w:val="en-GB"/>
        </w:rPr>
        <w:t xml:space="preserve"> will be fully developed and validated prior to the launching of recruitment processes. </w:t>
      </w:r>
    </w:p>
    <w:p w:rsidR="00CA1579" w:rsidRPr="00375505" w:rsidRDefault="00CA1579" w:rsidP="00430DDD">
      <w:pPr>
        <w:rPr>
          <w:b/>
          <w:szCs w:val="22"/>
          <w:lang w:val="en-GB"/>
        </w:rPr>
      </w:pPr>
    </w:p>
    <w:p w:rsidR="00CA1579" w:rsidRPr="00375505" w:rsidRDefault="00CA1579" w:rsidP="00430DDD">
      <w:pPr>
        <w:pStyle w:val="Caption"/>
        <w:rPr>
          <w:sz w:val="24"/>
          <w:lang w:val="en-GB"/>
        </w:rPr>
      </w:pPr>
      <w:r w:rsidRPr="00375505">
        <w:rPr>
          <w:sz w:val="24"/>
          <w:lang w:val="en-GB"/>
        </w:rPr>
        <w:t>Overview of Inputs from Technical Assistance Consultants</w:t>
      </w:r>
      <w:r w:rsidR="001537B7" w:rsidRPr="00375505">
        <w:rPr>
          <w:sz w:val="24"/>
          <w:lang w:val="en-GB"/>
        </w:rPr>
        <w:t xml:space="preserve"> per financier</w:t>
      </w:r>
    </w:p>
    <w:tbl>
      <w:tblPr>
        <w:tblW w:w="132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3891"/>
        <w:gridCol w:w="1119"/>
        <w:gridCol w:w="2976"/>
        <w:gridCol w:w="1560"/>
        <w:gridCol w:w="3079"/>
      </w:tblGrid>
      <w:tr w:rsidR="00055891" w:rsidRPr="00375505" w:rsidTr="00350B04">
        <w:trPr>
          <w:trHeight w:val="283"/>
        </w:trPr>
        <w:tc>
          <w:tcPr>
            <w:tcW w:w="661" w:type="dxa"/>
            <w:shd w:val="clear" w:color="auto" w:fill="auto"/>
            <w:vAlign w:val="center"/>
            <w:hideMark/>
          </w:tcPr>
          <w:p w:rsidR="00DB676E" w:rsidRPr="00375505" w:rsidRDefault="00DB676E" w:rsidP="00CC77B4">
            <w:pPr>
              <w:jc w:val="center"/>
              <w:rPr>
                <w:b/>
                <w:bCs/>
                <w:sz w:val="20"/>
                <w:szCs w:val="20"/>
                <w:lang w:val="en-GB" w:eastAsia="en-GB"/>
              </w:rPr>
            </w:pPr>
            <w:r w:rsidRPr="00375505">
              <w:rPr>
                <w:b/>
                <w:bCs/>
                <w:sz w:val="20"/>
                <w:szCs w:val="20"/>
                <w:lang w:val="en-GB" w:eastAsia="en-GB"/>
              </w:rPr>
              <w:t>N</w:t>
            </w:r>
            <w:r w:rsidR="007F241F" w:rsidRPr="00375505">
              <w:rPr>
                <w:b/>
                <w:bCs/>
                <w:sz w:val="20"/>
                <w:szCs w:val="20"/>
                <w:lang w:val="en-GB" w:eastAsia="en-GB"/>
              </w:rPr>
              <w:t>at</w:t>
            </w:r>
            <w:r w:rsidR="00CC77B4" w:rsidRPr="00375505">
              <w:rPr>
                <w:b/>
                <w:bCs/>
                <w:sz w:val="20"/>
                <w:szCs w:val="20"/>
                <w:lang w:val="en-GB" w:eastAsia="en-GB"/>
              </w:rPr>
              <w:t>l.</w:t>
            </w:r>
            <w:r w:rsidR="007F241F" w:rsidRPr="00375505">
              <w:rPr>
                <w:b/>
                <w:bCs/>
                <w:sz w:val="20"/>
                <w:szCs w:val="20"/>
                <w:lang w:val="en-GB" w:eastAsia="en-GB"/>
              </w:rPr>
              <w:t xml:space="preserve">  </w:t>
            </w:r>
            <w:r w:rsidRPr="00375505">
              <w:rPr>
                <w:b/>
                <w:bCs/>
                <w:sz w:val="20"/>
                <w:szCs w:val="20"/>
                <w:lang w:val="en-GB" w:eastAsia="en-GB"/>
              </w:rPr>
              <w:t>I</w:t>
            </w:r>
            <w:r w:rsidR="007F241F" w:rsidRPr="00375505">
              <w:rPr>
                <w:b/>
                <w:bCs/>
                <w:sz w:val="20"/>
                <w:szCs w:val="20"/>
                <w:lang w:val="en-GB" w:eastAsia="en-GB"/>
              </w:rPr>
              <w:t>nt</w:t>
            </w:r>
            <w:r w:rsidR="00CC77B4" w:rsidRPr="00375505">
              <w:rPr>
                <w:b/>
                <w:bCs/>
                <w:sz w:val="20"/>
                <w:szCs w:val="20"/>
                <w:lang w:val="en-GB" w:eastAsia="en-GB"/>
              </w:rPr>
              <w:t>l.</w:t>
            </w:r>
          </w:p>
        </w:tc>
        <w:tc>
          <w:tcPr>
            <w:tcW w:w="3891" w:type="dxa"/>
            <w:shd w:val="clear" w:color="auto" w:fill="auto"/>
            <w:vAlign w:val="center"/>
            <w:hideMark/>
          </w:tcPr>
          <w:p w:rsidR="00DB676E" w:rsidRPr="00375505" w:rsidRDefault="00DB676E" w:rsidP="00B4537B">
            <w:pPr>
              <w:jc w:val="center"/>
              <w:rPr>
                <w:b/>
                <w:bCs/>
                <w:sz w:val="20"/>
                <w:szCs w:val="20"/>
                <w:lang w:val="en-GB" w:eastAsia="en-GB"/>
              </w:rPr>
            </w:pPr>
            <w:r w:rsidRPr="00375505">
              <w:rPr>
                <w:b/>
                <w:bCs/>
                <w:sz w:val="20"/>
                <w:szCs w:val="20"/>
                <w:lang w:val="en-GB" w:eastAsia="en-GB"/>
              </w:rPr>
              <w:t>Purpose</w:t>
            </w:r>
          </w:p>
        </w:tc>
        <w:tc>
          <w:tcPr>
            <w:tcW w:w="1119" w:type="dxa"/>
            <w:shd w:val="clear" w:color="auto" w:fill="auto"/>
            <w:vAlign w:val="center"/>
            <w:hideMark/>
          </w:tcPr>
          <w:p w:rsidR="00DB676E" w:rsidRPr="00375505" w:rsidRDefault="00055891" w:rsidP="00B4537B">
            <w:pPr>
              <w:jc w:val="center"/>
              <w:rPr>
                <w:b/>
                <w:bCs/>
                <w:sz w:val="20"/>
                <w:szCs w:val="20"/>
                <w:lang w:val="en-GB" w:eastAsia="en-GB"/>
              </w:rPr>
            </w:pPr>
            <w:r w:rsidRPr="00375505">
              <w:rPr>
                <w:b/>
                <w:bCs/>
                <w:sz w:val="20"/>
                <w:szCs w:val="20"/>
                <w:lang w:val="en-GB" w:eastAsia="en-GB"/>
              </w:rPr>
              <w:t>Financier</w:t>
            </w:r>
          </w:p>
        </w:tc>
        <w:tc>
          <w:tcPr>
            <w:tcW w:w="2976" w:type="dxa"/>
            <w:shd w:val="clear" w:color="auto" w:fill="auto"/>
            <w:vAlign w:val="center"/>
            <w:hideMark/>
          </w:tcPr>
          <w:p w:rsidR="00DB676E" w:rsidRPr="00375505" w:rsidRDefault="005D23FE" w:rsidP="00B4537B">
            <w:pPr>
              <w:jc w:val="center"/>
              <w:rPr>
                <w:b/>
                <w:bCs/>
                <w:sz w:val="20"/>
                <w:szCs w:val="20"/>
                <w:lang w:val="en-GB" w:eastAsia="en-GB"/>
              </w:rPr>
            </w:pPr>
            <w:r w:rsidRPr="00375505">
              <w:rPr>
                <w:b/>
                <w:bCs/>
                <w:sz w:val="20"/>
                <w:szCs w:val="20"/>
                <w:lang w:val="en-GB" w:eastAsia="en-GB"/>
              </w:rPr>
              <w:t>Intensity of input</w:t>
            </w:r>
          </w:p>
        </w:tc>
        <w:tc>
          <w:tcPr>
            <w:tcW w:w="1560" w:type="dxa"/>
            <w:vAlign w:val="center"/>
          </w:tcPr>
          <w:p w:rsidR="00DB676E" w:rsidRPr="00375505" w:rsidRDefault="00DB676E" w:rsidP="004E7F01">
            <w:pPr>
              <w:ind w:left="-63" w:right="-33"/>
              <w:jc w:val="center"/>
              <w:rPr>
                <w:b/>
                <w:bCs/>
                <w:sz w:val="20"/>
                <w:szCs w:val="20"/>
                <w:lang w:val="en-GB" w:eastAsia="en-GB"/>
              </w:rPr>
            </w:pPr>
            <w:r w:rsidRPr="00375505">
              <w:rPr>
                <w:b/>
                <w:bCs/>
                <w:sz w:val="20"/>
                <w:szCs w:val="20"/>
                <w:lang w:val="en-GB" w:eastAsia="en-GB"/>
              </w:rPr>
              <w:t xml:space="preserve">Indicative budgetary allocation </w:t>
            </w:r>
            <w:r w:rsidR="004E7F01" w:rsidRPr="00375505">
              <w:rPr>
                <w:b/>
                <w:bCs/>
                <w:sz w:val="20"/>
                <w:szCs w:val="20"/>
                <w:lang w:val="en-GB" w:eastAsia="en-GB"/>
              </w:rPr>
              <w:t>(US</w:t>
            </w:r>
            <w:r w:rsidRPr="00375505">
              <w:rPr>
                <w:b/>
                <w:bCs/>
                <w:sz w:val="20"/>
                <w:szCs w:val="20"/>
                <w:lang w:val="en-GB" w:eastAsia="en-GB"/>
              </w:rPr>
              <w:t>$)</w:t>
            </w:r>
          </w:p>
        </w:tc>
        <w:tc>
          <w:tcPr>
            <w:tcW w:w="3079" w:type="dxa"/>
            <w:shd w:val="clear" w:color="auto" w:fill="auto"/>
            <w:vAlign w:val="center"/>
            <w:hideMark/>
          </w:tcPr>
          <w:p w:rsidR="00DB676E" w:rsidRPr="00375505" w:rsidRDefault="00055891" w:rsidP="00B4537B">
            <w:pPr>
              <w:jc w:val="center"/>
              <w:rPr>
                <w:b/>
                <w:bCs/>
                <w:sz w:val="20"/>
                <w:szCs w:val="20"/>
                <w:lang w:val="en-GB" w:eastAsia="en-GB"/>
              </w:rPr>
            </w:pPr>
            <w:r w:rsidRPr="00375505">
              <w:rPr>
                <w:b/>
                <w:bCs/>
                <w:sz w:val="20"/>
                <w:szCs w:val="20"/>
                <w:lang w:val="en-GB" w:eastAsia="en-GB"/>
              </w:rPr>
              <w:t>Key Tasks and Responsibilities</w:t>
            </w:r>
          </w:p>
        </w:tc>
      </w:tr>
      <w:tr w:rsidR="00055891" w:rsidRPr="00375505" w:rsidTr="00350B04">
        <w:trPr>
          <w:trHeight w:val="347"/>
        </w:trPr>
        <w:tc>
          <w:tcPr>
            <w:tcW w:w="661" w:type="dxa"/>
            <w:shd w:val="clear" w:color="auto" w:fill="auto"/>
            <w:noWrap/>
            <w:vAlign w:val="center"/>
            <w:hideMark/>
          </w:tcPr>
          <w:p w:rsidR="00DB676E" w:rsidRPr="00375505" w:rsidRDefault="00DB676E" w:rsidP="00B4537B">
            <w:pPr>
              <w:jc w:val="center"/>
              <w:rPr>
                <w:sz w:val="20"/>
                <w:szCs w:val="20"/>
                <w:lang w:val="en-GB" w:eastAsia="en-GB"/>
              </w:rPr>
            </w:pPr>
            <w:r w:rsidRPr="00375505">
              <w:rPr>
                <w:sz w:val="20"/>
                <w:szCs w:val="20"/>
                <w:lang w:val="en-GB" w:eastAsia="en-GB"/>
              </w:rPr>
              <w:t>N</w:t>
            </w:r>
          </w:p>
        </w:tc>
        <w:tc>
          <w:tcPr>
            <w:tcW w:w="3891" w:type="dxa"/>
            <w:shd w:val="clear" w:color="auto" w:fill="auto"/>
            <w:noWrap/>
            <w:vAlign w:val="center"/>
            <w:hideMark/>
          </w:tcPr>
          <w:p w:rsidR="00DB676E" w:rsidRPr="00375505" w:rsidRDefault="00DB676E" w:rsidP="00DB676E">
            <w:pPr>
              <w:rPr>
                <w:sz w:val="20"/>
                <w:szCs w:val="20"/>
                <w:lang w:val="en-GB" w:eastAsia="en-GB"/>
              </w:rPr>
            </w:pPr>
            <w:r w:rsidRPr="00375505">
              <w:rPr>
                <w:sz w:val="20"/>
                <w:szCs w:val="20"/>
                <w:lang w:val="en-GB" w:eastAsia="en-GB"/>
              </w:rPr>
              <w:t>Project Manager</w:t>
            </w:r>
          </w:p>
        </w:tc>
        <w:tc>
          <w:tcPr>
            <w:tcW w:w="1119" w:type="dxa"/>
            <w:shd w:val="clear" w:color="auto" w:fill="auto"/>
            <w:noWrap/>
            <w:vAlign w:val="center"/>
            <w:hideMark/>
          </w:tcPr>
          <w:p w:rsidR="00DB676E" w:rsidRPr="00375505" w:rsidRDefault="00350B04" w:rsidP="00DB676E">
            <w:pPr>
              <w:jc w:val="center"/>
              <w:rPr>
                <w:sz w:val="20"/>
                <w:szCs w:val="20"/>
                <w:lang w:val="en-GB" w:eastAsia="en-GB"/>
              </w:rPr>
            </w:pPr>
            <w:r w:rsidRPr="00375505">
              <w:rPr>
                <w:sz w:val="20"/>
                <w:szCs w:val="20"/>
                <w:lang w:val="en-GB" w:eastAsia="en-GB"/>
              </w:rPr>
              <w:t>GEF</w:t>
            </w:r>
          </w:p>
        </w:tc>
        <w:tc>
          <w:tcPr>
            <w:tcW w:w="2976" w:type="dxa"/>
            <w:shd w:val="clear" w:color="auto" w:fill="auto"/>
            <w:noWrap/>
            <w:vAlign w:val="center"/>
            <w:hideMark/>
          </w:tcPr>
          <w:p w:rsidR="00DB676E" w:rsidRPr="00375505" w:rsidRDefault="00DB676E" w:rsidP="001537B7">
            <w:pPr>
              <w:rPr>
                <w:sz w:val="20"/>
                <w:szCs w:val="20"/>
                <w:lang w:val="en-GB" w:eastAsia="en-GB"/>
              </w:rPr>
            </w:pPr>
            <w:r w:rsidRPr="00375505">
              <w:rPr>
                <w:sz w:val="20"/>
                <w:szCs w:val="20"/>
                <w:lang w:val="en-GB" w:eastAsia="en-GB"/>
              </w:rPr>
              <w:t>1 person for 5 years</w:t>
            </w:r>
          </w:p>
        </w:tc>
        <w:tc>
          <w:tcPr>
            <w:tcW w:w="1560" w:type="dxa"/>
            <w:vAlign w:val="center"/>
          </w:tcPr>
          <w:p w:rsidR="00DB676E" w:rsidRPr="00375505" w:rsidRDefault="004E7F01" w:rsidP="00B4537B">
            <w:pPr>
              <w:jc w:val="center"/>
              <w:rPr>
                <w:sz w:val="20"/>
                <w:szCs w:val="20"/>
                <w:lang w:val="en-GB" w:eastAsia="en-GB"/>
              </w:rPr>
            </w:pPr>
            <w:r w:rsidRPr="00375505">
              <w:rPr>
                <w:sz w:val="20"/>
                <w:szCs w:val="20"/>
                <w:lang w:val="en-GB" w:eastAsia="en-GB"/>
              </w:rPr>
              <w:t>78,462</w:t>
            </w:r>
          </w:p>
        </w:tc>
        <w:tc>
          <w:tcPr>
            <w:tcW w:w="3079" w:type="dxa"/>
            <w:shd w:val="clear" w:color="auto" w:fill="auto"/>
            <w:noWrap/>
            <w:vAlign w:val="center"/>
            <w:hideMark/>
          </w:tcPr>
          <w:p w:rsidR="00DB676E" w:rsidRPr="00375505" w:rsidRDefault="00055891" w:rsidP="00055891">
            <w:pPr>
              <w:rPr>
                <w:sz w:val="20"/>
                <w:szCs w:val="20"/>
                <w:lang w:val="en-GB" w:eastAsia="en-GB"/>
              </w:rPr>
            </w:pPr>
            <w:r w:rsidRPr="00375505">
              <w:rPr>
                <w:sz w:val="20"/>
                <w:szCs w:val="20"/>
                <w:lang w:val="en-GB" w:eastAsia="en-GB"/>
              </w:rPr>
              <w:t>See TOR</w:t>
            </w:r>
          </w:p>
        </w:tc>
      </w:tr>
      <w:tr w:rsidR="00055891" w:rsidRPr="00375505" w:rsidTr="00350B04">
        <w:trPr>
          <w:trHeight w:val="347"/>
        </w:trPr>
        <w:tc>
          <w:tcPr>
            <w:tcW w:w="661" w:type="dxa"/>
            <w:shd w:val="clear" w:color="auto" w:fill="auto"/>
            <w:noWrap/>
            <w:vAlign w:val="center"/>
            <w:hideMark/>
          </w:tcPr>
          <w:p w:rsidR="00DB676E" w:rsidRPr="00375505" w:rsidRDefault="00DB676E" w:rsidP="00073EE9">
            <w:pPr>
              <w:jc w:val="center"/>
              <w:rPr>
                <w:sz w:val="20"/>
                <w:szCs w:val="20"/>
                <w:lang w:val="en-GB" w:eastAsia="en-GB"/>
              </w:rPr>
            </w:pPr>
            <w:r w:rsidRPr="00375505">
              <w:rPr>
                <w:sz w:val="20"/>
                <w:szCs w:val="20"/>
                <w:lang w:val="en-GB" w:eastAsia="en-GB"/>
              </w:rPr>
              <w:t>N</w:t>
            </w:r>
          </w:p>
        </w:tc>
        <w:tc>
          <w:tcPr>
            <w:tcW w:w="3891" w:type="dxa"/>
            <w:shd w:val="clear" w:color="auto" w:fill="auto"/>
            <w:noWrap/>
            <w:vAlign w:val="center"/>
            <w:hideMark/>
          </w:tcPr>
          <w:p w:rsidR="00DB676E" w:rsidRPr="00375505" w:rsidRDefault="00350B04" w:rsidP="00DB676E">
            <w:pPr>
              <w:rPr>
                <w:sz w:val="20"/>
                <w:szCs w:val="20"/>
                <w:lang w:val="en-GB" w:eastAsia="en-GB"/>
              </w:rPr>
            </w:pPr>
            <w:r w:rsidRPr="00375505">
              <w:rPr>
                <w:sz w:val="20"/>
                <w:szCs w:val="20"/>
                <w:lang w:val="en-GB" w:eastAsia="en-GB"/>
              </w:rPr>
              <w:t>ICS Project Coordinator</w:t>
            </w:r>
          </w:p>
        </w:tc>
        <w:tc>
          <w:tcPr>
            <w:tcW w:w="1119" w:type="dxa"/>
            <w:shd w:val="clear" w:color="auto" w:fill="auto"/>
            <w:noWrap/>
            <w:vAlign w:val="center"/>
            <w:hideMark/>
          </w:tcPr>
          <w:p w:rsidR="00DB676E" w:rsidRPr="00375505" w:rsidRDefault="00DB676E" w:rsidP="00073EE9">
            <w:pPr>
              <w:jc w:val="center"/>
              <w:rPr>
                <w:sz w:val="20"/>
                <w:szCs w:val="20"/>
                <w:lang w:val="en-GB" w:eastAsia="en-GB"/>
              </w:rPr>
            </w:pPr>
            <w:r w:rsidRPr="00375505">
              <w:rPr>
                <w:sz w:val="20"/>
                <w:szCs w:val="20"/>
                <w:lang w:val="en-GB" w:eastAsia="en-GB"/>
              </w:rPr>
              <w:t>GEF</w:t>
            </w:r>
          </w:p>
        </w:tc>
        <w:tc>
          <w:tcPr>
            <w:tcW w:w="2976" w:type="dxa"/>
            <w:shd w:val="clear" w:color="auto" w:fill="auto"/>
            <w:noWrap/>
            <w:vAlign w:val="center"/>
            <w:hideMark/>
          </w:tcPr>
          <w:p w:rsidR="00DB676E" w:rsidRPr="00375505" w:rsidRDefault="00350B04" w:rsidP="00350B04">
            <w:pPr>
              <w:rPr>
                <w:sz w:val="20"/>
                <w:szCs w:val="20"/>
                <w:lang w:val="en-GB" w:eastAsia="en-GB"/>
              </w:rPr>
            </w:pPr>
            <w:r w:rsidRPr="00375505">
              <w:rPr>
                <w:sz w:val="20"/>
                <w:szCs w:val="20"/>
                <w:lang w:val="en-GB" w:eastAsia="en-GB"/>
              </w:rPr>
              <w:t xml:space="preserve">1 person </w:t>
            </w:r>
            <w:r w:rsidR="00DB676E" w:rsidRPr="00375505">
              <w:rPr>
                <w:sz w:val="20"/>
                <w:szCs w:val="20"/>
                <w:lang w:val="en-GB" w:eastAsia="en-GB"/>
              </w:rPr>
              <w:t>for</w:t>
            </w:r>
            <w:r w:rsidRPr="00375505">
              <w:rPr>
                <w:sz w:val="20"/>
                <w:szCs w:val="20"/>
                <w:lang w:val="en-GB" w:eastAsia="en-GB"/>
              </w:rPr>
              <w:t xml:space="preserve"> 5</w:t>
            </w:r>
            <w:r w:rsidR="00DB676E" w:rsidRPr="00375505">
              <w:rPr>
                <w:sz w:val="20"/>
                <w:szCs w:val="20"/>
                <w:lang w:val="en-GB" w:eastAsia="en-GB"/>
              </w:rPr>
              <w:t xml:space="preserve"> years </w:t>
            </w:r>
          </w:p>
        </w:tc>
        <w:tc>
          <w:tcPr>
            <w:tcW w:w="1560" w:type="dxa"/>
            <w:vAlign w:val="center"/>
          </w:tcPr>
          <w:p w:rsidR="00DB676E" w:rsidRPr="00375505" w:rsidRDefault="004E7F01" w:rsidP="00073EE9">
            <w:pPr>
              <w:jc w:val="center"/>
              <w:rPr>
                <w:sz w:val="20"/>
                <w:szCs w:val="20"/>
                <w:lang w:val="en-GB" w:eastAsia="en-GB"/>
              </w:rPr>
            </w:pPr>
            <w:r w:rsidRPr="00375505">
              <w:rPr>
                <w:sz w:val="20"/>
                <w:szCs w:val="20"/>
                <w:lang w:val="en-GB" w:eastAsia="en-GB"/>
              </w:rPr>
              <w:t>92,308</w:t>
            </w:r>
          </w:p>
        </w:tc>
        <w:tc>
          <w:tcPr>
            <w:tcW w:w="3079" w:type="dxa"/>
            <w:shd w:val="clear" w:color="auto" w:fill="auto"/>
            <w:noWrap/>
            <w:vAlign w:val="center"/>
            <w:hideMark/>
          </w:tcPr>
          <w:p w:rsidR="00DB676E" w:rsidRPr="00375505" w:rsidRDefault="004E7F01" w:rsidP="00055891">
            <w:pPr>
              <w:rPr>
                <w:sz w:val="20"/>
                <w:szCs w:val="20"/>
                <w:lang w:val="en-GB" w:eastAsia="en-GB"/>
              </w:rPr>
            </w:pPr>
            <w:r w:rsidRPr="00375505">
              <w:rPr>
                <w:sz w:val="20"/>
                <w:szCs w:val="20"/>
                <w:lang w:val="en-GB" w:eastAsia="en-GB"/>
              </w:rPr>
              <w:t>TBD</w:t>
            </w:r>
          </w:p>
        </w:tc>
      </w:tr>
      <w:tr w:rsidR="00055891" w:rsidRPr="00375505" w:rsidTr="00350B04">
        <w:trPr>
          <w:trHeight w:val="347"/>
        </w:trPr>
        <w:tc>
          <w:tcPr>
            <w:tcW w:w="661" w:type="dxa"/>
            <w:shd w:val="clear" w:color="auto" w:fill="auto"/>
            <w:noWrap/>
            <w:vAlign w:val="center"/>
            <w:hideMark/>
          </w:tcPr>
          <w:p w:rsidR="00DB676E" w:rsidRPr="00375505" w:rsidRDefault="00CC77B4" w:rsidP="00B4537B">
            <w:pPr>
              <w:jc w:val="center"/>
              <w:rPr>
                <w:sz w:val="20"/>
                <w:szCs w:val="20"/>
                <w:lang w:val="en-GB" w:eastAsia="en-GB"/>
              </w:rPr>
            </w:pPr>
            <w:r w:rsidRPr="00375505">
              <w:rPr>
                <w:sz w:val="20"/>
                <w:szCs w:val="20"/>
                <w:lang w:val="en-GB" w:eastAsia="en-GB"/>
              </w:rPr>
              <w:t>N</w:t>
            </w:r>
          </w:p>
        </w:tc>
        <w:tc>
          <w:tcPr>
            <w:tcW w:w="3891" w:type="dxa"/>
            <w:shd w:val="clear" w:color="auto" w:fill="auto"/>
            <w:noWrap/>
            <w:vAlign w:val="center"/>
          </w:tcPr>
          <w:p w:rsidR="00DB676E" w:rsidRPr="00375505" w:rsidRDefault="00350B04" w:rsidP="00055891">
            <w:pPr>
              <w:rPr>
                <w:sz w:val="20"/>
                <w:szCs w:val="20"/>
                <w:lang w:val="en-GB" w:eastAsia="en-GB"/>
              </w:rPr>
            </w:pPr>
            <w:r w:rsidRPr="00375505">
              <w:rPr>
                <w:sz w:val="20"/>
                <w:szCs w:val="20"/>
                <w:lang w:val="en-GB" w:eastAsia="en-GB"/>
              </w:rPr>
              <w:t xml:space="preserve">PA Site Conservation Officers (PA Managers) </w:t>
            </w:r>
          </w:p>
        </w:tc>
        <w:tc>
          <w:tcPr>
            <w:tcW w:w="1119" w:type="dxa"/>
            <w:shd w:val="clear" w:color="auto" w:fill="auto"/>
            <w:noWrap/>
            <w:vAlign w:val="center"/>
            <w:hideMark/>
          </w:tcPr>
          <w:p w:rsidR="00DB676E" w:rsidRPr="00375505" w:rsidRDefault="00DB676E" w:rsidP="00B4537B">
            <w:pPr>
              <w:jc w:val="center"/>
              <w:rPr>
                <w:sz w:val="20"/>
                <w:szCs w:val="20"/>
                <w:lang w:val="en-GB" w:eastAsia="en-GB"/>
              </w:rPr>
            </w:pPr>
            <w:r w:rsidRPr="00375505">
              <w:rPr>
                <w:sz w:val="20"/>
                <w:szCs w:val="20"/>
                <w:lang w:val="en-GB" w:eastAsia="en-GB"/>
              </w:rPr>
              <w:t>GEF</w:t>
            </w:r>
            <w:r w:rsidR="00CC77B4" w:rsidRPr="00375505">
              <w:rPr>
                <w:sz w:val="20"/>
                <w:szCs w:val="20"/>
                <w:lang w:val="en-GB" w:eastAsia="en-GB"/>
              </w:rPr>
              <w:t xml:space="preserve"> &amp; ICS</w:t>
            </w:r>
          </w:p>
        </w:tc>
        <w:tc>
          <w:tcPr>
            <w:tcW w:w="2976" w:type="dxa"/>
            <w:shd w:val="clear" w:color="auto" w:fill="auto"/>
            <w:noWrap/>
            <w:vAlign w:val="center"/>
            <w:hideMark/>
          </w:tcPr>
          <w:p w:rsidR="00DB676E" w:rsidRPr="00375505" w:rsidRDefault="00345DF4" w:rsidP="00B4537B">
            <w:pPr>
              <w:rPr>
                <w:sz w:val="20"/>
                <w:szCs w:val="20"/>
                <w:lang w:val="en-GB" w:eastAsia="en-GB"/>
              </w:rPr>
            </w:pPr>
            <w:r w:rsidRPr="00375505">
              <w:rPr>
                <w:sz w:val="20"/>
                <w:szCs w:val="20"/>
                <w:lang w:val="en-GB" w:eastAsia="en-GB"/>
              </w:rPr>
              <w:t>4 persons for 5</w:t>
            </w:r>
            <w:r w:rsidR="00DB676E" w:rsidRPr="00375505">
              <w:rPr>
                <w:sz w:val="20"/>
                <w:szCs w:val="20"/>
                <w:lang w:val="en-GB" w:eastAsia="en-GB"/>
              </w:rPr>
              <w:t xml:space="preserve"> years</w:t>
            </w:r>
          </w:p>
        </w:tc>
        <w:tc>
          <w:tcPr>
            <w:tcW w:w="1560" w:type="dxa"/>
            <w:vAlign w:val="center"/>
          </w:tcPr>
          <w:p w:rsidR="00DB676E" w:rsidRPr="00375505" w:rsidRDefault="004E7F01" w:rsidP="00B4537B">
            <w:pPr>
              <w:jc w:val="center"/>
              <w:rPr>
                <w:sz w:val="20"/>
                <w:szCs w:val="20"/>
                <w:lang w:val="en-GB" w:eastAsia="en-GB"/>
              </w:rPr>
            </w:pPr>
            <w:r w:rsidRPr="00375505">
              <w:rPr>
                <w:sz w:val="20"/>
                <w:szCs w:val="20"/>
                <w:lang w:val="en-GB" w:eastAsia="en-GB"/>
              </w:rPr>
              <w:t>304,615</w:t>
            </w:r>
          </w:p>
        </w:tc>
        <w:tc>
          <w:tcPr>
            <w:tcW w:w="3079" w:type="dxa"/>
            <w:shd w:val="clear" w:color="auto" w:fill="auto"/>
            <w:noWrap/>
            <w:vAlign w:val="center"/>
            <w:hideMark/>
          </w:tcPr>
          <w:p w:rsidR="00DB676E" w:rsidRPr="00375505" w:rsidRDefault="004E7F01" w:rsidP="004E7F01">
            <w:pPr>
              <w:rPr>
                <w:sz w:val="20"/>
                <w:szCs w:val="20"/>
                <w:lang w:val="en-GB" w:eastAsia="en-GB"/>
              </w:rPr>
            </w:pPr>
            <w:r w:rsidRPr="00375505">
              <w:rPr>
                <w:sz w:val="20"/>
                <w:szCs w:val="20"/>
                <w:lang w:val="en-GB" w:eastAsia="en-GB"/>
              </w:rPr>
              <w:t>Based on existing ICS staff positions</w:t>
            </w:r>
          </w:p>
        </w:tc>
      </w:tr>
      <w:tr w:rsidR="00055891" w:rsidRPr="00375505" w:rsidTr="00350B04">
        <w:trPr>
          <w:trHeight w:val="347"/>
        </w:trPr>
        <w:tc>
          <w:tcPr>
            <w:tcW w:w="661" w:type="dxa"/>
            <w:shd w:val="clear" w:color="auto" w:fill="auto"/>
            <w:noWrap/>
            <w:vAlign w:val="center"/>
            <w:hideMark/>
          </w:tcPr>
          <w:p w:rsidR="00DB676E" w:rsidRPr="00375505" w:rsidRDefault="00CC77B4" w:rsidP="00B4537B">
            <w:pPr>
              <w:jc w:val="center"/>
              <w:rPr>
                <w:sz w:val="20"/>
                <w:szCs w:val="20"/>
                <w:lang w:val="en-GB" w:eastAsia="en-GB"/>
              </w:rPr>
            </w:pPr>
            <w:r w:rsidRPr="00375505">
              <w:rPr>
                <w:sz w:val="20"/>
                <w:szCs w:val="20"/>
                <w:lang w:val="en-GB" w:eastAsia="en-GB"/>
              </w:rPr>
              <w:t>N</w:t>
            </w:r>
          </w:p>
        </w:tc>
        <w:tc>
          <w:tcPr>
            <w:tcW w:w="3891" w:type="dxa"/>
            <w:shd w:val="clear" w:color="auto" w:fill="auto"/>
            <w:noWrap/>
            <w:vAlign w:val="center"/>
          </w:tcPr>
          <w:p w:rsidR="00DB676E" w:rsidRPr="00375505" w:rsidRDefault="00350B04" w:rsidP="00055891">
            <w:pPr>
              <w:rPr>
                <w:sz w:val="20"/>
                <w:szCs w:val="20"/>
                <w:lang w:val="en-GB" w:eastAsia="en-GB"/>
              </w:rPr>
            </w:pPr>
            <w:r w:rsidRPr="00375505">
              <w:rPr>
                <w:sz w:val="20"/>
                <w:szCs w:val="20"/>
                <w:lang w:val="en-GB" w:eastAsia="en-GB"/>
              </w:rPr>
              <w:t>PA Site Conservation Rangers</w:t>
            </w:r>
          </w:p>
        </w:tc>
        <w:tc>
          <w:tcPr>
            <w:tcW w:w="1119" w:type="dxa"/>
            <w:shd w:val="clear" w:color="auto" w:fill="auto"/>
            <w:noWrap/>
            <w:vAlign w:val="center"/>
            <w:hideMark/>
          </w:tcPr>
          <w:p w:rsidR="00DB676E" w:rsidRPr="00375505" w:rsidRDefault="00CC77B4" w:rsidP="00B4537B">
            <w:pPr>
              <w:jc w:val="center"/>
              <w:rPr>
                <w:sz w:val="20"/>
                <w:szCs w:val="20"/>
                <w:lang w:val="en-GB" w:eastAsia="en-GB"/>
              </w:rPr>
            </w:pPr>
            <w:r w:rsidRPr="00375505">
              <w:rPr>
                <w:sz w:val="20"/>
                <w:szCs w:val="20"/>
                <w:lang w:val="en-GB" w:eastAsia="en-GB"/>
              </w:rPr>
              <w:t>GEF &amp; ICS</w:t>
            </w:r>
          </w:p>
        </w:tc>
        <w:tc>
          <w:tcPr>
            <w:tcW w:w="2976" w:type="dxa"/>
            <w:shd w:val="clear" w:color="auto" w:fill="auto"/>
            <w:noWrap/>
            <w:vAlign w:val="center"/>
            <w:hideMark/>
          </w:tcPr>
          <w:p w:rsidR="00DB676E" w:rsidRPr="00375505" w:rsidRDefault="00345DF4" w:rsidP="00B4537B">
            <w:pPr>
              <w:rPr>
                <w:sz w:val="20"/>
                <w:szCs w:val="20"/>
                <w:lang w:val="en-GB" w:eastAsia="en-GB"/>
              </w:rPr>
            </w:pPr>
            <w:r w:rsidRPr="00375505">
              <w:rPr>
                <w:sz w:val="20"/>
                <w:szCs w:val="20"/>
                <w:lang w:val="en-GB" w:eastAsia="en-GB"/>
              </w:rPr>
              <w:t>5</w:t>
            </w:r>
            <w:r w:rsidR="00DB676E" w:rsidRPr="00375505">
              <w:rPr>
                <w:sz w:val="20"/>
                <w:szCs w:val="20"/>
                <w:lang w:val="en-GB" w:eastAsia="en-GB"/>
              </w:rPr>
              <w:t xml:space="preserve"> person</w:t>
            </w:r>
            <w:r w:rsidRPr="00375505">
              <w:rPr>
                <w:sz w:val="20"/>
                <w:szCs w:val="20"/>
                <w:lang w:val="en-GB" w:eastAsia="en-GB"/>
              </w:rPr>
              <w:t>s</w:t>
            </w:r>
            <w:r w:rsidR="00DB676E" w:rsidRPr="00375505">
              <w:rPr>
                <w:sz w:val="20"/>
                <w:szCs w:val="20"/>
                <w:lang w:val="en-GB" w:eastAsia="en-GB"/>
              </w:rPr>
              <w:t xml:space="preserve"> f</w:t>
            </w:r>
            <w:r w:rsidRPr="00375505">
              <w:rPr>
                <w:sz w:val="20"/>
                <w:szCs w:val="20"/>
                <w:lang w:val="en-GB" w:eastAsia="en-GB"/>
              </w:rPr>
              <w:t>or 5</w:t>
            </w:r>
            <w:r w:rsidR="00DB676E" w:rsidRPr="00375505">
              <w:rPr>
                <w:sz w:val="20"/>
                <w:szCs w:val="20"/>
                <w:lang w:val="en-GB" w:eastAsia="en-GB"/>
              </w:rPr>
              <w:t xml:space="preserve"> years</w:t>
            </w:r>
          </w:p>
        </w:tc>
        <w:tc>
          <w:tcPr>
            <w:tcW w:w="1560" w:type="dxa"/>
            <w:vAlign w:val="center"/>
          </w:tcPr>
          <w:p w:rsidR="00DB676E" w:rsidRPr="00375505" w:rsidRDefault="004E7F01" w:rsidP="00B4537B">
            <w:pPr>
              <w:jc w:val="center"/>
              <w:rPr>
                <w:sz w:val="20"/>
                <w:szCs w:val="20"/>
                <w:lang w:val="en-GB" w:eastAsia="en-GB"/>
              </w:rPr>
            </w:pPr>
            <w:r w:rsidRPr="00375505">
              <w:rPr>
                <w:sz w:val="20"/>
                <w:szCs w:val="20"/>
                <w:lang w:val="en-GB" w:eastAsia="en-GB"/>
              </w:rPr>
              <w:t>226,154</w:t>
            </w:r>
          </w:p>
        </w:tc>
        <w:tc>
          <w:tcPr>
            <w:tcW w:w="3079" w:type="dxa"/>
            <w:shd w:val="clear" w:color="auto" w:fill="auto"/>
            <w:noWrap/>
            <w:vAlign w:val="center"/>
            <w:hideMark/>
          </w:tcPr>
          <w:p w:rsidR="00DB676E" w:rsidRPr="00375505" w:rsidRDefault="004E7F01" w:rsidP="00055891">
            <w:pPr>
              <w:rPr>
                <w:sz w:val="20"/>
                <w:szCs w:val="20"/>
                <w:lang w:val="en-GB" w:eastAsia="en-GB"/>
              </w:rPr>
            </w:pPr>
            <w:r w:rsidRPr="00375505">
              <w:rPr>
                <w:sz w:val="20"/>
                <w:szCs w:val="20"/>
                <w:lang w:val="en-GB" w:eastAsia="en-GB"/>
              </w:rPr>
              <w:t>Based on existing ICS staff positions</w:t>
            </w:r>
          </w:p>
        </w:tc>
      </w:tr>
      <w:tr w:rsidR="00CC77B4" w:rsidRPr="00375505" w:rsidTr="00350B04">
        <w:trPr>
          <w:trHeight w:val="347"/>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7B4" w:rsidRPr="00375505" w:rsidRDefault="00CC77B4" w:rsidP="00073EE9">
            <w:pPr>
              <w:jc w:val="center"/>
              <w:rPr>
                <w:sz w:val="20"/>
                <w:szCs w:val="20"/>
                <w:lang w:val="en-GB" w:eastAsia="en-GB"/>
              </w:rPr>
            </w:pPr>
            <w:r w:rsidRPr="00375505">
              <w:rPr>
                <w:sz w:val="20"/>
                <w:szCs w:val="20"/>
                <w:lang w:val="en-GB" w:eastAsia="en-GB"/>
              </w:rPr>
              <w:t>N</w:t>
            </w:r>
          </w:p>
        </w:tc>
        <w:tc>
          <w:tcPr>
            <w:tcW w:w="3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7B4" w:rsidRPr="00375505" w:rsidRDefault="00CC77B4" w:rsidP="00073EE9">
            <w:pPr>
              <w:rPr>
                <w:sz w:val="20"/>
                <w:szCs w:val="20"/>
                <w:lang w:val="en-GB" w:eastAsia="en-GB"/>
              </w:rPr>
            </w:pPr>
            <w:r w:rsidRPr="00375505">
              <w:rPr>
                <w:sz w:val="20"/>
                <w:szCs w:val="20"/>
                <w:lang w:val="en-GB" w:eastAsia="en-GB"/>
              </w:rPr>
              <w:t>PA Site Rotating Staffer</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7B4" w:rsidRPr="00375505" w:rsidRDefault="00CC77B4" w:rsidP="00073EE9">
            <w:pPr>
              <w:jc w:val="center"/>
              <w:rPr>
                <w:sz w:val="20"/>
                <w:szCs w:val="20"/>
                <w:lang w:val="en-GB" w:eastAsia="en-GB"/>
              </w:rPr>
            </w:pPr>
            <w:r w:rsidRPr="00375505">
              <w:rPr>
                <w:sz w:val="20"/>
                <w:szCs w:val="20"/>
                <w:lang w:val="en-GB" w:eastAsia="en-GB"/>
              </w:rPr>
              <w:t>GEF &amp; ICS</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7B4" w:rsidRPr="00375505" w:rsidRDefault="00345DF4" w:rsidP="00DB676E">
            <w:pPr>
              <w:rPr>
                <w:sz w:val="20"/>
                <w:szCs w:val="20"/>
                <w:lang w:val="en-GB" w:eastAsia="en-GB"/>
              </w:rPr>
            </w:pPr>
            <w:r w:rsidRPr="00375505">
              <w:rPr>
                <w:sz w:val="20"/>
                <w:szCs w:val="20"/>
                <w:lang w:val="en-GB" w:eastAsia="en-GB"/>
              </w:rPr>
              <w:t xml:space="preserve">1 person </w:t>
            </w:r>
            <w:r w:rsidR="004E7F01" w:rsidRPr="00375505">
              <w:rPr>
                <w:sz w:val="20"/>
                <w:szCs w:val="20"/>
                <w:lang w:val="en-GB" w:eastAsia="en-GB"/>
              </w:rPr>
              <w:t xml:space="preserve">part time (3 months / year) </w:t>
            </w:r>
            <w:r w:rsidRPr="00375505">
              <w:rPr>
                <w:sz w:val="20"/>
                <w:szCs w:val="20"/>
                <w:lang w:val="en-GB" w:eastAsia="en-GB"/>
              </w:rPr>
              <w:t>for 5 years</w:t>
            </w:r>
          </w:p>
        </w:tc>
        <w:tc>
          <w:tcPr>
            <w:tcW w:w="1560" w:type="dxa"/>
            <w:tcBorders>
              <w:top w:val="single" w:sz="4" w:space="0" w:color="auto"/>
              <w:left w:val="single" w:sz="4" w:space="0" w:color="auto"/>
              <w:bottom w:val="single" w:sz="4" w:space="0" w:color="auto"/>
              <w:right w:val="single" w:sz="4" w:space="0" w:color="auto"/>
            </w:tcBorders>
            <w:vAlign w:val="center"/>
          </w:tcPr>
          <w:p w:rsidR="00CC77B4" w:rsidRPr="00375505" w:rsidRDefault="004E7F01" w:rsidP="00073EE9">
            <w:pPr>
              <w:jc w:val="center"/>
              <w:rPr>
                <w:sz w:val="20"/>
                <w:szCs w:val="20"/>
                <w:lang w:val="en-GB" w:eastAsia="en-GB"/>
              </w:rPr>
            </w:pPr>
            <w:r w:rsidRPr="00375505">
              <w:rPr>
                <w:sz w:val="20"/>
                <w:szCs w:val="20"/>
                <w:lang w:val="en-GB" w:eastAsia="en-GB"/>
              </w:rPr>
              <w:t>17,308</w:t>
            </w:r>
          </w:p>
        </w:tc>
        <w:tc>
          <w:tcPr>
            <w:tcW w:w="3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7B4" w:rsidRPr="00375505" w:rsidRDefault="00B00C63" w:rsidP="00055891">
            <w:pPr>
              <w:rPr>
                <w:sz w:val="20"/>
                <w:szCs w:val="20"/>
                <w:lang w:val="en-GB" w:eastAsia="en-GB"/>
              </w:rPr>
            </w:pPr>
            <w:r w:rsidRPr="00375505">
              <w:rPr>
                <w:sz w:val="20"/>
                <w:szCs w:val="20"/>
                <w:lang w:val="en-GB" w:eastAsia="en-GB"/>
              </w:rPr>
              <w:t>To replace PA Site Conservation Officers and Rangers when they are “off-island”</w:t>
            </w:r>
          </w:p>
        </w:tc>
      </w:tr>
      <w:tr w:rsidR="006B1B7C" w:rsidRPr="00375505" w:rsidTr="00350B04">
        <w:trPr>
          <w:trHeight w:val="347"/>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B7C" w:rsidRPr="00375505" w:rsidRDefault="006B1B7C" w:rsidP="00073EE9">
            <w:pPr>
              <w:jc w:val="center"/>
              <w:rPr>
                <w:sz w:val="20"/>
                <w:szCs w:val="20"/>
                <w:lang w:val="en-GB" w:eastAsia="en-GB"/>
              </w:rPr>
            </w:pPr>
            <w:r w:rsidRPr="00375505">
              <w:rPr>
                <w:sz w:val="20"/>
                <w:szCs w:val="20"/>
                <w:lang w:val="en-GB" w:eastAsia="en-GB"/>
              </w:rPr>
              <w:t>I</w:t>
            </w:r>
          </w:p>
        </w:tc>
        <w:tc>
          <w:tcPr>
            <w:tcW w:w="3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B7C" w:rsidRPr="00375505" w:rsidRDefault="006B1B7C" w:rsidP="00073EE9">
            <w:pPr>
              <w:rPr>
                <w:sz w:val="20"/>
                <w:szCs w:val="20"/>
                <w:lang w:val="en-GB" w:eastAsia="en-GB"/>
              </w:rPr>
            </w:pPr>
            <w:r w:rsidRPr="00375505">
              <w:rPr>
                <w:sz w:val="20"/>
                <w:szCs w:val="20"/>
                <w:lang w:val="en-GB" w:eastAsia="en-GB"/>
              </w:rPr>
              <w:t>Short Term Consultant: PA Business Planning</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B7C" w:rsidRPr="00375505" w:rsidRDefault="006B1B7C" w:rsidP="00073EE9">
            <w:pPr>
              <w:jc w:val="center"/>
              <w:rPr>
                <w:sz w:val="20"/>
                <w:szCs w:val="20"/>
                <w:lang w:val="en-GB" w:eastAsia="en-GB"/>
              </w:rPr>
            </w:pPr>
            <w:r w:rsidRPr="00375505">
              <w:rPr>
                <w:sz w:val="20"/>
                <w:szCs w:val="20"/>
                <w:lang w:val="en-GB" w:eastAsia="en-GB"/>
              </w:rPr>
              <w:t>GEF</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B7C" w:rsidRPr="00375505" w:rsidRDefault="006B1B7C" w:rsidP="00DB676E">
            <w:pPr>
              <w:rPr>
                <w:sz w:val="20"/>
                <w:szCs w:val="20"/>
                <w:lang w:val="en-GB" w:eastAsia="en-GB"/>
              </w:rPr>
            </w:pPr>
            <w:r w:rsidRPr="00375505">
              <w:rPr>
                <w:sz w:val="20"/>
                <w:szCs w:val="20"/>
                <w:lang w:val="en-GB" w:eastAsia="en-GB"/>
              </w:rPr>
              <w:t>1 person for 4 weeks</w:t>
            </w:r>
          </w:p>
        </w:tc>
        <w:tc>
          <w:tcPr>
            <w:tcW w:w="1560" w:type="dxa"/>
            <w:tcBorders>
              <w:top w:val="single" w:sz="4" w:space="0" w:color="auto"/>
              <w:left w:val="single" w:sz="4" w:space="0" w:color="auto"/>
              <w:bottom w:val="single" w:sz="4" w:space="0" w:color="auto"/>
              <w:right w:val="single" w:sz="4" w:space="0" w:color="auto"/>
            </w:tcBorders>
            <w:vAlign w:val="center"/>
          </w:tcPr>
          <w:p w:rsidR="006B1B7C" w:rsidRPr="00375505" w:rsidRDefault="006B1B7C" w:rsidP="00073EE9">
            <w:pPr>
              <w:jc w:val="center"/>
              <w:rPr>
                <w:sz w:val="20"/>
                <w:szCs w:val="20"/>
                <w:lang w:val="en-GB" w:eastAsia="en-GB"/>
              </w:rPr>
            </w:pPr>
            <w:r w:rsidRPr="00375505">
              <w:rPr>
                <w:sz w:val="20"/>
                <w:szCs w:val="20"/>
                <w:lang w:val="en-GB" w:eastAsia="en-GB"/>
              </w:rPr>
              <w:t>12,000</w:t>
            </w:r>
          </w:p>
        </w:tc>
        <w:tc>
          <w:tcPr>
            <w:tcW w:w="3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B7C" w:rsidRPr="00375505" w:rsidRDefault="00B00C63" w:rsidP="00055891">
            <w:pPr>
              <w:rPr>
                <w:sz w:val="20"/>
                <w:szCs w:val="20"/>
                <w:lang w:val="en-GB" w:eastAsia="en-GB"/>
              </w:rPr>
            </w:pPr>
            <w:r w:rsidRPr="00375505">
              <w:rPr>
                <w:sz w:val="20"/>
                <w:szCs w:val="20"/>
                <w:lang w:val="en-GB" w:eastAsia="en-GB"/>
              </w:rPr>
              <w:t>Refer to description of Output 1.5</w:t>
            </w:r>
          </w:p>
        </w:tc>
      </w:tr>
      <w:tr w:rsidR="00055891" w:rsidRPr="00375505" w:rsidTr="00350B04">
        <w:trPr>
          <w:trHeight w:val="347"/>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76E" w:rsidRPr="00375505" w:rsidRDefault="008A4E40" w:rsidP="00073EE9">
            <w:pPr>
              <w:jc w:val="center"/>
              <w:rPr>
                <w:sz w:val="20"/>
                <w:szCs w:val="20"/>
                <w:lang w:val="en-GB" w:eastAsia="en-GB"/>
              </w:rPr>
            </w:pPr>
            <w:r w:rsidRPr="00375505">
              <w:rPr>
                <w:sz w:val="20"/>
                <w:szCs w:val="20"/>
                <w:lang w:val="en-GB" w:eastAsia="en-GB"/>
              </w:rPr>
              <w:t>I</w:t>
            </w:r>
          </w:p>
        </w:tc>
        <w:tc>
          <w:tcPr>
            <w:tcW w:w="3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76E" w:rsidRPr="00375505" w:rsidRDefault="00350B04" w:rsidP="00073EE9">
            <w:pPr>
              <w:rPr>
                <w:sz w:val="20"/>
                <w:szCs w:val="20"/>
                <w:lang w:val="en-GB" w:eastAsia="en-GB"/>
              </w:rPr>
            </w:pPr>
            <w:r w:rsidRPr="00375505">
              <w:rPr>
                <w:sz w:val="20"/>
                <w:szCs w:val="20"/>
                <w:lang w:val="en-GB" w:eastAsia="en-GB"/>
              </w:rPr>
              <w:t>Short Term Consultant:</w:t>
            </w:r>
            <w:r w:rsidR="008A4E40" w:rsidRPr="00375505">
              <w:rPr>
                <w:sz w:val="20"/>
                <w:szCs w:val="20"/>
                <w:lang w:val="en-GB" w:eastAsia="en-GB"/>
              </w:rPr>
              <w:t xml:space="preserve"> Decision Support Systems for Integrated Natural Resource Management</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76E" w:rsidRPr="00375505" w:rsidRDefault="00350B04" w:rsidP="00073EE9">
            <w:pPr>
              <w:jc w:val="center"/>
              <w:rPr>
                <w:sz w:val="20"/>
                <w:szCs w:val="20"/>
                <w:lang w:val="en-GB" w:eastAsia="en-GB"/>
              </w:rPr>
            </w:pPr>
            <w:r w:rsidRPr="00375505">
              <w:rPr>
                <w:sz w:val="20"/>
                <w:szCs w:val="20"/>
                <w:lang w:val="en-GB" w:eastAsia="en-GB"/>
              </w:rPr>
              <w:t>GEF</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76E" w:rsidRPr="00375505" w:rsidRDefault="00B56B9E" w:rsidP="00DB676E">
            <w:pPr>
              <w:rPr>
                <w:sz w:val="20"/>
                <w:szCs w:val="20"/>
                <w:lang w:val="en-GB" w:eastAsia="en-GB"/>
              </w:rPr>
            </w:pPr>
            <w:r w:rsidRPr="00375505">
              <w:rPr>
                <w:sz w:val="20"/>
                <w:szCs w:val="20"/>
                <w:lang w:val="en-GB" w:eastAsia="en-GB"/>
              </w:rPr>
              <w:t>1 person for 5 weeks</w:t>
            </w:r>
          </w:p>
        </w:tc>
        <w:tc>
          <w:tcPr>
            <w:tcW w:w="1560" w:type="dxa"/>
            <w:tcBorders>
              <w:top w:val="single" w:sz="4" w:space="0" w:color="auto"/>
              <w:left w:val="single" w:sz="4" w:space="0" w:color="auto"/>
              <w:bottom w:val="single" w:sz="4" w:space="0" w:color="auto"/>
              <w:right w:val="single" w:sz="4" w:space="0" w:color="auto"/>
            </w:tcBorders>
            <w:vAlign w:val="center"/>
          </w:tcPr>
          <w:p w:rsidR="00DB676E" w:rsidRPr="00375505" w:rsidRDefault="00B56B9E" w:rsidP="00073EE9">
            <w:pPr>
              <w:jc w:val="center"/>
              <w:rPr>
                <w:sz w:val="20"/>
                <w:szCs w:val="20"/>
                <w:lang w:val="en-GB" w:eastAsia="en-GB"/>
              </w:rPr>
            </w:pPr>
            <w:r w:rsidRPr="00375505">
              <w:rPr>
                <w:sz w:val="20"/>
                <w:szCs w:val="20"/>
                <w:lang w:val="en-GB" w:eastAsia="en-GB"/>
              </w:rPr>
              <w:t>15,000</w:t>
            </w:r>
          </w:p>
        </w:tc>
        <w:tc>
          <w:tcPr>
            <w:tcW w:w="3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76E" w:rsidRPr="00375505" w:rsidRDefault="00B00C63" w:rsidP="00055891">
            <w:pPr>
              <w:rPr>
                <w:sz w:val="20"/>
                <w:szCs w:val="20"/>
                <w:lang w:val="en-GB" w:eastAsia="en-GB"/>
              </w:rPr>
            </w:pPr>
            <w:r w:rsidRPr="00375505">
              <w:rPr>
                <w:sz w:val="20"/>
                <w:szCs w:val="20"/>
                <w:lang w:val="en-GB" w:eastAsia="en-GB"/>
              </w:rPr>
              <w:t>Refer to description of Output 2.1</w:t>
            </w:r>
          </w:p>
        </w:tc>
      </w:tr>
      <w:tr w:rsidR="007F45D4" w:rsidRPr="00375505" w:rsidTr="00350B04">
        <w:trPr>
          <w:trHeight w:val="347"/>
        </w:trPr>
        <w:tc>
          <w:tcPr>
            <w:tcW w:w="661" w:type="dxa"/>
            <w:shd w:val="clear" w:color="auto" w:fill="auto"/>
            <w:noWrap/>
            <w:vAlign w:val="center"/>
          </w:tcPr>
          <w:p w:rsidR="007F45D4" w:rsidRPr="00375505" w:rsidRDefault="007F45D4" w:rsidP="003C5DD5">
            <w:pPr>
              <w:jc w:val="center"/>
              <w:rPr>
                <w:sz w:val="20"/>
                <w:szCs w:val="20"/>
                <w:lang w:val="en-GB" w:eastAsia="en-GB"/>
              </w:rPr>
            </w:pPr>
            <w:r w:rsidRPr="00375505">
              <w:rPr>
                <w:sz w:val="20"/>
                <w:szCs w:val="20"/>
                <w:lang w:val="en-GB" w:eastAsia="en-GB"/>
              </w:rPr>
              <w:t>I</w:t>
            </w:r>
          </w:p>
        </w:tc>
        <w:tc>
          <w:tcPr>
            <w:tcW w:w="3891" w:type="dxa"/>
            <w:shd w:val="clear" w:color="auto" w:fill="auto"/>
            <w:noWrap/>
            <w:vAlign w:val="center"/>
          </w:tcPr>
          <w:p w:rsidR="007F45D4" w:rsidRPr="00375505" w:rsidRDefault="007F45D4" w:rsidP="003C5DD5">
            <w:pPr>
              <w:pStyle w:val="ColorfulList-Accent12"/>
              <w:widowControl w:val="0"/>
              <w:tabs>
                <w:tab w:val="left" w:pos="16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rPr>
                <w:sz w:val="20"/>
                <w:szCs w:val="20"/>
                <w:lang w:val="en-GB" w:eastAsia="en-GB"/>
              </w:rPr>
            </w:pPr>
            <w:r w:rsidRPr="00375505">
              <w:rPr>
                <w:sz w:val="20"/>
                <w:szCs w:val="20"/>
                <w:lang w:val="en-GB" w:eastAsia="en-GB"/>
              </w:rPr>
              <w:t>Short-term Consultant: Island Land Use Plans</w:t>
            </w:r>
          </w:p>
        </w:tc>
        <w:tc>
          <w:tcPr>
            <w:tcW w:w="1119" w:type="dxa"/>
            <w:shd w:val="clear" w:color="auto" w:fill="auto"/>
            <w:noWrap/>
            <w:vAlign w:val="center"/>
          </w:tcPr>
          <w:p w:rsidR="007F45D4" w:rsidRPr="00375505" w:rsidRDefault="007F45D4" w:rsidP="003C5DD5">
            <w:pPr>
              <w:jc w:val="center"/>
              <w:rPr>
                <w:sz w:val="20"/>
                <w:szCs w:val="20"/>
                <w:lang w:val="en-GB" w:eastAsia="en-GB"/>
              </w:rPr>
            </w:pPr>
            <w:r w:rsidRPr="00375505">
              <w:rPr>
                <w:sz w:val="20"/>
                <w:szCs w:val="20"/>
                <w:lang w:val="en-GB" w:eastAsia="en-GB"/>
              </w:rPr>
              <w:t>GEF</w:t>
            </w:r>
          </w:p>
        </w:tc>
        <w:tc>
          <w:tcPr>
            <w:tcW w:w="2976" w:type="dxa"/>
            <w:shd w:val="clear" w:color="auto" w:fill="auto"/>
            <w:noWrap/>
            <w:vAlign w:val="center"/>
          </w:tcPr>
          <w:p w:rsidR="007F45D4" w:rsidRPr="00375505" w:rsidRDefault="007F45D4" w:rsidP="003C5DD5">
            <w:pPr>
              <w:rPr>
                <w:sz w:val="20"/>
                <w:szCs w:val="20"/>
                <w:lang w:val="en-GB" w:eastAsia="en-GB"/>
              </w:rPr>
            </w:pPr>
            <w:r w:rsidRPr="00375505">
              <w:rPr>
                <w:sz w:val="20"/>
                <w:szCs w:val="20"/>
                <w:lang w:val="en-GB" w:eastAsia="en-GB"/>
              </w:rPr>
              <w:t>1 person for 24 days</w:t>
            </w:r>
          </w:p>
        </w:tc>
        <w:tc>
          <w:tcPr>
            <w:tcW w:w="1560" w:type="dxa"/>
            <w:vAlign w:val="center"/>
          </w:tcPr>
          <w:p w:rsidR="007F45D4" w:rsidRPr="00375505" w:rsidRDefault="007F45D4" w:rsidP="003C5DD5">
            <w:pPr>
              <w:jc w:val="center"/>
              <w:rPr>
                <w:sz w:val="20"/>
                <w:szCs w:val="20"/>
                <w:lang w:val="en-GB" w:eastAsia="en-GB"/>
              </w:rPr>
            </w:pPr>
            <w:r w:rsidRPr="00375505">
              <w:rPr>
                <w:sz w:val="20"/>
                <w:szCs w:val="20"/>
                <w:lang w:val="en-GB" w:eastAsia="en-GB"/>
              </w:rPr>
              <w:t>15,600</w:t>
            </w:r>
          </w:p>
        </w:tc>
        <w:tc>
          <w:tcPr>
            <w:tcW w:w="3079" w:type="dxa"/>
            <w:shd w:val="clear" w:color="auto" w:fill="auto"/>
            <w:noWrap/>
            <w:vAlign w:val="center"/>
          </w:tcPr>
          <w:p w:rsidR="007F45D4" w:rsidRPr="00375505" w:rsidRDefault="007F45D4" w:rsidP="00055891">
            <w:pPr>
              <w:rPr>
                <w:sz w:val="20"/>
                <w:szCs w:val="20"/>
                <w:lang w:val="en-GB" w:eastAsia="en-GB"/>
              </w:rPr>
            </w:pPr>
            <w:r w:rsidRPr="00375505">
              <w:rPr>
                <w:sz w:val="20"/>
                <w:szCs w:val="20"/>
                <w:lang w:val="en-GB" w:eastAsia="en-GB"/>
              </w:rPr>
              <w:t>Refer to description of Output 2.2</w:t>
            </w:r>
          </w:p>
        </w:tc>
      </w:tr>
      <w:tr w:rsidR="007F45D4" w:rsidRPr="00375505" w:rsidTr="00350B04">
        <w:trPr>
          <w:trHeight w:val="347"/>
        </w:trPr>
        <w:tc>
          <w:tcPr>
            <w:tcW w:w="661" w:type="dxa"/>
            <w:shd w:val="clear" w:color="auto" w:fill="auto"/>
            <w:noWrap/>
            <w:vAlign w:val="center"/>
            <w:hideMark/>
          </w:tcPr>
          <w:p w:rsidR="007F45D4" w:rsidRPr="00375505" w:rsidRDefault="007F45D4" w:rsidP="00B4537B">
            <w:pPr>
              <w:jc w:val="center"/>
              <w:rPr>
                <w:sz w:val="20"/>
                <w:szCs w:val="20"/>
                <w:lang w:val="en-GB" w:eastAsia="en-GB"/>
              </w:rPr>
            </w:pPr>
            <w:r w:rsidRPr="00375505">
              <w:rPr>
                <w:sz w:val="20"/>
                <w:szCs w:val="20"/>
                <w:lang w:val="en-GB" w:eastAsia="en-GB"/>
              </w:rPr>
              <w:t>I</w:t>
            </w:r>
          </w:p>
        </w:tc>
        <w:tc>
          <w:tcPr>
            <w:tcW w:w="3891" w:type="dxa"/>
            <w:shd w:val="clear" w:color="auto" w:fill="auto"/>
            <w:noWrap/>
            <w:vAlign w:val="center"/>
            <w:hideMark/>
          </w:tcPr>
          <w:p w:rsidR="007F45D4" w:rsidRPr="00375505" w:rsidRDefault="007F45D4" w:rsidP="009363C5">
            <w:pPr>
              <w:pStyle w:val="ColorfulList-Accent12"/>
              <w:widowControl w:val="0"/>
              <w:tabs>
                <w:tab w:val="left" w:pos="16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rPr>
                <w:rFonts w:eastAsia="MS Mincho"/>
                <w:sz w:val="20"/>
                <w:szCs w:val="20"/>
              </w:rPr>
            </w:pPr>
            <w:r w:rsidRPr="00375505">
              <w:rPr>
                <w:sz w:val="20"/>
                <w:szCs w:val="20"/>
                <w:lang w:val="en-GB" w:eastAsia="en-GB"/>
              </w:rPr>
              <w:t xml:space="preserve">Short-term Consultant: </w:t>
            </w:r>
            <w:r w:rsidRPr="00375505">
              <w:rPr>
                <w:rFonts w:eastAsia="MS Mincho"/>
                <w:sz w:val="20"/>
                <w:szCs w:val="20"/>
              </w:rPr>
              <w:t>Ecosystem-wide Zoning &amp; Master Strategy for the Outer Islands</w:t>
            </w:r>
          </w:p>
        </w:tc>
        <w:tc>
          <w:tcPr>
            <w:tcW w:w="1119" w:type="dxa"/>
            <w:shd w:val="clear" w:color="auto" w:fill="auto"/>
            <w:noWrap/>
            <w:vAlign w:val="center"/>
            <w:hideMark/>
          </w:tcPr>
          <w:p w:rsidR="007F45D4" w:rsidRPr="00375505" w:rsidRDefault="007F45D4" w:rsidP="00B4537B">
            <w:pPr>
              <w:jc w:val="center"/>
              <w:rPr>
                <w:sz w:val="20"/>
                <w:szCs w:val="20"/>
                <w:lang w:val="en-GB" w:eastAsia="en-GB"/>
              </w:rPr>
            </w:pPr>
            <w:r w:rsidRPr="00375505">
              <w:rPr>
                <w:sz w:val="20"/>
                <w:szCs w:val="20"/>
                <w:lang w:val="en-GB" w:eastAsia="en-GB"/>
              </w:rPr>
              <w:t>GEF</w:t>
            </w:r>
          </w:p>
        </w:tc>
        <w:tc>
          <w:tcPr>
            <w:tcW w:w="2976" w:type="dxa"/>
            <w:shd w:val="clear" w:color="auto" w:fill="auto"/>
            <w:noWrap/>
            <w:vAlign w:val="center"/>
            <w:hideMark/>
          </w:tcPr>
          <w:p w:rsidR="007F45D4" w:rsidRPr="00375505" w:rsidRDefault="007F45D4" w:rsidP="00DB676E">
            <w:pPr>
              <w:rPr>
                <w:sz w:val="20"/>
                <w:szCs w:val="20"/>
                <w:lang w:val="en-GB" w:eastAsia="en-GB"/>
              </w:rPr>
            </w:pPr>
            <w:r w:rsidRPr="00375505">
              <w:rPr>
                <w:sz w:val="20"/>
                <w:szCs w:val="20"/>
                <w:lang w:val="en-GB" w:eastAsia="en-GB"/>
              </w:rPr>
              <w:t>1 person for 10 weeks</w:t>
            </w:r>
          </w:p>
        </w:tc>
        <w:tc>
          <w:tcPr>
            <w:tcW w:w="1560" w:type="dxa"/>
            <w:vAlign w:val="center"/>
          </w:tcPr>
          <w:p w:rsidR="007F45D4" w:rsidRPr="00375505" w:rsidRDefault="007F45D4" w:rsidP="00B4537B">
            <w:pPr>
              <w:jc w:val="center"/>
              <w:rPr>
                <w:sz w:val="20"/>
                <w:szCs w:val="20"/>
                <w:lang w:val="en-GB" w:eastAsia="en-GB"/>
              </w:rPr>
            </w:pPr>
            <w:r w:rsidRPr="00375505">
              <w:rPr>
                <w:sz w:val="20"/>
                <w:szCs w:val="20"/>
                <w:lang w:val="en-GB" w:eastAsia="en-GB"/>
              </w:rPr>
              <w:t>32,500</w:t>
            </w:r>
          </w:p>
        </w:tc>
        <w:tc>
          <w:tcPr>
            <w:tcW w:w="3079" w:type="dxa"/>
            <w:shd w:val="clear" w:color="auto" w:fill="auto"/>
            <w:noWrap/>
            <w:vAlign w:val="center"/>
            <w:hideMark/>
          </w:tcPr>
          <w:p w:rsidR="007F45D4" w:rsidRPr="00375505" w:rsidRDefault="007F45D4" w:rsidP="00055891">
            <w:pPr>
              <w:rPr>
                <w:sz w:val="20"/>
                <w:szCs w:val="20"/>
                <w:lang w:val="en-GB" w:eastAsia="en-GB"/>
              </w:rPr>
            </w:pPr>
            <w:r w:rsidRPr="00375505">
              <w:rPr>
                <w:sz w:val="20"/>
                <w:szCs w:val="20"/>
                <w:lang w:val="en-GB" w:eastAsia="en-GB"/>
              </w:rPr>
              <w:t>Refer to description of Output 2.3</w:t>
            </w:r>
          </w:p>
        </w:tc>
      </w:tr>
      <w:tr w:rsidR="007F45D4" w:rsidRPr="00375505" w:rsidTr="00350B04">
        <w:trPr>
          <w:trHeight w:val="347"/>
        </w:trPr>
        <w:tc>
          <w:tcPr>
            <w:tcW w:w="661" w:type="dxa"/>
            <w:shd w:val="clear" w:color="auto" w:fill="auto"/>
            <w:noWrap/>
            <w:vAlign w:val="center"/>
            <w:hideMark/>
          </w:tcPr>
          <w:p w:rsidR="007F45D4" w:rsidRPr="00375505" w:rsidRDefault="007F45D4" w:rsidP="00B4537B">
            <w:pPr>
              <w:jc w:val="center"/>
              <w:rPr>
                <w:sz w:val="20"/>
                <w:szCs w:val="20"/>
                <w:lang w:val="en-GB" w:eastAsia="en-GB"/>
              </w:rPr>
            </w:pPr>
            <w:r w:rsidRPr="00375505">
              <w:rPr>
                <w:sz w:val="20"/>
                <w:szCs w:val="20"/>
                <w:lang w:val="en-GB" w:eastAsia="en-GB"/>
              </w:rPr>
              <w:t>I</w:t>
            </w:r>
          </w:p>
        </w:tc>
        <w:tc>
          <w:tcPr>
            <w:tcW w:w="3891" w:type="dxa"/>
            <w:shd w:val="clear" w:color="auto" w:fill="auto"/>
            <w:noWrap/>
            <w:vAlign w:val="center"/>
            <w:hideMark/>
          </w:tcPr>
          <w:p w:rsidR="007F45D4" w:rsidRPr="00375505" w:rsidRDefault="007F45D4" w:rsidP="00B4537B">
            <w:pPr>
              <w:rPr>
                <w:sz w:val="20"/>
                <w:szCs w:val="20"/>
                <w:lang w:val="en-GB" w:eastAsia="en-GB"/>
              </w:rPr>
            </w:pPr>
            <w:r w:rsidRPr="00375505">
              <w:rPr>
                <w:sz w:val="20"/>
                <w:szCs w:val="20"/>
                <w:lang w:val="en-GB" w:eastAsia="en-GB"/>
              </w:rPr>
              <w:t>Mid-Term and Terminal Evaluations</w:t>
            </w:r>
          </w:p>
        </w:tc>
        <w:tc>
          <w:tcPr>
            <w:tcW w:w="1119" w:type="dxa"/>
            <w:shd w:val="clear" w:color="auto" w:fill="auto"/>
            <w:noWrap/>
            <w:vAlign w:val="center"/>
            <w:hideMark/>
          </w:tcPr>
          <w:p w:rsidR="007F45D4" w:rsidRPr="00375505" w:rsidRDefault="007F45D4" w:rsidP="00B4537B">
            <w:pPr>
              <w:jc w:val="center"/>
              <w:rPr>
                <w:sz w:val="20"/>
                <w:szCs w:val="20"/>
                <w:lang w:val="en-GB" w:eastAsia="en-GB"/>
              </w:rPr>
            </w:pPr>
            <w:r w:rsidRPr="00375505">
              <w:rPr>
                <w:sz w:val="20"/>
                <w:szCs w:val="20"/>
                <w:lang w:val="en-GB" w:eastAsia="en-GB"/>
              </w:rPr>
              <w:t>GEF</w:t>
            </w:r>
          </w:p>
        </w:tc>
        <w:tc>
          <w:tcPr>
            <w:tcW w:w="2976" w:type="dxa"/>
            <w:shd w:val="clear" w:color="auto" w:fill="auto"/>
            <w:noWrap/>
            <w:vAlign w:val="center"/>
            <w:hideMark/>
          </w:tcPr>
          <w:p w:rsidR="007F45D4" w:rsidRPr="00375505" w:rsidRDefault="007F45D4" w:rsidP="00DB676E">
            <w:pPr>
              <w:rPr>
                <w:sz w:val="20"/>
                <w:szCs w:val="20"/>
                <w:lang w:val="en-GB" w:eastAsia="en-GB"/>
              </w:rPr>
            </w:pPr>
            <w:r w:rsidRPr="00375505">
              <w:rPr>
                <w:sz w:val="20"/>
                <w:szCs w:val="20"/>
                <w:lang w:val="en-GB" w:eastAsia="en-GB"/>
              </w:rPr>
              <w:t>20 person-weeks at approx. $3,000 / week</w:t>
            </w:r>
          </w:p>
        </w:tc>
        <w:tc>
          <w:tcPr>
            <w:tcW w:w="1560" w:type="dxa"/>
            <w:vAlign w:val="center"/>
          </w:tcPr>
          <w:p w:rsidR="007F45D4" w:rsidRPr="00375505" w:rsidRDefault="007F45D4" w:rsidP="00B4537B">
            <w:pPr>
              <w:jc w:val="center"/>
              <w:rPr>
                <w:sz w:val="20"/>
                <w:szCs w:val="20"/>
                <w:lang w:val="en-GB" w:eastAsia="en-GB"/>
              </w:rPr>
            </w:pPr>
            <w:r w:rsidRPr="00375505">
              <w:rPr>
                <w:sz w:val="20"/>
                <w:szCs w:val="20"/>
                <w:lang w:val="en-GB" w:eastAsia="en-GB"/>
              </w:rPr>
              <w:t>59,000</w:t>
            </w:r>
          </w:p>
        </w:tc>
        <w:tc>
          <w:tcPr>
            <w:tcW w:w="3079" w:type="dxa"/>
            <w:shd w:val="clear" w:color="auto" w:fill="auto"/>
            <w:noWrap/>
            <w:vAlign w:val="center"/>
            <w:hideMark/>
          </w:tcPr>
          <w:p w:rsidR="007F45D4" w:rsidRPr="00375505" w:rsidRDefault="007F45D4" w:rsidP="00055891">
            <w:pPr>
              <w:rPr>
                <w:sz w:val="20"/>
                <w:szCs w:val="20"/>
                <w:lang w:val="en-GB" w:eastAsia="en-GB"/>
              </w:rPr>
            </w:pPr>
            <w:r w:rsidRPr="00375505">
              <w:rPr>
                <w:sz w:val="20"/>
                <w:szCs w:val="20"/>
                <w:lang w:val="en-GB" w:eastAsia="en-GB"/>
              </w:rPr>
              <w:t>Standard as per UNDP-Policy GEF guidance</w:t>
            </w:r>
          </w:p>
        </w:tc>
      </w:tr>
    </w:tbl>
    <w:p w:rsidR="00422600" w:rsidRPr="00375505" w:rsidRDefault="00422600" w:rsidP="009D63E3">
      <w:pPr>
        <w:pStyle w:val="ColorfulList-Accent12"/>
        <w:widowControl w:val="0"/>
        <w:tabs>
          <w:tab w:val="left" w:pos="16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rPr>
          <w:szCs w:val="22"/>
          <w:lang w:val="en-GB"/>
        </w:rPr>
      </w:pPr>
    </w:p>
    <w:p w:rsidR="009D63E3" w:rsidRPr="00375505" w:rsidRDefault="009D63E3" w:rsidP="009D63E3">
      <w:pPr>
        <w:pStyle w:val="ColorfulList-Accent12"/>
        <w:widowControl w:val="0"/>
        <w:tabs>
          <w:tab w:val="left" w:pos="16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rPr>
          <w:szCs w:val="22"/>
          <w:lang w:val="en-GB"/>
        </w:rPr>
        <w:sectPr w:rsidR="009D63E3" w:rsidRPr="00375505" w:rsidSect="007E04F1">
          <w:pgSz w:w="15840" w:h="12240" w:orient="landscape" w:code="1"/>
          <w:pgMar w:top="1440" w:right="1440" w:bottom="1440" w:left="1440" w:header="720" w:footer="720" w:gutter="0"/>
          <w:paperSrc w:first="15"/>
          <w:cols w:space="720"/>
          <w:docGrid w:linePitch="360"/>
        </w:sectPr>
      </w:pPr>
    </w:p>
    <w:p w:rsidR="00160208" w:rsidRPr="00375505" w:rsidRDefault="00160208" w:rsidP="00855A38">
      <w:pPr>
        <w:rPr>
          <w:b/>
          <w:sz w:val="24"/>
        </w:rPr>
      </w:pPr>
      <w:bookmarkStart w:id="99" w:name="_Toc223680365"/>
      <w:r w:rsidRPr="00375505">
        <w:rPr>
          <w:b/>
          <w:sz w:val="24"/>
        </w:rPr>
        <w:t xml:space="preserve">Project </w:t>
      </w:r>
      <w:bookmarkEnd w:id="99"/>
      <w:r w:rsidRPr="00375505">
        <w:rPr>
          <w:b/>
          <w:sz w:val="24"/>
        </w:rPr>
        <w:t>Manager</w:t>
      </w:r>
    </w:p>
    <w:p w:rsidR="00E34E88" w:rsidRPr="00375505" w:rsidRDefault="00E34E88" w:rsidP="00E34E88">
      <w:pPr>
        <w:rPr>
          <w:szCs w:val="22"/>
          <w:lang w:val="en-GB"/>
        </w:rPr>
      </w:pPr>
    </w:p>
    <w:p w:rsidR="00E34E88" w:rsidRPr="00375505" w:rsidRDefault="00E34E88" w:rsidP="00E34E88">
      <w:pPr>
        <w:jc w:val="both"/>
        <w:rPr>
          <w:szCs w:val="22"/>
          <w:u w:val="single"/>
          <w:lang w:val="en-GB"/>
        </w:rPr>
      </w:pPr>
      <w:r w:rsidRPr="00375505">
        <w:rPr>
          <w:szCs w:val="22"/>
          <w:u w:val="single"/>
          <w:lang w:val="en-GB"/>
        </w:rPr>
        <w:t>Background</w:t>
      </w:r>
    </w:p>
    <w:p w:rsidR="00E34E88" w:rsidRPr="00375505" w:rsidRDefault="00E34E88" w:rsidP="00E34E88">
      <w:pPr>
        <w:jc w:val="both"/>
        <w:rPr>
          <w:szCs w:val="22"/>
          <w:lang w:val="en-GB"/>
        </w:rPr>
      </w:pPr>
      <w:r w:rsidRPr="00375505">
        <w:rPr>
          <w:szCs w:val="22"/>
          <w:lang w:val="en-GB"/>
        </w:rPr>
        <w:t>The Project Manager (PM) will be locally recruited by the UNDP CO based on an open competitive process.  He/She will be responsible for the overall management of the project, including the mobi</w:t>
      </w:r>
      <w:r w:rsidR="00A06038" w:rsidRPr="00375505">
        <w:rPr>
          <w:szCs w:val="22"/>
          <w:lang w:val="en-GB"/>
        </w:rPr>
        <w:t>lization of all project inputs and the supervision of</w:t>
      </w:r>
      <w:r w:rsidRPr="00375505">
        <w:rPr>
          <w:szCs w:val="22"/>
          <w:lang w:val="en-GB"/>
        </w:rPr>
        <w:t xml:space="preserve"> project staff, consultants and sub-contractors. The PM will report to the PC-CTA</w:t>
      </w:r>
      <w:r w:rsidR="009C6B78" w:rsidRPr="00375505">
        <w:rPr>
          <w:szCs w:val="22"/>
          <w:lang w:val="en-GB"/>
        </w:rPr>
        <w:t xml:space="preserve"> and Programme Coordinator</w:t>
      </w:r>
      <w:r w:rsidRPr="00375505">
        <w:rPr>
          <w:szCs w:val="22"/>
          <w:lang w:val="en-GB"/>
        </w:rPr>
        <w:t xml:space="preserve"> of the PCU for all of the project’s substantive and administrative issues.  From the strategic point of view of the project, the PM will report on a periodic basis to the Project Steering Committee (PSC).  Generally, the PM will be responsible for meeting government obligations under the project, under the national implementation modality (NIM). He/She will perform a liaison role with the Government, UNDP, ICS, and other stakeholders, and maintain close collaboration with any donor agencies providing co-financing. </w:t>
      </w:r>
    </w:p>
    <w:p w:rsidR="00E34E88" w:rsidRPr="00375505" w:rsidRDefault="00E34E88" w:rsidP="00E34E88">
      <w:pPr>
        <w:jc w:val="both"/>
        <w:rPr>
          <w:szCs w:val="22"/>
          <w:lang w:val="en-GB"/>
        </w:rPr>
      </w:pPr>
    </w:p>
    <w:p w:rsidR="00E34E88" w:rsidRPr="00375505" w:rsidRDefault="00E34E88" w:rsidP="00E34E88">
      <w:pPr>
        <w:jc w:val="both"/>
        <w:rPr>
          <w:szCs w:val="22"/>
          <w:u w:val="single"/>
          <w:lang w:val="en-GB"/>
        </w:rPr>
      </w:pPr>
      <w:r w:rsidRPr="00375505">
        <w:rPr>
          <w:szCs w:val="22"/>
          <w:u w:val="single"/>
          <w:lang w:val="en-GB"/>
        </w:rPr>
        <w:t>Duties and Responsibilities</w:t>
      </w:r>
    </w:p>
    <w:p w:rsidR="00E34E88" w:rsidRPr="00375505" w:rsidRDefault="00E34E88" w:rsidP="00E34E88">
      <w:pPr>
        <w:numPr>
          <w:ilvl w:val="0"/>
          <w:numId w:val="7"/>
        </w:numPr>
        <w:jc w:val="both"/>
        <w:rPr>
          <w:szCs w:val="22"/>
          <w:lang w:val="en-GB"/>
        </w:rPr>
      </w:pPr>
      <w:r w:rsidRPr="00375505">
        <w:rPr>
          <w:szCs w:val="22"/>
          <w:lang w:val="en-GB"/>
        </w:rPr>
        <w:t>Supervise and coordinate the production of project outputs, as per the project document;</w:t>
      </w:r>
    </w:p>
    <w:p w:rsidR="00E34E88" w:rsidRPr="00375505" w:rsidRDefault="00E34E88" w:rsidP="00E34E88">
      <w:pPr>
        <w:numPr>
          <w:ilvl w:val="0"/>
          <w:numId w:val="7"/>
        </w:numPr>
        <w:jc w:val="both"/>
        <w:rPr>
          <w:szCs w:val="22"/>
          <w:lang w:val="en-GB"/>
        </w:rPr>
      </w:pPr>
      <w:r w:rsidRPr="00375505">
        <w:rPr>
          <w:szCs w:val="22"/>
          <w:lang w:val="en-GB"/>
        </w:rPr>
        <w:t>Mobilize all project inputs in accordance with procedures for nationally implemented projects;</w:t>
      </w:r>
    </w:p>
    <w:p w:rsidR="00E34E88" w:rsidRPr="00375505" w:rsidRDefault="00E34E88" w:rsidP="00E34E88">
      <w:pPr>
        <w:numPr>
          <w:ilvl w:val="0"/>
          <w:numId w:val="7"/>
        </w:numPr>
        <w:jc w:val="both"/>
        <w:rPr>
          <w:szCs w:val="22"/>
          <w:lang w:val="en-GB"/>
        </w:rPr>
      </w:pPr>
      <w:r w:rsidRPr="00375505">
        <w:rPr>
          <w:szCs w:val="22"/>
          <w:lang w:val="en-GB"/>
        </w:rPr>
        <w:t xml:space="preserve">Supervise and coordinate the work of all </w:t>
      </w:r>
      <w:r w:rsidR="00DD7490" w:rsidRPr="00375505">
        <w:rPr>
          <w:szCs w:val="22"/>
          <w:lang w:val="en-GB"/>
        </w:rPr>
        <w:t>project staff</w:t>
      </w:r>
      <w:r w:rsidRPr="00375505">
        <w:rPr>
          <w:szCs w:val="22"/>
          <w:lang w:val="en-GB"/>
        </w:rPr>
        <w:t>, consultants and sub-contractors;</w:t>
      </w:r>
    </w:p>
    <w:p w:rsidR="00E34E88" w:rsidRPr="00375505" w:rsidRDefault="00E34E88" w:rsidP="00E34E88">
      <w:pPr>
        <w:numPr>
          <w:ilvl w:val="0"/>
          <w:numId w:val="7"/>
        </w:numPr>
        <w:jc w:val="both"/>
        <w:rPr>
          <w:szCs w:val="22"/>
          <w:lang w:val="en-GB"/>
        </w:rPr>
      </w:pPr>
      <w:r w:rsidRPr="00375505">
        <w:rPr>
          <w:szCs w:val="22"/>
          <w:lang w:val="en-GB"/>
        </w:rPr>
        <w:t>In close liaiso</w:t>
      </w:r>
      <w:r w:rsidR="00592E4D" w:rsidRPr="00375505">
        <w:rPr>
          <w:szCs w:val="22"/>
          <w:lang w:val="en-GB"/>
        </w:rPr>
        <w:t>n with the implementing partner ICS</w:t>
      </w:r>
      <w:r w:rsidRPr="00375505">
        <w:rPr>
          <w:szCs w:val="22"/>
          <w:lang w:val="en-GB"/>
        </w:rPr>
        <w:t>, prepare and revise project work and financial plans;</w:t>
      </w:r>
    </w:p>
    <w:p w:rsidR="00E34E88" w:rsidRPr="00375505" w:rsidRDefault="00E34E88" w:rsidP="00E34E88">
      <w:pPr>
        <w:numPr>
          <w:ilvl w:val="0"/>
          <w:numId w:val="7"/>
        </w:numPr>
        <w:jc w:val="both"/>
        <w:rPr>
          <w:szCs w:val="22"/>
          <w:lang w:val="en-GB"/>
        </w:rPr>
      </w:pPr>
      <w:r w:rsidRPr="00375505">
        <w:rPr>
          <w:szCs w:val="22"/>
          <w:lang w:val="en-GB"/>
        </w:rPr>
        <w:t>Liaise with relevant government agencies, and all implementing partners for effective coordination of all project activities;</w:t>
      </w:r>
    </w:p>
    <w:p w:rsidR="00E34E88" w:rsidRPr="00375505" w:rsidRDefault="00E34E88" w:rsidP="00E34E88">
      <w:pPr>
        <w:numPr>
          <w:ilvl w:val="0"/>
          <w:numId w:val="7"/>
        </w:numPr>
        <w:jc w:val="both"/>
        <w:rPr>
          <w:szCs w:val="22"/>
          <w:lang w:val="en-GB"/>
        </w:rPr>
      </w:pPr>
      <w:r w:rsidRPr="00375505">
        <w:rPr>
          <w:szCs w:val="22"/>
          <w:lang w:val="en-GB"/>
        </w:rPr>
        <w:t>Oversee and ensure timely submission of the Inception Report, Combined Project Implementation Review/Annual Project Report (PIR/APR), Technical reports, quarterly financial reports, and other reports as m</w:t>
      </w:r>
      <w:r w:rsidR="00592E4D" w:rsidRPr="00375505">
        <w:rPr>
          <w:szCs w:val="22"/>
          <w:lang w:val="en-GB"/>
        </w:rPr>
        <w:t>ay be required by UNDP, GEF, MEE</w:t>
      </w:r>
      <w:r w:rsidRPr="00375505">
        <w:rPr>
          <w:szCs w:val="22"/>
          <w:lang w:val="en-GB"/>
        </w:rPr>
        <w:t xml:space="preserve"> and other oversight agencies;</w:t>
      </w:r>
    </w:p>
    <w:p w:rsidR="00E34E88" w:rsidRPr="00375505" w:rsidRDefault="00E34E88" w:rsidP="00E34E88">
      <w:pPr>
        <w:numPr>
          <w:ilvl w:val="0"/>
          <w:numId w:val="7"/>
        </w:numPr>
        <w:jc w:val="both"/>
        <w:rPr>
          <w:szCs w:val="22"/>
          <w:lang w:val="en-GB"/>
        </w:rPr>
      </w:pPr>
      <w:r w:rsidRPr="00375505">
        <w:rPr>
          <w:szCs w:val="22"/>
          <w:lang w:val="en-GB"/>
        </w:rPr>
        <w:t>Disseminate project reports and respond to queries from stakeholders;</w:t>
      </w:r>
    </w:p>
    <w:p w:rsidR="00E34E88" w:rsidRPr="00375505" w:rsidRDefault="00E34E88" w:rsidP="00E34E88">
      <w:pPr>
        <w:numPr>
          <w:ilvl w:val="0"/>
          <w:numId w:val="7"/>
        </w:numPr>
        <w:jc w:val="both"/>
        <w:rPr>
          <w:szCs w:val="22"/>
          <w:lang w:val="en-GB"/>
        </w:rPr>
      </w:pPr>
      <w:r w:rsidRPr="00375505">
        <w:rPr>
          <w:szCs w:val="22"/>
          <w:lang w:val="en-GB"/>
        </w:rPr>
        <w:t>Report progress of project to the PSC, and ensure the fulfilment of PSC directives.</w:t>
      </w:r>
    </w:p>
    <w:p w:rsidR="00E34E88" w:rsidRPr="00375505" w:rsidRDefault="00E34E88" w:rsidP="00E34E88">
      <w:pPr>
        <w:numPr>
          <w:ilvl w:val="0"/>
          <w:numId w:val="7"/>
        </w:numPr>
        <w:jc w:val="both"/>
        <w:rPr>
          <w:szCs w:val="22"/>
          <w:lang w:val="en-GB"/>
        </w:rPr>
      </w:pPr>
      <w:r w:rsidRPr="00375505">
        <w:rPr>
          <w:szCs w:val="22"/>
          <w:lang w:val="en-GB"/>
        </w:rPr>
        <w:t>Oversee the exchange and sharing of experiences and lessons learned with relevant conservation and sustainable development projects nationally and internationally;</w:t>
      </w:r>
    </w:p>
    <w:p w:rsidR="00E34E88" w:rsidRPr="00375505" w:rsidRDefault="00E34E88" w:rsidP="00E34E88">
      <w:pPr>
        <w:numPr>
          <w:ilvl w:val="0"/>
          <w:numId w:val="7"/>
        </w:numPr>
        <w:jc w:val="both"/>
        <w:rPr>
          <w:szCs w:val="22"/>
          <w:lang w:val="en-GB"/>
        </w:rPr>
      </w:pPr>
      <w:r w:rsidRPr="00375505">
        <w:rPr>
          <w:szCs w:val="22"/>
          <w:lang w:val="en-GB"/>
        </w:rPr>
        <w:t xml:space="preserve">Ensure the timely and effective implementation of all components of the project; </w:t>
      </w:r>
    </w:p>
    <w:p w:rsidR="00E34E88" w:rsidRPr="00375505" w:rsidRDefault="00E34E88" w:rsidP="00E34E88">
      <w:pPr>
        <w:numPr>
          <w:ilvl w:val="0"/>
          <w:numId w:val="7"/>
        </w:numPr>
        <w:jc w:val="both"/>
        <w:rPr>
          <w:szCs w:val="22"/>
          <w:lang w:val="en-GB"/>
        </w:rPr>
      </w:pPr>
      <w:r w:rsidRPr="00375505">
        <w:rPr>
          <w:szCs w:val="22"/>
          <w:lang w:val="en-GB"/>
        </w:rPr>
        <w:t>Assist relevant government agencies and implementing partners with development of essential skills through training workshops and on the job training, thereby upgrading their institutional capabilities;</w:t>
      </w:r>
    </w:p>
    <w:p w:rsidR="00E34E88" w:rsidRPr="00375505" w:rsidRDefault="00E34E88" w:rsidP="00E34E88">
      <w:pPr>
        <w:numPr>
          <w:ilvl w:val="0"/>
          <w:numId w:val="7"/>
        </w:numPr>
        <w:jc w:val="both"/>
        <w:rPr>
          <w:szCs w:val="22"/>
          <w:lang w:val="en-GB"/>
        </w:rPr>
      </w:pPr>
      <w:r w:rsidRPr="00375505">
        <w:rPr>
          <w:szCs w:val="22"/>
          <w:lang w:val="en-GB"/>
        </w:rPr>
        <w:t>Carry out regular, announced and unannounced inspections of all sites and activities.</w:t>
      </w:r>
    </w:p>
    <w:p w:rsidR="00E34E88" w:rsidRPr="00375505" w:rsidRDefault="00E34E88" w:rsidP="00E34E88">
      <w:pPr>
        <w:jc w:val="both"/>
        <w:rPr>
          <w:szCs w:val="22"/>
          <w:lang w:val="en-GB"/>
        </w:rPr>
      </w:pPr>
    </w:p>
    <w:p w:rsidR="00E34E88" w:rsidRPr="00375505" w:rsidRDefault="00E34E88" w:rsidP="00E34E88">
      <w:pPr>
        <w:jc w:val="both"/>
        <w:rPr>
          <w:szCs w:val="22"/>
          <w:u w:val="single"/>
          <w:lang w:val="en-GB"/>
        </w:rPr>
      </w:pPr>
      <w:r w:rsidRPr="00375505">
        <w:rPr>
          <w:szCs w:val="22"/>
          <w:u w:val="single"/>
          <w:lang w:val="en-GB"/>
        </w:rPr>
        <w:t>Qualifications</w:t>
      </w:r>
    </w:p>
    <w:p w:rsidR="00E34E88" w:rsidRPr="00375505" w:rsidRDefault="00E34E88" w:rsidP="00E34E88">
      <w:pPr>
        <w:numPr>
          <w:ilvl w:val="0"/>
          <w:numId w:val="6"/>
        </w:numPr>
        <w:jc w:val="both"/>
        <w:rPr>
          <w:szCs w:val="22"/>
          <w:lang w:val="en-GB"/>
        </w:rPr>
      </w:pPr>
      <w:r w:rsidRPr="00375505">
        <w:rPr>
          <w:szCs w:val="22"/>
          <w:lang w:val="en-GB"/>
        </w:rPr>
        <w:t>A post-graduate university degree in Environmental Management;</w:t>
      </w:r>
    </w:p>
    <w:p w:rsidR="00E34E88" w:rsidRPr="00375505" w:rsidRDefault="00E34E88" w:rsidP="00E34E88">
      <w:pPr>
        <w:numPr>
          <w:ilvl w:val="0"/>
          <w:numId w:val="6"/>
        </w:numPr>
        <w:jc w:val="both"/>
        <w:rPr>
          <w:szCs w:val="22"/>
          <w:lang w:val="en-GB"/>
        </w:rPr>
      </w:pPr>
      <w:r w:rsidRPr="00375505">
        <w:rPr>
          <w:szCs w:val="22"/>
          <w:lang w:val="en-GB"/>
        </w:rPr>
        <w:t>At least 10 years of experience in natural resource planning and management (preferably in the context of protected area planning and management);</w:t>
      </w:r>
    </w:p>
    <w:p w:rsidR="00E34E88" w:rsidRPr="00375505" w:rsidRDefault="00E34E88" w:rsidP="00E34E88">
      <w:pPr>
        <w:numPr>
          <w:ilvl w:val="0"/>
          <w:numId w:val="6"/>
        </w:numPr>
        <w:jc w:val="both"/>
        <w:rPr>
          <w:szCs w:val="22"/>
          <w:lang w:val="en-GB"/>
        </w:rPr>
      </w:pPr>
      <w:r w:rsidRPr="00375505">
        <w:rPr>
          <w:szCs w:val="22"/>
          <w:lang w:val="en-GB"/>
        </w:rPr>
        <w:t>At least 5 years of project management experience;</w:t>
      </w:r>
    </w:p>
    <w:p w:rsidR="00E34E88" w:rsidRPr="00375505" w:rsidRDefault="00E34E88" w:rsidP="00E34E88">
      <w:pPr>
        <w:numPr>
          <w:ilvl w:val="0"/>
          <w:numId w:val="6"/>
        </w:numPr>
        <w:jc w:val="both"/>
        <w:rPr>
          <w:szCs w:val="22"/>
          <w:lang w:val="en-GB"/>
        </w:rPr>
      </w:pPr>
      <w:r w:rsidRPr="00375505">
        <w:rPr>
          <w:szCs w:val="22"/>
          <w:lang w:val="en-GB"/>
        </w:rPr>
        <w:t>Working experience with the project stakeholder institutions and agencies is desired;</w:t>
      </w:r>
    </w:p>
    <w:p w:rsidR="00E34E88" w:rsidRPr="00375505" w:rsidRDefault="00E34E88" w:rsidP="00E34E88">
      <w:pPr>
        <w:numPr>
          <w:ilvl w:val="0"/>
          <w:numId w:val="6"/>
        </w:numPr>
        <w:jc w:val="both"/>
        <w:rPr>
          <w:szCs w:val="22"/>
          <w:lang w:val="en-GB"/>
        </w:rPr>
      </w:pPr>
      <w:r w:rsidRPr="00375505">
        <w:rPr>
          <w:szCs w:val="22"/>
          <w:lang w:val="en-GB"/>
        </w:rPr>
        <w:t>Ability to effectively coordinate a multi-stakeholder project;</w:t>
      </w:r>
    </w:p>
    <w:p w:rsidR="00E34E88" w:rsidRPr="00375505" w:rsidRDefault="00E34E88" w:rsidP="00E34E88">
      <w:pPr>
        <w:numPr>
          <w:ilvl w:val="0"/>
          <w:numId w:val="6"/>
        </w:numPr>
        <w:jc w:val="both"/>
        <w:rPr>
          <w:szCs w:val="22"/>
          <w:lang w:val="en-GB"/>
        </w:rPr>
      </w:pPr>
      <w:r w:rsidRPr="00375505">
        <w:rPr>
          <w:szCs w:val="22"/>
          <w:lang w:val="en-GB"/>
        </w:rPr>
        <w:t>Ability to administer budgets, train and work effectively with counterpart staff at all levels and with all groups involved in the project;</w:t>
      </w:r>
    </w:p>
    <w:p w:rsidR="00E34E88" w:rsidRPr="00375505" w:rsidRDefault="00E34E88" w:rsidP="00E34E88">
      <w:pPr>
        <w:numPr>
          <w:ilvl w:val="0"/>
          <w:numId w:val="6"/>
        </w:numPr>
        <w:jc w:val="both"/>
        <w:rPr>
          <w:szCs w:val="22"/>
          <w:lang w:val="en-GB"/>
        </w:rPr>
      </w:pPr>
      <w:r w:rsidRPr="00375505">
        <w:rPr>
          <w:szCs w:val="22"/>
          <w:lang w:val="en-GB"/>
        </w:rPr>
        <w:t xml:space="preserve">Strong </w:t>
      </w:r>
      <w:r w:rsidR="00592E4D" w:rsidRPr="00375505">
        <w:rPr>
          <w:szCs w:val="22"/>
          <w:lang w:val="en-GB"/>
        </w:rPr>
        <w:t xml:space="preserve">writing, </w:t>
      </w:r>
      <w:r w:rsidRPr="00375505">
        <w:rPr>
          <w:szCs w:val="22"/>
          <w:lang w:val="en-GB"/>
        </w:rPr>
        <w:t>presentation and reporting skills;</w:t>
      </w:r>
    </w:p>
    <w:p w:rsidR="00E34E88" w:rsidRPr="00375505" w:rsidRDefault="00E34E88" w:rsidP="00E34E88">
      <w:pPr>
        <w:numPr>
          <w:ilvl w:val="0"/>
          <w:numId w:val="6"/>
        </w:numPr>
        <w:jc w:val="both"/>
        <w:rPr>
          <w:szCs w:val="22"/>
          <w:lang w:val="en-GB"/>
        </w:rPr>
      </w:pPr>
      <w:r w:rsidRPr="00375505">
        <w:rPr>
          <w:szCs w:val="22"/>
          <w:lang w:val="en-GB"/>
        </w:rPr>
        <w:t>Strong computer skills;</w:t>
      </w:r>
    </w:p>
    <w:p w:rsidR="00E34E88" w:rsidRPr="00375505" w:rsidRDefault="00E34E88" w:rsidP="00160208">
      <w:pPr>
        <w:numPr>
          <w:ilvl w:val="0"/>
          <w:numId w:val="6"/>
        </w:numPr>
        <w:jc w:val="both"/>
        <w:rPr>
          <w:szCs w:val="22"/>
          <w:lang w:val="en-GB"/>
        </w:rPr>
      </w:pPr>
      <w:r w:rsidRPr="00375505">
        <w:rPr>
          <w:szCs w:val="22"/>
          <w:lang w:val="en-GB"/>
        </w:rPr>
        <w:t>A good working knowledge of English is a requirement.</w:t>
      </w:r>
    </w:p>
    <w:p w:rsidR="00160208" w:rsidRPr="00375505" w:rsidRDefault="00160208" w:rsidP="00160208">
      <w:pPr>
        <w:jc w:val="both"/>
        <w:rPr>
          <w:szCs w:val="22"/>
          <w:lang w:val="en-GB"/>
        </w:rPr>
      </w:pPr>
    </w:p>
    <w:p w:rsidR="007E04F1" w:rsidRPr="00375505" w:rsidRDefault="007E04F1" w:rsidP="00F0427A">
      <w:pPr>
        <w:rPr>
          <w:b/>
          <w:szCs w:val="22"/>
          <w:lang w:val="en-GB"/>
        </w:rPr>
      </w:pPr>
    </w:p>
    <w:p w:rsidR="00CF29B2" w:rsidRPr="00375505" w:rsidRDefault="00CF29B2" w:rsidP="00F0427A">
      <w:pPr>
        <w:rPr>
          <w:b/>
          <w:szCs w:val="22"/>
          <w:lang w:val="en-GB"/>
        </w:rPr>
      </w:pPr>
    </w:p>
    <w:p w:rsidR="00CF29B2" w:rsidRPr="00375505" w:rsidRDefault="00CF29B2" w:rsidP="00F0427A">
      <w:pPr>
        <w:rPr>
          <w:b/>
          <w:szCs w:val="22"/>
          <w:lang w:val="en-GB"/>
        </w:rPr>
      </w:pPr>
    </w:p>
    <w:p w:rsidR="00CF29B2" w:rsidRPr="00375505" w:rsidRDefault="00CF29B2" w:rsidP="00CF29B2">
      <w:pPr>
        <w:pStyle w:val="Heading2"/>
        <w:rPr>
          <w:lang w:val="en-GB"/>
        </w:rPr>
      </w:pPr>
      <w:bookmarkStart w:id="100" w:name="_Toc393890951"/>
      <w:r w:rsidRPr="00375505">
        <w:rPr>
          <w:lang w:val="en-GB"/>
        </w:rPr>
        <w:t xml:space="preserve">PART V. Minutes of the </w:t>
      </w:r>
      <w:r w:rsidR="00F26672" w:rsidRPr="00375505">
        <w:rPr>
          <w:lang w:val="en-GB"/>
        </w:rPr>
        <w:t>LPAC</w:t>
      </w:r>
      <w:r w:rsidRPr="00375505">
        <w:rPr>
          <w:lang w:val="en-GB"/>
        </w:rPr>
        <w:t xml:space="preserve"> Meeting</w:t>
      </w:r>
      <w:r w:rsidR="00F26672" w:rsidRPr="00375505">
        <w:rPr>
          <w:lang w:val="en-GB"/>
        </w:rPr>
        <w:t xml:space="preserve"> and Note to the File</w:t>
      </w:r>
      <w:bookmarkEnd w:id="100"/>
    </w:p>
    <w:p w:rsidR="00CF29B2" w:rsidRPr="00375505" w:rsidRDefault="00CF29B2" w:rsidP="00F0427A">
      <w:pPr>
        <w:rPr>
          <w:b/>
          <w:szCs w:val="22"/>
          <w:lang w:val="en-GB"/>
        </w:rPr>
      </w:pPr>
    </w:p>
    <w:p w:rsidR="00CF29B2" w:rsidRPr="00375505" w:rsidRDefault="00CF29B2" w:rsidP="00CF29B2">
      <w:pPr>
        <w:pStyle w:val="NumberedParas"/>
        <w:numPr>
          <w:ilvl w:val="0"/>
          <w:numId w:val="0"/>
        </w:numPr>
        <w:rPr>
          <w:i/>
          <w:color w:val="7F7F7F"/>
          <w:lang w:val="en-GB"/>
        </w:rPr>
      </w:pPr>
      <w:r w:rsidRPr="00375505">
        <w:rPr>
          <w:i/>
          <w:noProof w:val="0"/>
          <w:color w:val="808080"/>
          <w:lang w:val="en-GB"/>
        </w:rPr>
        <w:t>See separate file for document</w:t>
      </w:r>
      <w:r w:rsidRPr="00375505">
        <w:rPr>
          <w:i/>
          <w:noProof w:val="0"/>
          <w:lang w:val="en-GB"/>
        </w:rPr>
        <w:t xml:space="preserve"> [</w:t>
      </w:r>
      <w:hyperlink r:id="rId36" w:history="1">
        <w:r w:rsidRPr="00375505">
          <w:rPr>
            <w:rStyle w:val="Hyperlink"/>
            <w:i/>
            <w:noProof w:val="0"/>
            <w:lang w:val="en-GB"/>
          </w:rPr>
          <w:t>Link</w:t>
        </w:r>
      </w:hyperlink>
      <w:r w:rsidRPr="00375505">
        <w:rPr>
          <w:i/>
          <w:noProof w:val="0"/>
          <w:lang w:val="en-GB"/>
        </w:rPr>
        <w:t>]</w:t>
      </w:r>
    </w:p>
    <w:p w:rsidR="00CF29B2" w:rsidRPr="00375505" w:rsidRDefault="00CF29B2" w:rsidP="00F0427A">
      <w:pPr>
        <w:rPr>
          <w:b/>
          <w:szCs w:val="22"/>
          <w:lang w:val="en-GB"/>
        </w:rPr>
        <w:sectPr w:rsidR="00CF29B2" w:rsidRPr="00375505" w:rsidSect="002A281D">
          <w:pgSz w:w="12240" w:h="15840" w:code="1"/>
          <w:pgMar w:top="1440" w:right="1440" w:bottom="1440" w:left="1440" w:header="720" w:footer="720" w:gutter="0"/>
          <w:paperSrc w:first="15"/>
          <w:cols w:space="720"/>
          <w:docGrid w:linePitch="360"/>
        </w:sectPr>
      </w:pPr>
    </w:p>
    <w:p w:rsidR="00CA1579" w:rsidRPr="00375505" w:rsidRDefault="00CA1579" w:rsidP="00F0427A">
      <w:pPr>
        <w:rPr>
          <w:b/>
          <w:szCs w:val="22"/>
          <w:lang w:val="en-GB"/>
        </w:rPr>
      </w:pPr>
    </w:p>
    <w:p w:rsidR="00F0427A" w:rsidRPr="00375505" w:rsidRDefault="00F0427A" w:rsidP="00FC2C41">
      <w:pPr>
        <w:pStyle w:val="Heading1"/>
        <w:rPr>
          <w:lang w:val="en-GB"/>
        </w:rPr>
      </w:pPr>
      <w:bookmarkStart w:id="101" w:name="_Toc393890952"/>
      <w:r w:rsidRPr="00375505">
        <w:rPr>
          <w:lang w:val="en-GB"/>
        </w:rPr>
        <w:t xml:space="preserve">Project </w:t>
      </w:r>
      <w:r w:rsidRPr="00375505">
        <w:t>Annexes</w:t>
      </w:r>
      <w:bookmarkEnd w:id="101"/>
    </w:p>
    <w:p w:rsidR="00322A5A" w:rsidRPr="00375505" w:rsidRDefault="00322A5A" w:rsidP="00965F9E">
      <w:pPr>
        <w:rPr>
          <w:lang w:val="en-GB"/>
        </w:rPr>
      </w:pPr>
      <w:bookmarkStart w:id="102" w:name="_Ref355611160"/>
      <w:bookmarkStart w:id="103" w:name="_Toc315687664"/>
      <w:bookmarkStart w:id="104" w:name="_Ref355610660"/>
      <w:bookmarkStart w:id="105" w:name="_Ref355610688"/>
      <w:bookmarkStart w:id="106" w:name="_Ref355680330"/>
    </w:p>
    <w:p w:rsidR="006E1A66" w:rsidRPr="00375505" w:rsidRDefault="006E1A66" w:rsidP="006E1A66">
      <w:pPr>
        <w:pStyle w:val="Heading2"/>
        <w:rPr>
          <w:lang w:val="en-GB"/>
        </w:rPr>
      </w:pPr>
      <w:bookmarkStart w:id="107" w:name="_Toc393890953"/>
      <w:r w:rsidRPr="00375505">
        <w:rPr>
          <w:lang w:val="en-GB"/>
        </w:rPr>
        <w:t xml:space="preserve">Annex </w:t>
      </w:r>
      <w:r w:rsidR="00BF62F6" w:rsidRPr="00375505">
        <w:rPr>
          <w:lang w:val="en-GB"/>
        </w:rPr>
        <w:fldChar w:fldCharType="begin"/>
      </w:r>
      <w:r w:rsidRPr="00375505">
        <w:rPr>
          <w:lang w:val="en-GB"/>
        </w:rPr>
        <w:instrText xml:space="preserve"> SEQ Annex \* ARABIC </w:instrText>
      </w:r>
      <w:r w:rsidR="00BF62F6" w:rsidRPr="00375505">
        <w:rPr>
          <w:lang w:val="en-GB"/>
        </w:rPr>
        <w:fldChar w:fldCharType="separate"/>
      </w:r>
      <w:r w:rsidR="00273939">
        <w:rPr>
          <w:noProof/>
          <w:lang w:val="en-GB"/>
        </w:rPr>
        <w:t>1</w:t>
      </w:r>
      <w:r w:rsidR="00BF62F6" w:rsidRPr="00375505">
        <w:rPr>
          <w:lang w:val="en-GB"/>
        </w:rPr>
        <w:fldChar w:fldCharType="end"/>
      </w:r>
      <w:bookmarkEnd w:id="102"/>
      <w:r w:rsidR="00322A5A" w:rsidRPr="00375505">
        <w:rPr>
          <w:lang w:val="en-GB"/>
        </w:rPr>
        <w:t>:</w:t>
      </w:r>
      <w:r w:rsidRPr="00375505">
        <w:rPr>
          <w:lang w:val="en-GB"/>
        </w:rPr>
        <w:t xml:space="preserve"> METT, Financial Scorecard</w:t>
      </w:r>
      <w:bookmarkEnd w:id="103"/>
      <w:bookmarkEnd w:id="104"/>
      <w:bookmarkEnd w:id="105"/>
      <w:r w:rsidR="008F5E8A" w:rsidRPr="00375505">
        <w:rPr>
          <w:lang w:val="en-GB"/>
        </w:rPr>
        <w:t xml:space="preserve">, LD-PMAT, Capacity </w:t>
      </w:r>
      <w:r w:rsidR="00C94EBB" w:rsidRPr="00375505">
        <w:rPr>
          <w:lang w:val="en-GB"/>
        </w:rPr>
        <w:t>Scorecard</w:t>
      </w:r>
      <w:bookmarkEnd w:id="107"/>
    </w:p>
    <w:p w:rsidR="00497CC9" w:rsidRPr="00375505" w:rsidRDefault="009C6B78" w:rsidP="006E1A66">
      <w:pPr>
        <w:rPr>
          <w:i/>
          <w:color w:val="808080"/>
          <w:szCs w:val="22"/>
          <w:lang w:val="en-GB"/>
        </w:rPr>
      </w:pPr>
      <w:r w:rsidRPr="00375505">
        <w:rPr>
          <w:i/>
          <w:color w:val="808080"/>
          <w:szCs w:val="22"/>
          <w:lang w:val="en-GB"/>
        </w:rPr>
        <w:t>See separate files</w:t>
      </w:r>
      <w:r w:rsidR="00224C47" w:rsidRPr="00375505">
        <w:rPr>
          <w:i/>
          <w:color w:val="808080"/>
          <w:szCs w:val="22"/>
          <w:lang w:val="en-GB"/>
        </w:rPr>
        <w:t>.</w:t>
      </w:r>
      <w:r w:rsidRPr="00375505">
        <w:rPr>
          <w:i/>
          <w:color w:val="808080"/>
          <w:szCs w:val="22"/>
          <w:lang w:val="en-GB"/>
        </w:rPr>
        <w:t xml:space="preserve"> </w:t>
      </w:r>
    </w:p>
    <w:p w:rsidR="00322A5A" w:rsidRPr="00375505" w:rsidRDefault="00322A5A" w:rsidP="006E1A66">
      <w:pPr>
        <w:rPr>
          <w:i/>
          <w:color w:val="808080"/>
          <w:szCs w:val="22"/>
          <w:lang w:val="en-GB"/>
        </w:rPr>
      </w:pPr>
    </w:p>
    <w:tbl>
      <w:tblPr>
        <w:tblW w:w="13072" w:type="dxa"/>
        <w:tblInd w:w="86" w:type="dxa"/>
        <w:tblLook w:val="04A0"/>
      </w:tblPr>
      <w:tblGrid>
        <w:gridCol w:w="13072"/>
      </w:tblGrid>
      <w:tr w:rsidR="006E1A66" w:rsidRPr="00375505" w:rsidTr="00C94EBB">
        <w:trPr>
          <w:trHeight w:val="159"/>
        </w:trPr>
        <w:tc>
          <w:tcPr>
            <w:tcW w:w="13072" w:type="dxa"/>
            <w:tcBorders>
              <w:top w:val="single" w:sz="8" w:space="0" w:color="auto"/>
              <w:left w:val="single" w:sz="8" w:space="0" w:color="auto"/>
              <w:bottom w:val="single" w:sz="8" w:space="0" w:color="auto"/>
              <w:right w:val="single" w:sz="8" w:space="0" w:color="auto"/>
            </w:tcBorders>
            <w:shd w:val="clear" w:color="000000" w:fill="DBEEF3"/>
            <w:vAlign w:val="center"/>
            <w:hideMark/>
          </w:tcPr>
          <w:p w:rsidR="006E1A66" w:rsidRPr="00375505" w:rsidRDefault="006E1A66" w:rsidP="00F25DA7">
            <w:pPr>
              <w:jc w:val="center"/>
              <w:rPr>
                <w:b/>
                <w:bCs/>
                <w:i/>
                <w:iCs/>
                <w:sz w:val="20"/>
                <w:szCs w:val="20"/>
                <w:lang w:val="en-GB"/>
              </w:rPr>
            </w:pPr>
            <w:r w:rsidRPr="00375505">
              <w:rPr>
                <w:b/>
                <w:bCs/>
                <w:i/>
                <w:iCs/>
                <w:sz w:val="20"/>
                <w:szCs w:val="20"/>
                <w:lang w:val="en-GB"/>
              </w:rPr>
              <w:t>Scorecards</w:t>
            </w:r>
            <w:r w:rsidR="002C506D" w:rsidRPr="00375505">
              <w:rPr>
                <w:b/>
                <w:bCs/>
                <w:i/>
                <w:iCs/>
                <w:sz w:val="20"/>
                <w:szCs w:val="20"/>
                <w:lang w:val="en-GB"/>
              </w:rPr>
              <w:t xml:space="preserve"> applied in the project</w:t>
            </w:r>
            <w:r w:rsidRPr="00375505">
              <w:rPr>
                <w:b/>
                <w:bCs/>
                <w:i/>
                <w:iCs/>
                <w:sz w:val="20"/>
                <w:szCs w:val="20"/>
                <w:lang w:val="en-GB"/>
              </w:rPr>
              <w:t>*</w:t>
            </w:r>
          </w:p>
        </w:tc>
      </w:tr>
      <w:tr w:rsidR="006E1A66" w:rsidRPr="00375505" w:rsidTr="00C94EBB">
        <w:trPr>
          <w:trHeight w:val="467"/>
        </w:trPr>
        <w:tc>
          <w:tcPr>
            <w:tcW w:w="13072" w:type="dxa"/>
            <w:tcBorders>
              <w:top w:val="nil"/>
              <w:left w:val="single" w:sz="8" w:space="0" w:color="auto"/>
              <w:bottom w:val="single" w:sz="8" w:space="0" w:color="auto"/>
              <w:right w:val="single" w:sz="8" w:space="0" w:color="auto"/>
            </w:tcBorders>
            <w:shd w:val="clear" w:color="auto" w:fill="auto"/>
            <w:vAlign w:val="bottom"/>
            <w:hideMark/>
          </w:tcPr>
          <w:p w:rsidR="006E1A66" w:rsidRPr="00375505" w:rsidRDefault="006E1A66" w:rsidP="00F25DA7">
            <w:pPr>
              <w:spacing w:before="100" w:after="100"/>
              <w:rPr>
                <w:b/>
                <w:szCs w:val="22"/>
                <w:lang w:val="en-GB"/>
              </w:rPr>
            </w:pPr>
            <w:r w:rsidRPr="00375505">
              <w:rPr>
                <w:b/>
                <w:szCs w:val="22"/>
                <w:lang w:val="en-GB"/>
              </w:rPr>
              <w:t>Management Effectiveness Tracking Tool (METT)**</w:t>
            </w:r>
            <w:r w:rsidR="00A02AD8" w:rsidRPr="00375505">
              <w:rPr>
                <w:i/>
                <w:color w:val="808080"/>
                <w:szCs w:val="22"/>
                <w:lang w:val="en-GB"/>
              </w:rPr>
              <w:t xml:space="preserve"> [</w:t>
            </w:r>
            <w:hyperlink r:id="rId37" w:history="1">
              <w:r w:rsidR="00A02AD8" w:rsidRPr="00375505">
                <w:rPr>
                  <w:rStyle w:val="Hyperlink"/>
                  <w:i/>
                  <w:szCs w:val="22"/>
                  <w:lang w:val="en-GB"/>
                </w:rPr>
                <w:t>Link</w:t>
              </w:r>
            </w:hyperlink>
            <w:r w:rsidR="00A02AD8" w:rsidRPr="00375505">
              <w:rPr>
                <w:i/>
                <w:color w:val="808080"/>
                <w:szCs w:val="22"/>
                <w:lang w:val="en-GB"/>
              </w:rPr>
              <w:t>]</w:t>
            </w:r>
          </w:p>
          <w:p w:rsidR="006E1A66" w:rsidRPr="00375505" w:rsidRDefault="001C2BF9" w:rsidP="006E1A66">
            <w:pPr>
              <w:spacing w:before="100" w:after="100"/>
              <w:ind w:left="360"/>
              <w:rPr>
                <w:szCs w:val="22"/>
                <w:lang w:val="en-GB"/>
              </w:rPr>
            </w:pPr>
            <w:r w:rsidRPr="00375505">
              <w:rPr>
                <w:szCs w:val="22"/>
                <w:lang w:val="en-GB"/>
              </w:rPr>
              <w:t xml:space="preserve">METT sites assessed in </w:t>
            </w:r>
            <w:r w:rsidR="006E1A66" w:rsidRPr="00375505">
              <w:rPr>
                <w:szCs w:val="22"/>
                <w:lang w:val="en-GB"/>
              </w:rPr>
              <w:t>2013:</w:t>
            </w:r>
          </w:p>
          <w:p w:rsidR="006E1A66" w:rsidRPr="00375505" w:rsidRDefault="001C2BF9" w:rsidP="00BB622F">
            <w:pPr>
              <w:numPr>
                <w:ilvl w:val="0"/>
                <w:numId w:val="20"/>
              </w:numPr>
              <w:spacing w:before="20" w:after="20"/>
              <w:ind w:left="1077" w:hanging="357"/>
              <w:rPr>
                <w:szCs w:val="22"/>
                <w:lang w:val="en-GB"/>
              </w:rPr>
            </w:pPr>
            <w:r w:rsidRPr="00375505">
              <w:rPr>
                <w:szCs w:val="22"/>
                <w:lang w:val="en-GB"/>
              </w:rPr>
              <w:t>Desroches</w:t>
            </w:r>
          </w:p>
          <w:p w:rsidR="001C2BF9" w:rsidRPr="00375505" w:rsidRDefault="001C2BF9" w:rsidP="00BB622F">
            <w:pPr>
              <w:numPr>
                <w:ilvl w:val="0"/>
                <w:numId w:val="20"/>
              </w:numPr>
              <w:spacing w:before="20" w:after="20"/>
              <w:ind w:left="1077" w:hanging="357"/>
              <w:rPr>
                <w:szCs w:val="22"/>
                <w:lang w:val="en-GB"/>
              </w:rPr>
            </w:pPr>
            <w:r w:rsidRPr="00375505">
              <w:rPr>
                <w:szCs w:val="22"/>
                <w:lang w:val="en-GB"/>
              </w:rPr>
              <w:t>Alphonse</w:t>
            </w:r>
            <w:r w:rsidR="00C94EBB" w:rsidRPr="00375505">
              <w:rPr>
                <w:szCs w:val="22"/>
                <w:lang w:val="en-GB"/>
              </w:rPr>
              <w:t xml:space="preserve"> / St. Francois / Bijoutier</w:t>
            </w:r>
          </w:p>
          <w:p w:rsidR="001C2BF9" w:rsidRPr="00375505" w:rsidRDefault="001C2BF9" w:rsidP="00BB622F">
            <w:pPr>
              <w:numPr>
                <w:ilvl w:val="0"/>
                <w:numId w:val="20"/>
              </w:numPr>
              <w:spacing w:before="20" w:after="20"/>
              <w:ind w:left="1077" w:hanging="357"/>
              <w:rPr>
                <w:szCs w:val="22"/>
                <w:lang w:val="en-GB"/>
              </w:rPr>
            </w:pPr>
            <w:r w:rsidRPr="00375505">
              <w:rPr>
                <w:szCs w:val="22"/>
                <w:lang w:val="en-GB"/>
              </w:rPr>
              <w:t>Poivre</w:t>
            </w:r>
            <w:r w:rsidR="00C94EBB" w:rsidRPr="00375505">
              <w:rPr>
                <w:szCs w:val="22"/>
                <w:lang w:val="en-GB"/>
              </w:rPr>
              <w:t xml:space="preserve"> (South Island)</w:t>
            </w:r>
          </w:p>
          <w:p w:rsidR="001C2BF9" w:rsidRPr="00375505" w:rsidRDefault="001C2BF9" w:rsidP="00BB622F">
            <w:pPr>
              <w:numPr>
                <w:ilvl w:val="0"/>
                <w:numId w:val="20"/>
              </w:numPr>
              <w:spacing w:before="20" w:after="20"/>
              <w:ind w:left="1077" w:hanging="357"/>
              <w:rPr>
                <w:szCs w:val="22"/>
                <w:lang w:val="fr-FR"/>
              </w:rPr>
            </w:pPr>
            <w:r w:rsidRPr="00375505">
              <w:rPr>
                <w:szCs w:val="22"/>
                <w:lang w:val="fr-FR"/>
              </w:rPr>
              <w:t>Farquhar</w:t>
            </w:r>
            <w:r w:rsidR="00C94EBB" w:rsidRPr="00375505">
              <w:rPr>
                <w:szCs w:val="22"/>
                <w:lang w:val="fr-FR"/>
              </w:rPr>
              <w:t xml:space="preserve"> (South Island, Ile Goellettes, Banc du Sable)</w:t>
            </w:r>
          </w:p>
          <w:p w:rsidR="001C2BF9" w:rsidRPr="00375505" w:rsidRDefault="001C2BF9" w:rsidP="00BB622F">
            <w:pPr>
              <w:numPr>
                <w:ilvl w:val="0"/>
                <w:numId w:val="20"/>
              </w:numPr>
              <w:spacing w:before="20" w:after="20"/>
              <w:ind w:left="1077" w:hanging="357"/>
              <w:rPr>
                <w:szCs w:val="22"/>
                <w:lang w:val="en-GB"/>
              </w:rPr>
            </w:pPr>
            <w:r w:rsidRPr="00375505">
              <w:rPr>
                <w:szCs w:val="22"/>
                <w:lang w:val="en-GB"/>
              </w:rPr>
              <w:t>D’Arros</w:t>
            </w:r>
            <w:r w:rsidR="00C94EBB" w:rsidRPr="00375505">
              <w:rPr>
                <w:szCs w:val="22"/>
                <w:lang w:val="en-GB"/>
              </w:rPr>
              <w:t xml:space="preserve"> / St. Joseph</w:t>
            </w:r>
          </w:p>
        </w:tc>
      </w:tr>
      <w:tr w:rsidR="006E1A66" w:rsidRPr="00375505" w:rsidTr="00C94EBB">
        <w:trPr>
          <w:trHeight w:val="295"/>
        </w:trPr>
        <w:tc>
          <w:tcPr>
            <w:tcW w:w="130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1A66" w:rsidRPr="00375505" w:rsidRDefault="006E1A66" w:rsidP="00F25DA7">
            <w:pPr>
              <w:spacing w:before="100" w:after="100"/>
              <w:rPr>
                <w:b/>
                <w:szCs w:val="22"/>
                <w:lang w:val="en-GB"/>
              </w:rPr>
            </w:pPr>
            <w:r w:rsidRPr="00375505">
              <w:rPr>
                <w:b/>
                <w:szCs w:val="22"/>
                <w:lang w:val="en-GB"/>
              </w:rPr>
              <w:t>Financial Sustainability Scorecard for Protected Area Systems**</w:t>
            </w:r>
            <w:r w:rsidR="00410AF0" w:rsidRPr="00375505">
              <w:rPr>
                <w:b/>
                <w:szCs w:val="22"/>
                <w:lang w:val="en-GB"/>
              </w:rPr>
              <w:t xml:space="preserve"> </w:t>
            </w:r>
            <w:r w:rsidR="00410AF0" w:rsidRPr="00375505">
              <w:rPr>
                <w:i/>
                <w:color w:val="808080"/>
                <w:szCs w:val="22"/>
                <w:lang w:val="en-GB"/>
              </w:rPr>
              <w:t>[</w:t>
            </w:r>
            <w:hyperlink r:id="rId38" w:history="1">
              <w:r w:rsidR="00410AF0" w:rsidRPr="00375505">
                <w:rPr>
                  <w:rStyle w:val="Hyperlink"/>
                  <w:i/>
                  <w:szCs w:val="22"/>
                  <w:lang w:val="en-GB"/>
                </w:rPr>
                <w:t>Link</w:t>
              </w:r>
            </w:hyperlink>
            <w:r w:rsidR="00410AF0" w:rsidRPr="00375505">
              <w:rPr>
                <w:i/>
                <w:color w:val="808080"/>
                <w:szCs w:val="22"/>
                <w:lang w:val="en-GB"/>
              </w:rPr>
              <w:t>]</w:t>
            </w:r>
          </w:p>
        </w:tc>
      </w:tr>
      <w:tr w:rsidR="00C94EBB" w:rsidRPr="00375505" w:rsidTr="00C94EBB">
        <w:trPr>
          <w:trHeight w:val="295"/>
        </w:trPr>
        <w:tc>
          <w:tcPr>
            <w:tcW w:w="13072" w:type="dxa"/>
            <w:tcBorders>
              <w:top w:val="single" w:sz="4" w:space="0" w:color="auto"/>
              <w:left w:val="single" w:sz="4" w:space="0" w:color="auto"/>
              <w:bottom w:val="single" w:sz="4" w:space="0" w:color="auto"/>
              <w:right w:val="single" w:sz="4" w:space="0" w:color="auto"/>
            </w:tcBorders>
            <w:shd w:val="clear" w:color="auto" w:fill="auto"/>
            <w:vAlign w:val="bottom"/>
          </w:tcPr>
          <w:p w:rsidR="00C94EBB" w:rsidRPr="00375505" w:rsidRDefault="00C94EBB" w:rsidP="00F25DA7">
            <w:pPr>
              <w:spacing w:before="100" w:after="100"/>
              <w:rPr>
                <w:b/>
                <w:szCs w:val="22"/>
                <w:lang w:val="en-GB"/>
              </w:rPr>
            </w:pPr>
            <w:r w:rsidRPr="00375505">
              <w:rPr>
                <w:b/>
                <w:szCs w:val="22"/>
                <w:lang w:val="en-GB"/>
              </w:rPr>
              <w:t>Land Degradation – Portfolio Monitoring and Tracking Tool (LD-PMAT)</w:t>
            </w:r>
            <w:r w:rsidR="00410AF0" w:rsidRPr="00375505">
              <w:rPr>
                <w:b/>
                <w:szCs w:val="22"/>
                <w:lang w:val="en-GB"/>
              </w:rPr>
              <w:t xml:space="preserve"> </w:t>
            </w:r>
            <w:r w:rsidR="00410AF0" w:rsidRPr="00375505">
              <w:rPr>
                <w:i/>
                <w:color w:val="808080"/>
                <w:szCs w:val="22"/>
                <w:lang w:val="en-GB"/>
              </w:rPr>
              <w:t>[</w:t>
            </w:r>
            <w:hyperlink r:id="rId39" w:history="1">
              <w:r w:rsidR="00410AF0" w:rsidRPr="00375505">
                <w:rPr>
                  <w:rStyle w:val="Hyperlink"/>
                  <w:i/>
                  <w:szCs w:val="22"/>
                  <w:lang w:val="en-GB"/>
                </w:rPr>
                <w:t>Link</w:t>
              </w:r>
            </w:hyperlink>
            <w:r w:rsidR="00410AF0" w:rsidRPr="00375505">
              <w:rPr>
                <w:i/>
                <w:color w:val="808080"/>
                <w:szCs w:val="22"/>
                <w:lang w:val="en-GB"/>
              </w:rPr>
              <w:t>]</w:t>
            </w:r>
          </w:p>
        </w:tc>
      </w:tr>
      <w:tr w:rsidR="006E1A66" w:rsidRPr="00375505" w:rsidTr="00C94EBB">
        <w:trPr>
          <w:trHeight w:val="308"/>
        </w:trPr>
        <w:tc>
          <w:tcPr>
            <w:tcW w:w="130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1A66" w:rsidRPr="00375505" w:rsidRDefault="00C94EBB" w:rsidP="00C94EBB">
            <w:pPr>
              <w:spacing w:before="100" w:after="100"/>
              <w:rPr>
                <w:b/>
                <w:szCs w:val="22"/>
                <w:lang w:val="en-GB"/>
              </w:rPr>
            </w:pPr>
            <w:r w:rsidRPr="00375505">
              <w:rPr>
                <w:b/>
                <w:szCs w:val="22"/>
                <w:lang w:val="en-GB"/>
              </w:rPr>
              <w:t xml:space="preserve">Capacity Development </w:t>
            </w:r>
            <w:r w:rsidR="008F5E8A" w:rsidRPr="00375505">
              <w:rPr>
                <w:b/>
                <w:szCs w:val="22"/>
                <w:lang w:val="en-GB"/>
              </w:rPr>
              <w:t xml:space="preserve">Assessment </w:t>
            </w:r>
            <w:r w:rsidR="006E1A66" w:rsidRPr="00375505">
              <w:rPr>
                <w:b/>
                <w:szCs w:val="22"/>
                <w:lang w:val="en-GB"/>
              </w:rPr>
              <w:t xml:space="preserve">Scorecard for Protected Area Systems </w:t>
            </w:r>
            <w:r w:rsidR="00410AF0" w:rsidRPr="00375505">
              <w:rPr>
                <w:i/>
                <w:color w:val="808080"/>
                <w:szCs w:val="22"/>
                <w:lang w:val="en-GB"/>
              </w:rPr>
              <w:t>[</w:t>
            </w:r>
            <w:hyperlink r:id="rId40" w:history="1">
              <w:r w:rsidR="00410AF0" w:rsidRPr="00375505">
                <w:rPr>
                  <w:rStyle w:val="Hyperlink"/>
                  <w:i/>
                  <w:szCs w:val="22"/>
                  <w:lang w:val="en-GB"/>
                </w:rPr>
                <w:t>Link</w:t>
              </w:r>
            </w:hyperlink>
            <w:r w:rsidR="00410AF0" w:rsidRPr="00375505">
              <w:rPr>
                <w:i/>
                <w:color w:val="808080"/>
                <w:szCs w:val="22"/>
                <w:lang w:val="en-GB"/>
              </w:rPr>
              <w:t>]</w:t>
            </w:r>
          </w:p>
        </w:tc>
      </w:tr>
    </w:tbl>
    <w:p w:rsidR="006E1A66" w:rsidRPr="00375505" w:rsidRDefault="006E1A66" w:rsidP="006E1A66">
      <w:pPr>
        <w:spacing w:before="100"/>
        <w:rPr>
          <w:sz w:val="18"/>
          <w:szCs w:val="22"/>
          <w:lang w:val="en-GB"/>
        </w:rPr>
      </w:pPr>
      <w:r w:rsidRPr="00375505">
        <w:rPr>
          <w:sz w:val="18"/>
          <w:szCs w:val="22"/>
          <w:lang w:val="en-GB"/>
        </w:rPr>
        <w:t>Notes:* Summary scores are reproduced below.  **</w:t>
      </w:r>
      <w:r w:rsidR="002C506D" w:rsidRPr="00375505">
        <w:rPr>
          <w:sz w:val="18"/>
          <w:szCs w:val="22"/>
          <w:lang w:val="en-GB"/>
        </w:rPr>
        <w:t>METT and FS</w:t>
      </w:r>
      <w:r w:rsidRPr="00375505">
        <w:rPr>
          <w:sz w:val="18"/>
          <w:szCs w:val="22"/>
          <w:lang w:val="en-GB"/>
        </w:rPr>
        <w:t xml:space="preserve"> are combined into one Excel file as per GEF template.</w:t>
      </w:r>
    </w:p>
    <w:p w:rsidR="006E1A66" w:rsidRPr="00375505" w:rsidRDefault="006E1A66" w:rsidP="006E1A66">
      <w:pPr>
        <w:spacing w:before="100"/>
        <w:rPr>
          <w:color w:val="00B050"/>
          <w:sz w:val="18"/>
          <w:szCs w:val="22"/>
          <w:lang w:val="en-GB"/>
        </w:rPr>
      </w:pPr>
    </w:p>
    <w:p w:rsidR="00322A5A" w:rsidRPr="00375505" w:rsidRDefault="00322A5A" w:rsidP="006E1A66">
      <w:pPr>
        <w:spacing w:before="100"/>
        <w:rPr>
          <w:color w:val="00B050"/>
          <w:sz w:val="18"/>
          <w:szCs w:val="22"/>
          <w:lang w:val="en-GB"/>
        </w:rPr>
      </w:pPr>
    </w:p>
    <w:p w:rsidR="00322A5A" w:rsidRPr="00375505" w:rsidRDefault="00322A5A" w:rsidP="006E1A66">
      <w:pPr>
        <w:spacing w:before="100"/>
        <w:rPr>
          <w:color w:val="00B050"/>
          <w:sz w:val="18"/>
          <w:szCs w:val="22"/>
          <w:lang w:val="en-GB"/>
        </w:rPr>
      </w:pPr>
    </w:p>
    <w:p w:rsidR="006E1A66" w:rsidRPr="00375505" w:rsidRDefault="00322A5A" w:rsidP="0031660F">
      <w:pPr>
        <w:pStyle w:val="Heading3"/>
        <w:rPr>
          <w:lang w:val="en-GB"/>
        </w:rPr>
      </w:pPr>
      <w:bookmarkStart w:id="108" w:name="_Toc232082757"/>
      <w:r w:rsidRPr="00375505">
        <w:rPr>
          <w:color w:val="00B050"/>
          <w:lang w:val="en-GB"/>
        </w:rPr>
        <w:br w:type="page"/>
      </w:r>
      <w:bookmarkStart w:id="109" w:name="_Toc393890954"/>
      <w:r w:rsidR="006E1A66" w:rsidRPr="00375505">
        <w:rPr>
          <w:lang w:val="en-GB"/>
        </w:rPr>
        <w:t>Summary of PA sites’ Management Effectiveness Tracking Tool (METT)</w:t>
      </w:r>
      <w:bookmarkEnd w:id="108"/>
      <w:bookmarkEnd w:id="109"/>
    </w:p>
    <w:p w:rsidR="004C25E3" w:rsidRPr="00375505" w:rsidRDefault="004C25E3" w:rsidP="006E1A66">
      <w:pPr>
        <w:spacing w:before="100"/>
        <w:rPr>
          <w:i/>
          <w:szCs w:val="22"/>
          <w:lang w:val="en-GB"/>
        </w:rPr>
      </w:pPr>
      <w:r w:rsidRPr="00375505">
        <w:rPr>
          <w:i/>
          <w:szCs w:val="22"/>
          <w:lang w:val="en-GB"/>
        </w:rPr>
        <w:t>See Separate File for detailed METT information</w:t>
      </w:r>
      <w:r w:rsidR="00410AF0" w:rsidRPr="00375505">
        <w:rPr>
          <w:i/>
          <w:szCs w:val="22"/>
          <w:lang w:val="en-GB"/>
        </w:rPr>
        <w:t xml:space="preserve"> </w:t>
      </w:r>
      <w:r w:rsidR="00410AF0" w:rsidRPr="00375505">
        <w:rPr>
          <w:i/>
          <w:color w:val="808080"/>
          <w:szCs w:val="22"/>
          <w:lang w:val="en-GB"/>
        </w:rPr>
        <w:t>[</w:t>
      </w:r>
      <w:hyperlink r:id="rId41" w:history="1">
        <w:r w:rsidR="00410AF0" w:rsidRPr="00375505">
          <w:rPr>
            <w:rStyle w:val="Hyperlink"/>
            <w:i/>
            <w:szCs w:val="22"/>
            <w:lang w:val="en-GB"/>
          </w:rPr>
          <w:t>Link</w:t>
        </w:r>
      </w:hyperlink>
      <w:r w:rsidR="00410AF0" w:rsidRPr="00375505">
        <w:rPr>
          <w:i/>
          <w:color w:val="808080"/>
          <w:szCs w:val="22"/>
          <w:lang w:val="en-GB"/>
        </w:rPr>
        <w:t>]</w:t>
      </w:r>
    </w:p>
    <w:p w:rsidR="004C25E3" w:rsidRPr="00375505" w:rsidRDefault="004C25E3" w:rsidP="006E1A66">
      <w:pPr>
        <w:spacing w:before="100"/>
        <w:rPr>
          <w:sz w:val="20"/>
          <w:szCs w:val="22"/>
          <w:lang w:val="en-GB"/>
        </w:rPr>
      </w:pPr>
    </w:p>
    <w:tbl>
      <w:tblPr>
        <w:tblW w:w="13100" w:type="dxa"/>
        <w:tblInd w:w="93" w:type="dxa"/>
        <w:tblLook w:val="04A0"/>
      </w:tblPr>
      <w:tblGrid>
        <w:gridCol w:w="3500"/>
        <w:gridCol w:w="1920"/>
        <w:gridCol w:w="1920"/>
        <w:gridCol w:w="1920"/>
        <w:gridCol w:w="1920"/>
        <w:gridCol w:w="1920"/>
      </w:tblGrid>
      <w:tr w:rsidR="001A63DB" w:rsidRPr="00375505" w:rsidTr="001B7BDE">
        <w:trPr>
          <w:trHeight w:val="780"/>
        </w:trPr>
        <w:tc>
          <w:tcPr>
            <w:tcW w:w="350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A63DB" w:rsidRPr="00375505" w:rsidRDefault="001A63DB" w:rsidP="001A63DB">
            <w:pPr>
              <w:jc w:val="right"/>
              <w:rPr>
                <w:b/>
                <w:color w:val="000000"/>
                <w:sz w:val="20"/>
                <w:szCs w:val="20"/>
                <w:lang w:val="en-GB"/>
              </w:rPr>
            </w:pPr>
            <w:r w:rsidRPr="00375505">
              <w:rPr>
                <w:b/>
                <w:color w:val="000000"/>
                <w:sz w:val="20"/>
                <w:szCs w:val="20"/>
                <w:lang w:val="en-GB"/>
              </w:rPr>
              <w:t>Name of Protected Area</w:t>
            </w:r>
          </w:p>
        </w:tc>
        <w:tc>
          <w:tcPr>
            <w:tcW w:w="1920" w:type="dxa"/>
            <w:tcBorders>
              <w:top w:val="single" w:sz="4" w:space="0" w:color="auto"/>
              <w:left w:val="nil"/>
              <w:bottom w:val="single" w:sz="4" w:space="0" w:color="auto"/>
              <w:right w:val="single" w:sz="4" w:space="0" w:color="auto"/>
            </w:tcBorders>
            <w:shd w:val="clear" w:color="auto" w:fill="FDE9D9"/>
            <w:vAlign w:val="center"/>
            <w:hideMark/>
          </w:tcPr>
          <w:p w:rsidR="001A63DB" w:rsidRPr="00375505" w:rsidRDefault="001A63DB" w:rsidP="001A63DB">
            <w:pPr>
              <w:jc w:val="center"/>
              <w:rPr>
                <w:b/>
                <w:i/>
                <w:sz w:val="18"/>
                <w:szCs w:val="20"/>
                <w:lang w:val="en-GB"/>
              </w:rPr>
            </w:pPr>
            <w:r w:rsidRPr="00375505">
              <w:rPr>
                <w:b/>
                <w:i/>
                <w:sz w:val="18"/>
                <w:szCs w:val="20"/>
                <w:lang w:val="en-GB"/>
              </w:rPr>
              <w:t>Desroches Sustainable Use PA</w:t>
            </w:r>
          </w:p>
        </w:tc>
        <w:tc>
          <w:tcPr>
            <w:tcW w:w="1920" w:type="dxa"/>
            <w:tcBorders>
              <w:top w:val="single" w:sz="4" w:space="0" w:color="auto"/>
              <w:left w:val="nil"/>
              <w:bottom w:val="single" w:sz="4" w:space="0" w:color="auto"/>
              <w:right w:val="single" w:sz="4" w:space="0" w:color="auto"/>
            </w:tcBorders>
            <w:shd w:val="clear" w:color="auto" w:fill="FDE9D9"/>
            <w:vAlign w:val="center"/>
            <w:hideMark/>
          </w:tcPr>
          <w:p w:rsidR="001A63DB" w:rsidRPr="00375505" w:rsidRDefault="00E13403" w:rsidP="006A6AAD">
            <w:pPr>
              <w:ind w:left="-113" w:right="-73"/>
              <w:jc w:val="center"/>
              <w:rPr>
                <w:b/>
                <w:i/>
                <w:sz w:val="18"/>
                <w:szCs w:val="20"/>
                <w:lang w:val="en-GB"/>
              </w:rPr>
            </w:pPr>
            <w:r w:rsidRPr="00375505">
              <w:rPr>
                <w:b/>
                <w:i/>
                <w:sz w:val="18"/>
                <w:szCs w:val="20"/>
                <w:lang w:val="en-GB"/>
              </w:rPr>
              <w:t>Alphonse Sustainable Use PA;</w:t>
            </w:r>
            <w:r w:rsidR="001A63DB" w:rsidRPr="00375505">
              <w:rPr>
                <w:b/>
                <w:i/>
                <w:sz w:val="18"/>
                <w:szCs w:val="20"/>
                <w:lang w:val="en-GB"/>
              </w:rPr>
              <w:t xml:space="preserve"> St. Francois and Bijoutier Strict Nature Reserve</w:t>
            </w:r>
          </w:p>
        </w:tc>
        <w:tc>
          <w:tcPr>
            <w:tcW w:w="1920" w:type="dxa"/>
            <w:tcBorders>
              <w:top w:val="single" w:sz="4" w:space="0" w:color="auto"/>
              <w:left w:val="nil"/>
              <w:bottom w:val="single" w:sz="4" w:space="0" w:color="auto"/>
              <w:right w:val="single" w:sz="4" w:space="0" w:color="auto"/>
            </w:tcBorders>
            <w:shd w:val="clear" w:color="auto" w:fill="FDE9D9"/>
            <w:vAlign w:val="center"/>
            <w:hideMark/>
          </w:tcPr>
          <w:p w:rsidR="001A63DB" w:rsidRPr="00375505" w:rsidRDefault="001A63DB" w:rsidP="001A63DB">
            <w:pPr>
              <w:jc w:val="center"/>
              <w:rPr>
                <w:b/>
                <w:i/>
                <w:sz w:val="18"/>
                <w:szCs w:val="20"/>
                <w:lang w:val="en-GB"/>
              </w:rPr>
            </w:pPr>
            <w:r w:rsidRPr="00375505">
              <w:rPr>
                <w:b/>
                <w:i/>
                <w:sz w:val="18"/>
                <w:szCs w:val="20"/>
                <w:lang w:val="en-GB"/>
              </w:rPr>
              <w:t>Poivre (South Island)</w:t>
            </w:r>
          </w:p>
        </w:tc>
        <w:tc>
          <w:tcPr>
            <w:tcW w:w="1920" w:type="dxa"/>
            <w:tcBorders>
              <w:top w:val="single" w:sz="4" w:space="0" w:color="auto"/>
              <w:left w:val="nil"/>
              <w:bottom w:val="single" w:sz="4" w:space="0" w:color="auto"/>
              <w:right w:val="single" w:sz="4" w:space="0" w:color="auto"/>
            </w:tcBorders>
            <w:shd w:val="clear" w:color="auto" w:fill="FDE9D9"/>
            <w:vAlign w:val="center"/>
            <w:hideMark/>
          </w:tcPr>
          <w:p w:rsidR="001A63DB" w:rsidRPr="00375505" w:rsidRDefault="001A63DB" w:rsidP="00E13403">
            <w:pPr>
              <w:ind w:left="-83" w:right="-103"/>
              <w:jc w:val="center"/>
              <w:rPr>
                <w:b/>
                <w:i/>
                <w:sz w:val="18"/>
                <w:szCs w:val="20"/>
                <w:lang w:val="en-GB"/>
              </w:rPr>
            </w:pPr>
            <w:r w:rsidRPr="00375505">
              <w:rPr>
                <w:b/>
                <w:i/>
                <w:sz w:val="18"/>
                <w:szCs w:val="20"/>
                <w:lang w:val="en-GB"/>
              </w:rPr>
              <w:t>Sout</w:t>
            </w:r>
            <w:r w:rsidR="00E13403" w:rsidRPr="00375505">
              <w:rPr>
                <w:b/>
                <w:i/>
                <w:sz w:val="18"/>
                <w:szCs w:val="20"/>
                <w:lang w:val="en-GB"/>
              </w:rPr>
              <w:t xml:space="preserve">h Island Farquhar National Park; </w:t>
            </w:r>
            <w:r w:rsidRPr="00375505">
              <w:rPr>
                <w:b/>
                <w:i/>
                <w:sz w:val="18"/>
                <w:szCs w:val="20"/>
                <w:lang w:val="en-GB"/>
              </w:rPr>
              <w:t>Banc du Sable / Ile Goelettes Strict Nature Reserve</w:t>
            </w:r>
          </w:p>
        </w:tc>
        <w:tc>
          <w:tcPr>
            <w:tcW w:w="1920" w:type="dxa"/>
            <w:tcBorders>
              <w:top w:val="single" w:sz="4" w:space="0" w:color="auto"/>
              <w:left w:val="nil"/>
              <w:bottom w:val="single" w:sz="4" w:space="0" w:color="auto"/>
              <w:right w:val="single" w:sz="4" w:space="0" w:color="auto"/>
            </w:tcBorders>
            <w:shd w:val="clear" w:color="auto" w:fill="FDE9D9"/>
            <w:vAlign w:val="center"/>
            <w:hideMark/>
          </w:tcPr>
          <w:p w:rsidR="001A63DB" w:rsidRPr="00375505" w:rsidRDefault="001A63DB" w:rsidP="00E13403">
            <w:pPr>
              <w:ind w:left="-113" w:right="-73"/>
              <w:jc w:val="center"/>
              <w:rPr>
                <w:b/>
                <w:i/>
                <w:sz w:val="18"/>
                <w:szCs w:val="20"/>
                <w:lang w:val="en-GB"/>
              </w:rPr>
            </w:pPr>
            <w:r w:rsidRPr="00375505">
              <w:rPr>
                <w:b/>
                <w:i/>
                <w:sz w:val="18"/>
                <w:szCs w:val="20"/>
                <w:lang w:val="en-GB"/>
              </w:rPr>
              <w:t>D'Arros &amp; St. Joseph</w:t>
            </w:r>
          </w:p>
        </w:tc>
      </w:tr>
      <w:tr w:rsidR="001A63DB" w:rsidRPr="00375505" w:rsidTr="001B7BDE">
        <w:trPr>
          <w:trHeight w:val="300"/>
        </w:trPr>
        <w:tc>
          <w:tcPr>
            <w:tcW w:w="3500" w:type="dxa"/>
            <w:tcBorders>
              <w:top w:val="nil"/>
              <w:left w:val="single" w:sz="4" w:space="0" w:color="auto"/>
              <w:bottom w:val="single" w:sz="4" w:space="0" w:color="auto"/>
              <w:right w:val="single" w:sz="4" w:space="0" w:color="auto"/>
            </w:tcBorders>
            <w:shd w:val="clear" w:color="auto" w:fill="auto"/>
            <w:vAlign w:val="center"/>
            <w:hideMark/>
          </w:tcPr>
          <w:p w:rsidR="001A63DB" w:rsidRPr="00375505" w:rsidRDefault="001A63DB" w:rsidP="001A63DB">
            <w:pPr>
              <w:jc w:val="right"/>
              <w:rPr>
                <w:b/>
                <w:color w:val="000000"/>
                <w:sz w:val="20"/>
                <w:szCs w:val="20"/>
                <w:lang w:val="en-GB"/>
              </w:rPr>
            </w:pPr>
            <w:r w:rsidRPr="00375505">
              <w:rPr>
                <w:b/>
                <w:color w:val="000000"/>
                <w:sz w:val="20"/>
                <w:szCs w:val="20"/>
                <w:lang w:val="en-GB"/>
              </w:rPr>
              <w:t xml:space="preserve">Is this a new protected area?  </w:t>
            </w:r>
          </w:p>
        </w:tc>
        <w:tc>
          <w:tcPr>
            <w:tcW w:w="1920" w:type="dxa"/>
            <w:tcBorders>
              <w:top w:val="nil"/>
              <w:left w:val="nil"/>
              <w:bottom w:val="single" w:sz="4" w:space="0" w:color="auto"/>
              <w:right w:val="single" w:sz="4" w:space="0" w:color="auto"/>
            </w:tcBorders>
            <w:shd w:val="clear" w:color="auto" w:fill="auto"/>
            <w:vAlign w:val="center"/>
            <w:hideMark/>
          </w:tcPr>
          <w:p w:rsidR="001A63DB" w:rsidRPr="00375505" w:rsidRDefault="001A63DB" w:rsidP="001A63DB">
            <w:pPr>
              <w:jc w:val="center"/>
              <w:rPr>
                <w:sz w:val="20"/>
                <w:szCs w:val="20"/>
                <w:lang w:val="en-GB"/>
              </w:rPr>
            </w:pPr>
            <w:r w:rsidRPr="00375505">
              <w:rPr>
                <w:sz w:val="20"/>
                <w:szCs w:val="20"/>
                <w:lang w:val="en-GB"/>
              </w:rPr>
              <w:t>Yes</w:t>
            </w:r>
          </w:p>
        </w:tc>
        <w:tc>
          <w:tcPr>
            <w:tcW w:w="1920" w:type="dxa"/>
            <w:tcBorders>
              <w:top w:val="nil"/>
              <w:left w:val="nil"/>
              <w:bottom w:val="single" w:sz="4" w:space="0" w:color="auto"/>
              <w:right w:val="single" w:sz="4" w:space="0" w:color="auto"/>
            </w:tcBorders>
            <w:shd w:val="clear" w:color="auto" w:fill="auto"/>
            <w:vAlign w:val="center"/>
            <w:hideMark/>
          </w:tcPr>
          <w:p w:rsidR="001A63DB" w:rsidRPr="00375505" w:rsidRDefault="001A63DB" w:rsidP="006A6AAD">
            <w:pPr>
              <w:ind w:left="-113" w:right="-73"/>
              <w:jc w:val="center"/>
              <w:rPr>
                <w:sz w:val="20"/>
                <w:szCs w:val="20"/>
                <w:lang w:val="en-GB"/>
              </w:rPr>
            </w:pPr>
            <w:r w:rsidRPr="00375505">
              <w:rPr>
                <w:sz w:val="20"/>
                <w:szCs w:val="20"/>
                <w:lang w:val="en-GB"/>
              </w:rPr>
              <w:t>Yes</w:t>
            </w:r>
          </w:p>
        </w:tc>
        <w:tc>
          <w:tcPr>
            <w:tcW w:w="1920" w:type="dxa"/>
            <w:tcBorders>
              <w:top w:val="nil"/>
              <w:left w:val="nil"/>
              <w:bottom w:val="single" w:sz="4" w:space="0" w:color="auto"/>
              <w:right w:val="single" w:sz="4" w:space="0" w:color="auto"/>
            </w:tcBorders>
            <w:shd w:val="clear" w:color="auto" w:fill="auto"/>
            <w:vAlign w:val="center"/>
            <w:hideMark/>
          </w:tcPr>
          <w:p w:rsidR="001A63DB" w:rsidRPr="00375505" w:rsidRDefault="001A63DB" w:rsidP="001A63DB">
            <w:pPr>
              <w:jc w:val="center"/>
              <w:rPr>
                <w:sz w:val="20"/>
                <w:szCs w:val="20"/>
                <w:lang w:val="en-GB"/>
              </w:rPr>
            </w:pPr>
            <w:r w:rsidRPr="00375505">
              <w:rPr>
                <w:sz w:val="20"/>
                <w:szCs w:val="20"/>
                <w:lang w:val="en-GB"/>
              </w:rPr>
              <w:t>Yes</w:t>
            </w:r>
          </w:p>
        </w:tc>
        <w:tc>
          <w:tcPr>
            <w:tcW w:w="1920" w:type="dxa"/>
            <w:tcBorders>
              <w:top w:val="nil"/>
              <w:left w:val="nil"/>
              <w:bottom w:val="single" w:sz="4" w:space="0" w:color="auto"/>
              <w:right w:val="single" w:sz="4" w:space="0" w:color="auto"/>
            </w:tcBorders>
            <w:shd w:val="clear" w:color="auto" w:fill="auto"/>
            <w:vAlign w:val="center"/>
            <w:hideMark/>
          </w:tcPr>
          <w:p w:rsidR="001A63DB" w:rsidRPr="00375505" w:rsidRDefault="001A63DB" w:rsidP="006A6AAD">
            <w:pPr>
              <w:ind w:left="-83" w:right="-103"/>
              <w:jc w:val="center"/>
              <w:rPr>
                <w:sz w:val="20"/>
                <w:szCs w:val="20"/>
                <w:lang w:val="en-GB"/>
              </w:rPr>
            </w:pPr>
            <w:r w:rsidRPr="00375505">
              <w:rPr>
                <w:sz w:val="20"/>
                <w:szCs w:val="20"/>
                <w:lang w:val="en-GB"/>
              </w:rPr>
              <w:t>Yes</w:t>
            </w:r>
          </w:p>
        </w:tc>
        <w:tc>
          <w:tcPr>
            <w:tcW w:w="1920" w:type="dxa"/>
            <w:tcBorders>
              <w:top w:val="nil"/>
              <w:left w:val="nil"/>
              <w:bottom w:val="single" w:sz="4" w:space="0" w:color="auto"/>
              <w:right w:val="single" w:sz="4" w:space="0" w:color="auto"/>
            </w:tcBorders>
            <w:shd w:val="clear" w:color="auto" w:fill="auto"/>
            <w:vAlign w:val="center"/>
            <w:hideMark/>
          </w:tcPr>
          <w:p w:rsidR="001A63DB" w:rsidRPr="00375505" w:rsidRDefault="001A63DB" w:rsidP="00E13403">
            <w:pPr>
              <w:ind w:left="-113" w:right="-73"/>
              <w:jc w:val="center"/>
              <w:rPr>
                <w:sz w:val="20"/>
                <w:szCs w:val="20"/>
                <w:lang w:val="en-GB"/>
              </w:rPr>
            </w:pPr>
            <w:r w:rsidRPr="00375505">
              <w:rPr>
                <w:sz w:val="20"/>
                <w:szCs w:val="20"/>
                <w:lang w:val="en-GB"/>
              </w:rPr>
              <w:t>Yes</w:t>
            </w:r>
          </w:p>
        </w:tc>
      </w:tr>
      <w:tr w:rsidR="001A63DB" w:rsidRPr="00375505" w:rsidTr="001B7BDE">
        <w:trPr>
          <w:trHeight w:val="300"/>
        </w:trPr>
        <w:tc>
          <w:tcPr>
            <w:tcW w:w="3500" w:type="dxa"/>
            <w:tcBorders>
              <w:top w:val="nil"/>
              <w:left w:val="single" w:sz="4" w:space="0" w:color="auto"/>
              <w:bottom w:val="single" w:sz="4" w:space="0" w:color="auto"/>
              <w:right w:val="single" w:sz="4" w:space="0" w:color="auto"/>
            </w:tcBorders>
            <w:shd w:val="clear" w:color="auto" w:fill="auto"/>
            <w:vAlign w:val="center"/>
            <w:hideMark/>
          </w:tcPr>
          <w:p w:rsidR="001A63DB" w:rsidRPr="00375505" w:rsidRDefault="001A63DB" w:rsidP="001A63DB">
            <w:pPr>
              <w:jc w:val="right"/>
              <w:rPr>
                <w:b/>
                <w:color w:val="000000"/>
                <w:sz w:val="20"/>
                <w:szCs w:val="20"/>
                <w:lang w:val="en-GB"/>
              </w:rPr>
            </w:pPr>
            <w:r w:rsidRPr="00375505">
              <w:rPr>
                <w:b/>
                <w:color w:val="000000"/>
                <w:sz w:val="20"/>
                <w:szCs w:val="20"/>
                <w:lang w:val="en-GB"/>
              </w:rPr>
              <w:t>Area in Hectares</w:t>
            </w:r>
          </w:p>
        </w:tc>
        <w:tc>
          <w:tcPr>
            <w:tcW w:w="1920" w:type="dxa"/>
            <w:tcBorders>
              <w:top w:val="nil"/>
              <w:left w:val="nil"/>
              <w:bottom w:val="single" w:sz="4" w:space="0" w:color="auto"/>
              <w:right w:val="single" w:sz="4" w:space="0" w:color="auto"/>
            </w:tcBorders>
            <w:shd w:val="clear" w:color="auto" w:fill="auto"/>
            <w:vAlign w:val="center"/>
            <w:hideMark/>
          </w:tcPr>
          <w:p w:rsidR="001A63DB" w:rsidRPr="00375505" w:rsidRDefault="001A63DB" w:rsidP="001A63DB">
            <w:pPr>
              <w:jc w:val="center"/>
              <w:rPr>
                <w:sz w:val="20"/>
                <w:szCs w:val="20"/>
                <w:lang w:val="en-GB"/>
              </w:rPr>
            </w:pPr>
            <w:r w:rsidRPr="00375505">
              <w:rPr>
                <w:sz w:val="20"/>
                <w:szCs w:val="20"/>
                <w:lang w:val="en-GB"/>
              </w:rPr>
              <w:t>34669</w:t>
            </w:r>
          </w:p>
        </w:tc>
        <w:tc>
          <w:tcPr>
            <w:tcW w:w="1920" w:type="dxa"/>
            <w:tcBorders>
              <w:top w:val="nil"/>
              <w:left w:val="nil"/>
              <w:bottom w:val="single" w:sz="4" w:space="0" w:color="auto"/>
              <w:right w:val="single" w:sz="4" w:space="0" w:color="auto"/>
            </w:tcBorders>
            <w:shd w:val="clear" w:color="auto" w:fill="auto"/>
            <w:vAlign w:val="center"/>
            <w:hideMark/>
          </w:tcPr>
          <w:p w:rsidR="001A63DB" w:rsidRPr="00375505" w:rsidRDefault="001A63DB" w:rsidP="006A6AAD">
            <w:pPr>
              <w:ind w:left="-113" w:right="-73"/>
              <w:jc w:val="center"/>
              <w:rPr>
                <w:sz w:val="20"/>
                <w:szCs w:val="20"/>
                <w:lang w:val="en-GB"/>
              </w:rPr>
            </w:pPr>
            <w:r w:rsidRPr="00375505">
              <w:rPr>
                <w:sz w:val="20"/>
                <w:szCs w:val="20"/>
                <w:lang w:val="en-GB"/>
              </w:rPr>
              <w:t>13024</w:t>
            </w:r>
          </w:p>
        </w:tc>
        <w:tc>
          <w:tcPr>
            <w:tcW w:w="1920" w:type="dxa"/>
            <w:tcBorders>
              <w:top w:val="nil"/>
              <w:left w:val="nil"/>
              <w:bottom w:val="single" w:sz="4" w:space="0" w:color="auto"/>
              <w:right w:val="single" w:sz="4" w:space="0" w:color="auto"/>
            </w:tcBorders>
            <w:shd w:val="clear" w:color="auto" w:fill="auto"/>
            <w:vAlign w:val="center"/>
            <w:hideMark/>
          </w:tcPr>
          <w:p w:rsidR="001A63DB" w:rsidRPr="00375505" w:rsidRDefault="001A63DB" w:rsidP="001A63DB">
            <w:pPr>
              <w:jc w:val="center"/>
              <w:rPr>
                <w:sz w:val="20"/>
                <w:szCs w:val="20"/>
                <w:lang w:val="en-GB"/>
              </w:rPr>
            </w:pPr>
            <w:r w:rsidRPr="00375505">
              <w:rPr>
                <w:sz w:val="20"/>
                <w:szCs w:val="20"/>
                <w:lang w:val="en-GB"/>
              </w:rPr>
              <w:t>2975</w:t>
            </w:r>
          </w:p>
        </w:tc>
        <w:tc>
          <w:tcPr>
            <w:tcW w:w="1920" w:type="dxa"/>
            <w:tcBorders>
              <w:top w:val="nil"/>
              <w:left w:val="nil"/>
              <w:bottom w:val="single" w:sz="4" w:space="0" w:color="auto"/>
              <w:right w:val="single" w:sz="4" w:space="0" w:color="auto"/>
            </w:tcBorders>
            <w:shd w:val="clear" w:color="auto" w:fill="auto"/>
            <w:vAlign w:val="center"/>
            <w:hideMark/>
          </w:tcPr>
          <w:p w:rsidR="001A63DB" w:rsidRPr="00375505" w:rsidRDefault="001A63DB" w:rsidP="006A6AAD">
            <w:pPr>
              <w:ind w:left="-83" w:right="-103"/>
              <w:jc w:val="center"/>
              <w:rPr>
                <w:sz w:val="20"/>
                <w:szCs w:val="20"/>
                <w:lang w:val="en-GB"/>
              </w:rPr>
            </w:pPr>
            <w:r w:rsidRPr="00375505">
              <w:rPr>
                <w:sz w:val="20"/>
                <w:szCs w:val="20"/>
                <w:lang w:val="en-GB"/>
              </w:rPr>
              <w:t>22692</w:t>
            </w:r>
          </w:p>
        </w:tc>
        <w:tc>
          <w:tcPr>
            <w:tcW w:w="1920" w:type="dxa"/>
            <w:tcBorders>
              <w:top w:val="nil"/>
              <w:left w:val="nil"/>
              <w:bottom w:val="single" w:sz="4" w:space="0" w:color="auto"/>
              <w:right w:val="single" w:sz="4" w:space="0" w:color="auto"/>
            </w:tcBorders>
            <w:shd w:val="clear" w:color="auto" w:fill="auto"/>
            <w:vAlign w:val="center"/>
            <w:hideMark/>
          </w:tcPr>
          <w:p w:rsidR="001A63DB" w:rsidRPr="00375505" w:rsidRDefault="001A63DB" w:rsidP="00E13403">
            <w:pPr>
              <w:ind w:left="-113" w:right="-73"/>
              <w:jc w:val="center"/>
              <w:rPr>
                <w:sz w:val="20"/>
                <w:szCs w:val="20"/>
                <w:lang w:val="en-GB"/>
              </w:rPr>
            </w:pPr>
            <w:r w:rsidRPr="00375505">
              <w:rPr>
                <w:sz w:val="20"/>
                <w:szCs w:val="20"/>
                <w:lang w:val="en-GB"/>
              </w:rPr>
              <w:t>4135</w:t>
            </w:r>
          </w:p>
        </w:tc>
      </w:tr>
      <w:tr w:rsidR="001A63DB" w:rsidRPr="00375505" w:rsidTr="001B7BDE">
        <w:trPr>
          <w:trHeight w:val="300"/>
        </w:trPr>
        <w:tc>
          <w:tcPr>
            <w:tcW w:w="3500" w:type="dxa"/>
            <w:tcBorders>
              <w:top w:val="nil"/>
              <w:left w:val="single" w:sz="4" w:space="0" w:color="auto"/>
              <w:bottom w:val="single" w:sz="4" w:space="0" w:color="auto"/>
              <w:right w:val="single" w:sz="4" w:space="0" w:color="auto"/>
            </w:tcBorders>
            <w:shd w:val="clear" w:color="auto" w:fill="auto"/>
            <w:vAlign w:val="center"/>
            <w:hideMark/>
          </w:tcPr>
          <w:p w:rsidR="001A63DB" w:rsidRPr="00375505" w:rsidRDefault="001A63DB" w:rsidP="001A63DB">
            <w:pPr>
              <w:jc w:val="right"/>
              <w:rPr>
                <w:b/>
                <w:color w:val="000000"/>
                <w:sz w:val="20"/>
                <w:szCs w:val="20"/>
                <w:lang w:val="en-GB"/>
              </w:rPr>
            </w:pPr>
            <w:r w:rsidRPr="00375505">
              <w:rPr>
                <w:b/>
                <w:color w:val="000000"/>
                <w:sz w:val="20"/>
                <w:szCs w:val="20"/>
                <w:lang w:val="en-GB"/>
              </w:rPr>
              <w:t>Global designation or priority lists</w:t>
            </w:r>
          </w:p>
        </w:tc>
        <w:tc>
          <w:tcPr>
            <w:tcW w:w="1920" w:type="dxa"/>
            <w:tcBorders>
              <w:top w:val="nil"/>
              <w:left w:val="nil"/>
              <w:bottom w:val="single" w:sz="4" w:space="0" w:color="auto"/>
              <w:right w:val="single" w:sz="4" w:space="0" w:color="auto"/>
            </w:tcBorders>
            <w:shd w:val="clear" w:color="auto" w:fill="auto"/>
            <w:vAlign w:val="center"/>
            <w:hideMark/>
          </w:tcPr>
          <w:p w:rsidR="001A63DB" w:rsidRPr="00375505" w:rsidRDefault="001A63DB" w:rsidP="001A63DB">
            <w:pPr>
              <w:jc w:val="center"/>
              <w:rPr>
                <w:sz w:val="20"/>
                <w:szCs w:val="20"/>
                <w:lang w:val="en-GB"/>
              </w:rPr>
            </w:pPr>
            <w:r w:rsidRPr="00375505">
              <w:rPr>
                <w:sz w:val="20"/>
                <w:szCs w:val="20"/>
                <w:lang w:val="en-GB"/>
              </w:rPr>
              <w:t>none</w:t>
            </w:r>
          </w:p>
        </w:tc>
        <w:tc>
          <w:tcPr>
            <w:tcW w:w="1920" w:type="dxa"/>
            <w:tcBorders>
              <w:top w:val="nil"/>
              <w:left w:val="nil"/>
              <w:bottom w:val="single" w:sz="4" w:space="0" w:color="auto"/>
              <w:right w:val="single" w:sz="4" w:space="0" w:color="auto"/>
            </w:tcBorders>
            <w:shd w:val="clear" w:color="auto" w:fill="auto"/>
            <w:vAlign w:val="center"/>
            <w:hideMark/>
          </w:tcPr>
          <w:p w:rsidR="001A63DB" w:rsidRPr="00375505" w:rsidRDefault="001A63DB" w:rsidP="006A6AAD">
            <w:pPr>
              <w:ind w:left="-113" w:right="-73"/>
              <w:jc w:val="center"/>
              <w:rPr>
                <w:sz w:val="20"/>
                <w:szCs w:val="20"/>
                <w:lang w:val="en-GB"/>
              </w:rPr>
            </w:pPr>
            <w:r w:rsidRPr="00375505">
              <w:rPr>
                <w:sz w:val="20"/>
                <w:szCs w:val="20"/>
                <w:lang w:val="en-GB"/>
              </w:rPr>
              <w:t>none</w:t>
            </w:r>
          </w:p>
        </w:tc>
        <w:tc>
          <w:tcPr>
            <w:tcW w:w="1920" w:type="dxa"/>
            <w:tcBorders>
              <w:top w:val="nil"/>
              <w:left w:val="nil"/>
              <w:bottom w:val="single" w:sz="4" w:space="0" w:color="auto"/>
              <w:right w:val="single" w:sz="4" w:space="0" w:color="auto"/>
            </w:tcBorders>
            <w:shd w:val="clear" w:color="auto" w:fill="auto"/>
            <w:vAlign w:val="center"/>
            <w:hideMark/>
          </w:tcPr>
          <w:p w:rsidR="001A63DB" w:rsidRPr="00375505" w:rsidRDefault="001A63DB" w:rsidP="001A63DB">
            <w:pPr>
              <w:jc w:val="center"/>
              <w:rPr>
                <w:sz w:val="20"/>
                <w:szCs w:val="20"/>
                <w:lang w:val="en-GB"/>
              </w:rPr>
            </w:pPr>
            <w:r w:rsidRPr="00375505">
              <w:rPr>
                <w:sz w:val="20"/>
                <w:szCs w:val="20"/>
                <w:lang w:val="en-GB"/>
              </w:rPr>
              <w:t>None</w:t>
            </w:r>
          </w:p>
        </w:tc>
        <w:tc>
          <w:tcPr>
            <w:tcW w:w="1920" w:type="dxa"/>
            <w:tcBorders>
              <w:top w:val="nil"/>
              <w:left w:val="nil"/>
              <w:bottom w:val="single" w:sz="4" w:space="0" w:color="auto"/>
              <w:right w:val="single" w:sz="4" w:space="0" w:color="auto"/>
            </w:tcBorders>
            <w:shd w:val="clear" w:color="auto" w:fill="auto"/>
            <w:vAlign w:val="center"/>
            <w:hideMark/>
          </w:tcPr>
          <w:p w:rsidR="001A63DB" w:rsidRPr="00375505" w:rsidRDefault="001A63DB" w:rsidP="006A6AAD">
            <w:pPr>
              <w:ind w:left="-83" w:right="-103"/>
              <w:jc w:val="center"/>
              <w:rPr>
                <w:sz w:val="20"/>
                <w:szCs w:val="20"/>
                <w:lang w:val="en-GB"/>
              </w:rPr>
            </w:pPr>
            <w:r w:rsidRPr="00375505">
              <w:rPr>
                <w:sz w:val="20"/>
                <w:szCs w:val="20"/>
                <w:lang w:val="en-GB"/>
              </w:rPr>
              <w:t>Important Bird Area</w:t>
            </w:r>
          </w:p>
        </w:tc>
        <w:tc>
          <w:tcPr>
            <w:tcW w:w="1920" w:type="dxa"/>
            <w:tcBorders>
              <w:top w:val="nil"/>
              <w:left w:val="nil"/>
              <w:bottom w:val="single" w:sz="4" w:space="0" w:color="auto"/>
              <w:right w:val="single" w:sz="4" w:space="0" w:color="auto"/>
            </w:tcBorders>
            <w:shd w:val="clear" w:color="auto" w:fill="auto"/>
            <w:vAlign w:val="center"/>
            <w:hideMark/>
          </w:tcPr>
          <w:p w:rsidR="001A63DB" w:rsidRPr="00375505" w:rsidRDefault="001A63DB" w:rsidP="00E13403">
            <w:pPr>
              <w:ind w:left="-113" w:right="-73"/>
              <w:jc w:val="center"/>
              <w:rPr>
                <w:sz w:val="20"/>
                <w:szCs w:val="20"/>
                <w:lang w:val="en-GB"/>
              </w:rPr>
            </w:pPr>
            <w:r w:rsidRPr="00375505">
              <w:rPr>
                <w:sz w:val="20"/>
                <w:szCs w:val="20"/>
                <w:lang w:val="en-GB"/>
              </w:rPr>
              <w:t>None</w:t>
            </w:r>
          </w:p>
        </w:tc>
      </w:tr>
      <w:tr w:rsidR="001A63DB" w:rsidRPr="00375505" w:rsidTr="001B7BDE">
        <w:trPr>
          <w:trHeight w:val="780"/>
        </w:trPr>
        <w:tc>
          <w:tcPr>
            <w:tcW w:w="3500" w:type="dxa"/>
            <w:tcBorders>
              <w:top w:val="nil"/>
              <w:left w:val="single" w:sz="4" w:space="0" w:color="auto"/>
              <w:bottom w:val="single" w:sz="4" w:space="0" w:color="auto"/>
              <w:right w:val="single" w:sz="4" w:space="0" w:color="auto"/>
            </w:tcBorders>
            <w:shd w:val="clear" w:color="auto" w:fill="auto"/>
            <w:vAlign w:val="center"/>
            <w:hideMark/>
          </w:tcPr>
          <w:p w:rsidR="001A63DB" w:rsidRPr="00375505" w:rsidRDefault="001A63DB" w:rsidP="001A63DB">
            <w:pPr>
              <w:jc w:val="right"/>
              <w:rPr>
                <w:b/>
                <w:color w:val="000000"/>
                <w:sz w:val="20"/>
                <w:szCs w:val="20"/>
                <w:lang w:val="en-GB"/>
              </w:rPr>
            </w:pPr>
            <w:r w:rsidRPr="00375505">
              <w:rPr>
                <w:b/>
                <w:color w:val="000000"/>
                <w:sz w:val="20"/>
                <w:szCs w:val="20"/>
                <w:lang w:val="en-GB"/>
              </w:rPr>
              <w:t xml:space="preserve">Local Designation of Protected Area </w:t>
            </w:r>
          </w:p>
        </w:tc>
        <w:tc>
          <w:tcPr>
            <w:tcW w:w="1920" w:type="dxa"/>
            <w:tcBorders>
              <w:top w:val="nil"/>
              <w:left w:val="nil"/>
              <w:bottom w:val="single" w:sz="4" w:space="0" w:color="auto"/>
              <w:right w:val="single" w:sz="4" w:space="0" w:color="auto"/>
            </w:tcBorders>
            <w:shd w:val="clear" w:color="auto" w:fill="auto"/>
            <w:vAlign w:val="center"/>
            <w:hideMark/>
          </w:tcPr>
          <w:p w:rsidR="001A63DB" w:rsidRPr="00375505" w:rsidRDefault="001A63DB" w:rsidP="001A63DB">
            <w:pPr>
              <w:jc w:val="center"/>
              <w:rPr>
                <w:sz w:val="20"/>
                <w:szCs w:val="20"/>
                <w:lang w:val="en-GB"/>
              </w:rPr>
            </w:pPr>
            <w:r w:rsidRPr="00375505">
              <w:rPr>
                <w:sz w:val="20"/>
                <w:szCs w:val="20"/>
                <w:lang w:val="en-GB"/>
              </w:rPr>
              <w:t>Sustainable Use Area</w:t>
            </w:r>
          </w:p>
        </w:tc>
        <w:tc>
          <w:tcPr>
            <w:tcW w:w="1920" w:type="dxa"/>
            <w:tcBorders>
              <w:top w:val="nil"/>
              <w:left w:val="nil"/>
              <w:bottom w:val="single" w:sz="4" w:space="0" w:color="auto"/>
              <w:right w:val="single" w:sz="4" w:space="0" w:color="auto"/>
            </w:tcBorders>
            <w:shd w:val="clear" w:color="auto" w:fill="auto"/>
            <w:vAlign w:val="center"/>
            <w:hideMark/>
          </w:tcPr>
          <w:p w:rsidR="001A63DB" w:rsidRPr="00375505" w:rsidRDefault="001A63DB" w:rsidP="006A6AAD">
            <w:pPr>
              <w:ind w:left="-113" w:right="-73"/>
              <w:jc w:val="center"/>
              <w:rPr>
                <w:sz w:val="20"/>
                <w:szCs w:val="20"/>
                <w:lang w:val="en-GB"/>
              </w:rPr>
            </w:pPr>
            <w:r w:rsidRPr="00375505">
              <w:rPr>
                <w:sz w:val="20"/>
                <w:szCs w:val="20"/>
                <w:lang w:val="en-GB"/>
              </w:rPr>
              <w:t>Sustainable Use Area</w:t>
            </w:r>
          </w:p>
        </w:tc>
        <w:tc>
          <w:tcPr>
            <w:tcW w:w="1920" w:type="dxa"/>
            <w:tcBorders>
              <w:top w:val="nil"/>
              <w:left w:val="nil"/>
              <w:bottom w:val="single" w:sz="4" w:space="0" w:color="auto"/>
              <w:right w:val="single" w:sz="4" w:space="0" w:color="auto"/>
            </w:tcBorders>
            <w:shd w:val="clear" w:color="auto" w:fill="auto"/>
            <w:vAlign w:val="center"/>
            <w:hideMark/>
          </w:tcPr>
          <w:p w:rsidR="001A63DB" w:rsidRPr="00375505" w:rsidRDefault="001A63DB" w:rsidP="001A63DB">
            <w:pPr>
              <w:jc w:val="center"/>
              <w:rPr>
                <w:sz w:val="20"/>
                <w:szCs w:val="20"/>
                <w:lang w:val="en-GB"/>
              </w:rPr>
            </w:pPr>
            <w:r w:rsidRPr="00375505">
              <w:rPr>
                <w:sz w:val="20"/>
                <w:szCs w:val="20"/>
                <w:lang w:val="en-GB"/>
              </w:rPr>
              <w:t>To be determined</w:t>
            </w:r>
          </w:p>
        </w:tc>
        <w:tc>
          <w:tcPr>
            <w:tcW w:w="1920" w:type="dxa"/>
            <w:tcBorders>
              <w:top w:val="nil"/>
              <w:left w:val="nil"/>
              <w:bottom w:val="single" w:sz="4" w:space="0" w:color="auto"/>
              <w:right w:val="single" w:sz="4" w:space="0" w:color="auto"/>
            </w:tcBorders>
            <w:shd w:val="clear" w:color="auto" w:fill="auto"/>
            <w:vAlign w:val="center"/>
            <w:hideMark/>
          </w:tcPr>
          <w:p w:rsidR="001A63DB" w:rsidRPr="00375505" w:rsidRDefault="001A63DB" w:rsidP="006A6AAD">
            <w:pPr>
              <w:ind w:left="-83" w:right="-103"/>
              <w:jc w:val="center"/>
              <w:rPr>
                <w:sz w:val="20"/>
                <w:szCs w:val="20"/>
                <w:lang w:val="en-GB"/>
              </w:rPr>
            </w:pPr>
            <w:r w:rsidRPr="00375505">
              <w:rPr>
                <w:sz w:val="20"/>
                <w:szCs w:val="20"/>
                <w:lang w:val="en-GB"/>
              </w:rPr>
              <w:t>National Park &amp; Ecological Reserve</w:t>
            </w:r>
          </w:p>
        </w:tc>
        <w:tc>
          <w:tcPr>
            <w:tcW w:w="1920" w:type="dxa"/>
            <w:tcBorders>
              <w:top w:val="nil"/>
              <w:left w:val="nil"/>
              <w:bottom w:val="single" w:sz="4" w:space="0" w:color="auto"/>
              <w:right w:val="single" w:sz="4" w:space="0" w:color="auto"/>
            </w:tcBorders>
            <w:shd w:val="clear" w:color="auto" w:fill="auto"/>
            <w:vAlign w:val="center"/>
            <w:hideMark/>
          </w:tcPr>
          <w:p w:rsidR="001A63DB" w:rsidRPr="00375505" w:rsidRDefault="001A63DB" w:rsidP="00E13403">
            <w:pPr>
              <w:ind w:left="-113" w:right="-73"/>
              <w:jc w:val="center"/>
              <w:rPr>
                <w:sz w:val="20"/>
                <w:szCs w:val="20"/>
                <w:lang w:val="en-GB"/>
              </w:rPr>
            </w:pPr>
            <w:r w:rsidRPr="00375505">
              <w:rPr>
                <w:sz w:val="20"/>
                <w:szCs w:val="20"/>
                <w:lang w:val="en-GB"/>
              </w:rPr>
              <w:t>Sustainable Use Area (marine) &amp; St. Joseph Strict Ecological Reserve</w:t>
            </w:r>
          </w:p>
        </w:tc>
      </w:tr>
      <w:tr w:rsidR="001A63DB" w:rsidRPr="00375505" w:rsidTr="001B7BDE">
        <w:trPr>
          <w:trHeight w:val="300"/>
        </w:trPr>
        <w:tc>
          <w:tcPr>
            <w:tcW w:w="3500" w:type="dxa"/>
            <w:tcBorders>
              <w:top w:val="nil"/>
              <w:left w:val="single" w:sz="4" w:space="0" w:color="auto"/>
              <w:bottom w:val="single" w:sz="4" w:space="0" w:color="auto"/>
              <w:right w:val="single" w:sz="4" w:space="0" w:color="auto"/>
            </w:tcBorders>
            <w:shd w:val="clear" w:color="auto" w:fill="auto"/>
            <w:vAlign w:val="center"/>
            <w:hideMark/>
          </w:tcPr>
          <w:p w:rsidR="001A63DB" w:rsidRPr="00375505" w:rsidRDefault="001A63DB" w:rsidP="001A63DB">
            <w:pPr>
              <w:jc w:val="right"/>
              <w:rPr>
                <w:b/>
                <w:color w:val="000000"/>
                <w:sz w:val="20"/>
                <w:szCs w:val="20"/>
                <w:lang w:val="en-GB"/>
              </w:rPr>
            </w:pPr>
            <w:r w:rsidRPr="00375505">
              <w:rPr>
                <w:b/>
                <w:color w:val="000000"/>
                <w:sz w:val="20"/>
                <w:szCs w:val="20"/>
                <w:lang w:val="en-GB"/>
              </w:rPr>
              <w:t>IUCN Category</w:t>
            </w:r>
          </w:p>
        </w:tc>
        <w:tc>
          <w:tcPr>
            <w:tcW w:w="1920" w:type="dxa"/>
            <w:tcBorders>
              <w:top w:val="nil"/>
              <w:left w:val="nil"/>
              <w:bottom w:val="single" w:sz="4" w:space="0" w:color="auto"/>
              <w:right w:val="single" w:sz="4" w:space="0" w:color="auto"/>
            </w:tcBorders>
            <w:shd w:val="clear" w:color="auto" w:fill="auto"/>
            <w:noWrap/>
            <w:vAlign w:val="center"/>
            <w:hideMark/>
          </w:tcPr>
          <w:p w:rsidR="001A63DB" w:rsidRPr="00375505" w:rsidRDefault="001A63DB" w:rsidP="001A63DB">
            <w:pPr>
              <w:jc w:val="center"/>
              <w:rPr>
                <w:sz w:val="20"/>
                <w:szCs w:val="20"/>
                <w:lang w:val="en-GB"/>
              </w:rPr>
            </w:pPr>
            <w:r w:rsidRPr="00375505">
              <w:rPr>
                <w:sz w:val="20"/>
                <w:szCs w:val="20"/>
                <w:lang w:val="en-GB"/>
              </w:rPr>
              <w:t>6</w:t>
            </w:r>
          </w:p>
        </w:tc>
        <w:tc>
          <w:tcPr>
            <w:tcW w:w="1920" w:type="dxa"/>
            <w:tcBorders>
              <w:top w:val="nil"/>
              <w:left w:val="nil"/>
              <w:bottom w:val="single" w:sz="4" w:space="0" w:color="auto"/>
              <w:right w:val="single" w:sz="4" w:space="0" w:color="auto"/>
            </w:tcBorders>
            <w:shd w:val="clear" w:color="auto" w:fill="auto"/>
            <w:noWrap/>
            <w:vAlign w:val="center"/>
            <w:hideMark/>
          </w:tcPr>
          <w:p w:rsidR="001A63DB" w:rsidRPr="00375505" w:rsidRDefault="001A63DB" w:rsidP="006A6AAD">
            <w:pPr>
              <w:ind w:left="-113" w:right="-73"/>
              <w:jc w:val="center"/>
              <w:rPr>
                <w:sz w:val="20"/>
                <w:szCs w:val="20"/>
                <w:lang w:val="en-GB"/>
              </w:rPr>
            </w:pPr>
            <w:r w:rsidRPr="00375505">
              <w:rPr>
                <w:sz w:val="20"/>
                <w:szCs w:val="20"/>
                <w:lang w:val="en-GB"/>
              </w:rPr>
              <w:t>6</w:t>
            </w:r>
          </w:p>
        </w:tc>
        <w:tc>
          <w:tcPr>
            <w:tcW w:w="1920" w:type="dxa"/>
            <w:tcBorders>
              <w:top w:val="nil"/>
              <w:left w:val="nil"/>
              <w:bottom w:val="single" w:sz="4" w:space="0" w:color="auto"/>
              <w:right w:val="single" w:sz="4" w:space="0" w:color="auto"/>
            </w:tcBorders>
            <w:shd w:val="clear" w:color="auto" w:fill="auto"/>
            <w:noWrap/>
            <w:vAlign w:val="center"/>
            <w:hideMark/>
          </w:tcPr>
          <w:p w:rsidR="001A63DB" w:rsidRPr="00375505" w:rsidRDefault="001A63DB" w:rsidP="001A63DB">
            <w:pPr>
              <w:jc w:val="center"/>
              <w:rPr>
                <w:sz w:val="20"/>
                <w:szCs w:val="20"/>
                <w:lang w:val="en-GB"/>
              </w:rPr>
            </w:pPr>
            <w:r w:rsidRPr="00375505">
              <w:rPr>
                <w:sz w:val="20"/>
                <w:szCs w:val="20"/>
                <w:lang w:val="en-GB"/>
              </w:rPr>
              <w:t>2</w:t>
            </w:r>
          </w:p>
        </w:tc>
        <w:tc>
          <w:tcPr>
            <w:tcW w:w="1920" w:type="dxa"/>
            <w:tcBorders>
              <w:top w:val="nil"/>
              <w:left w:val="nil"/>
              <w:bottom w:val="single" w:sz="4" w:space="0" w:color="auto"/>
              <w:right w:val="single" w:sz="4" w:space="0" w:color="auto"/>
            </w:tcBorders>
            <w:shd w:val="clear" w:color="auto" w:fill="auto"/>
            <w:noWrap/>
            <w:vAlign w:val="center"/>
            <w:hideMark/>
          </w:tcPr>
          <w:p w:rsidR="001A63DB" w:rsidRPr="00375505" w:rsidRDefault="001A63DB" w:rsidP="006A6AAD">
            <w:pPr>
              <w:ind w:left="-83" w:right="-103"/>
              <w:jc w:val="center"/>
              <w:rPr>
                <w:sz w:val="20"/>
                <w:szCs w:val="20"/>
                <w:lang w:val="en-GB"/>
              </w:rPr>
            </w:pPr>
            <w:r w:rsidRPr="00375505">
              <w:rPr>
                <w:sz w:val="20"/>
                <w:szCs w:val="20"/>
                <w:lang w:val="en-GB"/>
              </w:rPr>
              <w:t>2</w:t>
            </w:r>
          </w:p>
        </w:tc>
        <w:tc>
          <w:tcPr>
            <w:tcW w:w="1920" w:type="dxa"/>
            <w:tcBorders>
              <w:top w:val="nil"/>
              <w:left w:val="nil"/>
              <w:bottom w:val="single" w:sz="4" w:space="0" w:color="auto"/>
              <w:right w:val="single" w:sz="4" w:space="0" w:color="auto"/>
            </w:tcBorders>
            <w:shd w:val="clear" w:color="auto" w:fill="auto"/>
            <w:noWrap/>
            <w:vAlign w:val="center"/>
            <w:hideMark/>
          </w:tcPr>
          <w:p w:rsidR="001A63DB" w:rsidRPr="00375505" w:rsidRDefault="001A63DB" w:rsidP="00E13403">
            <w:pPr>
              <w:ind w:left="-113" w:right="-73"/>
              <w:jc w:val="center"/>
              <w:rPr>
                <w:sz w:val="20"/>
                <w:szCs w:val="20"/>
                <w:lang w:val="en-GB"/>
              </w:rPr>
            </w:pPr>
            <w:r w:rsidRPr="00375505">
              <w:rPr>
                <w:sz w:val="20"/>
                <w:szCs w:val="20"/>
                <w:lang w:val="en-GB"/>
              </w:rPr>
              <w:t>1</w:t>
            </w:r>
          </w:p>
        </w:tc>
      </w:tr>
      <w:tr w:rsidR="001A63DB" w:rsidRPr="00375505" w:rsidTr="001B7BDE">
        <w:trPr>
          <w:trHeight w:val="300"/>
        </w:trPr>
        <w:tc>
          <w:tcPr>
            <w:tcW w:w="3500" w:type="dxa"/>
            <w:tcBorders>
              <w:top w:val="nil"/>
              <w:left w:val="single" w:sz="4" w:space="0" w:color="auto"/>
              <w:bottom w:val="single" w:sz="4" w:space="0" w:color="auto"/>
              <w:right w:val="single" w:sz="4" w:space="0" w:color="auto"/>
            </w:tcBorders>
            <w:shd w:val="clear" w:color="auto" w:fill="auto"/>
            <w:vAlign w:val="center"/>
            <w:hideMark/>
          </w:tcPr>
          <w:p w:rsidR="001A63DB" w:rsidRPr="00375505" w:rsidRDefault="001A63DB" w:rsidP="001A63DB">
            <w:pPr>
              <w:jc w:val="right"/>
              <w:rPr>
                <w:b/>
                <w:color w:val="000000"/>
                <w:sz w:val="20"/>
                <w:szCs w:val="20"/>
                <w:lang w:val="en-GB"/>
              </w:rPr>
            </w:pPr>
            <w:r w:rsidRPr="00375505">
              <w:rPr>
                <w:b/>
                <w:color w:val="000000"/>
                <w:sz w:val="20"/>
                <w:szCs w:val="20"/>
                <w:lang w:val="en-GB"/>
              </w:rPr>
              <w:t>METT Score 2013</w:t>
            </w:r>
          </w:p>
        </w:tc>
        <w:tc>
          <w:tcPr>
            <w:tcW w:w="1920" w:type="dxa"/>
            <w:tcBorders>
              <w:top w:val="nil"/>
              <w:left w:val="nil"/>
              <w:bottom w:val="single" w:sz="4" w:space="0" w:color="auto"/>
              <w:right w:val="single" w:sz="4" w:space="0" w:color="auto"/>
            </w:tcBorders>
            <w:shd w:val="clear" w:color="auto" w:fill="auto"/>
            <w:noWrap/>
            <w:vAlign w:val="center"/>
            <w:hideMark/>
          </w:tcPr>
          <w:p w:rsidR="001A63DB" w:rsidRPr="00375505" w:rsidRDefault="001A63DB" w:rsidP="001A63DB">
            <w:pPr>
              <w:jc w:val="center"/>
              <w:rPr>
                <w:sz w:val="20"/>
                <w:szCs w:val="20"/>
                <w:lang w:val="en-GB"/>
              </w:rPr>
            </w:pPr>
            <w:r w:rsidRPr="00375505">
              <w:rPr>
                <w:sz w:val="20"/>
                <w:szCs w:val="20"/>
                <w:lang w:val="en-GB"/>
              </w:rPr>
              <w:t>60</w:t>
            </w:r>
          </w:p>
        </w:tc>
        <w:tc>
          <w:tcPr>
            <w:tcW w:w="1920" w:type="dxa"/>
            <w:tcBorders>
              <w:top w:val="nil"/>
              <w:left w:val="nil"/>
              <w:bottom w:val="single" w:sz="4" w:space="0" w:color="auto"/>
              <w:right w:val="single" w:sz="4" w:space="0" w:color="auto"/>
            </w:tcBorders>
            <w:shd w:val="clear" w:color="auto" w:fill="auto"/>
            <w:noWrap/>
            <w:vAlign w:val="center"/>
            <w:hideMark/>
          </w:tcPr>
          <w:p w:rsidR="001A63DB" w:rsidRPr="00375505" w:rsidRDefault="001A63DB" w:rsidP="006A6AAD">
            <w:pPr>
              <w:ind w:left="-113" w:right="-73"/>
              <w:jc w:val="center"/>
              <w:rPr>
                <w:color w:val="000000"/>
                <w:sz w:val="20"/>
                <w:szCs w:val="20"/>
                <w:lang w:val="en-GB"/>
              </w:rPr>
            </w:pPr>
            <w:r w:rsidRPr="00375505">
              <w:rPr>
                <w:color w:val="000000"/>
                <w:sz w:val="20"/>
                <w:szCs w:val="20"/>
                <w:lang w:val="en-GB"/>
              </w:rPr>
              <w:t>59</w:t>
            </w:r>
          </w:p>
        </w:tc>
        <w:tc>
          <w:tcPr>
            <w:tcW w:w="1920" w:type="dxa"/>
            <w:tcBorders>
              <w:top w:val="nil"/>
              <w:left w:val="nil"/>
              <w:bottom w:val="single" w:sz="4" w:space="0" w:color="auto"/>
              <w:right w:val="single" w:sz="4" w:space="0" w:color="auto"/>
            </w:tcBorders>
            <w:shd w:val="clear" w:color="auto" w:fill="auto"/>
            <w:noWrap/>
            <w:vAlign w:val="center"/>
            <w:hideMark/>
          </w:tcPr>
          <w:p w:rsidR="001A63DB" w:rsidRPr="00375505" w:rsidRDefault="001A63DB" w:rsidP="001A63DB">
            <w:pPr>
              <w:jc w:val="center"/>
              <w:rPr>
                <w:color w:val="000000"/>
                <w:sz w:val="20"/>
                <w:szCs w:val="20"/>
                <w:lang w:val="en-GB"/>
              </w:rPr>
            </w:pPr>
            <w:r w:rsidRPr="00375505">
              <w:rPr>
                <w:color w:val="000000"/>
                <w:sz w:val="20"/>
                <w:szCs w:val="20"/>
                <w:lang w:val="en-GB"/>
              </w:rPr>
              <w:t>30</w:t>
            </w:r>
          </w:p>
        </w:tc>
        <w:tc>
          <w:tcPr>
            <w:tcW w:w="1920" w:type="dxa"/>
            <w:tcBorders>
              <w:top w:val="nil"/>
              <w:left w:val="nil"/>
              <w:bottom w:val="single" w:sz="4" w:space="0" w:color="auto"/>
              <w:right w:val="single" w:sz="4" w:space="0" w:color="auto"/>
            </w:tcBorders>
            <w:shd w:val="clear" w:color="auto" w:fill="auto"/>
            <w:noWrap/>
            <w:vAlign w:val="center"/>
            <w:hideMark/>
          </w:tcPr>
          <w:p w:rsidR="001A63DB" w:rsidRPr="00375505" w:rsidRDefault="001A63DB" w:rsidP="006A6AAD">
            <w:pPr>
              <w:ind w:left="-83" w:right="-103"/>
              <w:jc w:val="center"/>
              <w:rPr>
                <w:color w:val="000000"/>
                <w:sz w:val="20"/>
                <w:szCs w:val="20"/>
                <w:lang w:val="en-GB"/>
              </w:rPr>
            </w:pPr>
            <w:r w:rsidRPr="00375505">
              <w:rPr>
                <w:color w:val="000000"/>
                <w:sz w:val="20"/>
                <w:szCs w:val="20"/>
                <w:lang w:val="en-GB"/>
              </w:rPr>
              <w:t>30</w:t>
            </w:r>
          </w:p>
        </w:tc>
        <w:tc>
          <w:tcPr>
            <w:tcW w:w="1920" w:type="dxa"/>
            <w:tcBorders>
              <w:top w:val="nil"/>
              <w:left w:val="nil"/>
              <w:bottom w:val="single" w:sz="4" w:space="0" w:color="auto"/>
              <w:right w:val="single" w:sz="4" w:space="0" w:color="auto"/>
            </w:tcBorders>
            <w:shd w:val="clear" w:color="auto" w:fill="auto"/>
            <w:noWrap/>
            <w:vAlign w:val="center"/>
            <w:hideMark/>
          </w:tcPr>
          <w:p w:rsidR="001A63DB" w:rsidRPr="00375505" w:rsidRDefault="001A63DB" w:rsidP="00E13403">
            <w:pPr>
              <w:ind w:left="-113" w:right="-73"/>
              <w:jc w:val="center"/>
              <w:rPr>
                <w:color w:val="000000"/>
                <w:sz w:val="20"/>
                <w:szCs w:val="20"/>
                <w:lang w:val="en-GB"/>
              </w:rPr>
            </w:pPr>
            <w:r w:rsidRPr="00375505">
              <w:rPr>
                <w:color w:val="000000"/>
                <w:sz w:val="20"/>
                <w:szCs w:val="20"/>
                <w:lang w:val="en-GB"/>
              </w:rPr>
              <w:t>58</w:t>
            </w:r>
          </w:p>
        </w:tc>
      </w:tr>
      <w:tr w:rsidR="001A63DB" w:rsidRPr="00375505" w:rsidTr="001B7BDE">
        <w:trPr>
          <w:trHeight w:val="300"/>
        </w:trPr>
        <w:tc>
          <w:tcPr>
            <w:tcW w:w="3500" w:type="dxa"/>
            <w:tcBorders>
              <w:top w:val="nil"/>
              <w:left w:val="single" w:sz="4" w:space="0" w:color="auto"/>
              <w:bottom w:val="single" w:sz="4" w:space="0" w:color="auto"/>
              <w:right w:val="single" w:sz="4" w:space="0" w:color="auto"/>
            </w:tcBorders>
            <w:shd w:val="clear" w:color="auto" w:fill="auto"/>
            <w:vAlign w:val="center"/>
            <w:hideMark/>
          </w:tcPr>
          <w:p w:rsidR="001A63DB" w:rsidRPr="00375505" w:rsidRDefault="001A63DB" w:rsidP="001A63DB">
            <w:pPr>
              <w:jc w:val="right"/>
              <w:rPr>
                <w:b/>
                <w:color w:val="000000"/>
                <w:sz w:val="20"/>
                <w:szCs w:val="20"/>
                <w:lang w:val="en-GB"/>
              </w:rPr>
            </w:pPr>
            <w:r w:rsidRPr="00375505">
              <w:rPr>
                <w:b/>
                <w:color w:val="000000"/>
                <w:sz w:val="20"/>
                <w:szCs w:val="20"/>
                <w:lang w:val="en-GB"/>
              </w:rPr>
              <w:t>METT Score 2013 (% of possible)</w:t>
            </w:r>
          </w:p>
        </w:tc>
        <w:tc>
          <w:tcPr>
            <w:tcW w:w="1920" w:type="dxa"/>
            <w:tcBorders>
              <w:top w:val="nil"/>
              <w:left w:val="nil"/>
              <w:bottom w:val="single" w:sz="4" w:space="0" w:color="auto"/>
              <w:right w:val="single" w:sz="4" w:space="0" w:color="auto"/>
            </w:tcBorders>
            <w:shd w:val="clear" w:color="auto" w:fill="auto"/>
            <w:noWrap/>
            <w:vAlign w:val="center"/>
            <w:hideMark/>
          </w:tcPr>
          <w:p w:rsidR="001A63DB" w:rsidRPr="00375505" w:rsidRDefault="001A63DB" w:rsidP="001A63DB">
            <w:pPr>
              <w:jc w:val="center"/>
              <w:rPr>
                <w:sz w:val="20"/>
                <w:szCs w:val="20"/>
                <w:lang w:val="en-GB"/>
              </w:rPr>
            </w:pPr>
            <w:r w:rsidRPr="00375505">
              <w:rPr>
                <w:sz w:val="20"/>
                <w:szCs w:val="20"/>
                <w:lang w:val="en-GB"/>
              </w:rPr>
              <w:t>58.8%</w:t>
            </w:r>
          </w:p>
        </w:tc>
        <w:tc>
          <w:tcPr>
            <w:tcW w:w="1920" w:type="dxa"/>
            <w:tcBorders>
              <w:top w:val="nil"/>
              <w:left w:val="nil"/>
              <w:bottom w:val="single" w:sz="4" w:space="0" w:color="auto"/>
              <w:right w:val="single" w:sz="4" w:space="0" w:color="auto"/>
            </w:tcBorders>
            <w:shd w:val="clear" w:color="auto" w:fill="auto"/>
            <w:noWrap/>
            <w:vAlign w:val="center"/>
            <w:hideMark/>
          </w:tcPr>
          <w:p w:rsidR="001A63DB" w:rsidRPr="00375505" w:rsidRDefault="001A63DB" w:rsidP="006A6AAD">
            <w:pPr>
              <w:ind w:left="-113" w:right="-73"/>
              <w:jc w:val="center"/>
              <w:rPr>
                <w:color w:val="000000"/>
                <w:sz w:val="20"/>
                <w:szCs w:val="20"/>
                <w:lang w:val="en-GB"/>
              </w:rPr>
            </w:pPr>
            <w:r w:rsidRPr="00375505">
              <w:rPr>
                <w:color w:val="000000"/>
                <w:sz w:val="20"/>
                <w:szCs w:val="20"/>
                <w:lang w:val="en-GB"/>
              </w:rPr>
              <w:t>57.8%</w:t>
            </w:r>
          </w:p>
        </w:tc>
        <w:tc>
          <w:tcPr>
            <w:tcW w:w="1920" w:type="dxa"/>
            <w:tcBorders>
              <w:top w:val="nil"/>
              <w:left w:val="nil"/>
              <w:bottom w:val="single" w:sz="4" w:space="0" w:color="auto"/>
              <w:right w:val="single" w:sz="4" w:space="0" w:color="auto"/>
            </w:tcBorders>
            <w:shd w:val="clear" w:color="auto" w:fill="auto"/>
            <w:noWrap/>
            <w:vAlign w:val="center"/>
            <w:hideMark/>
          </w:tcPr>
          <w:p w:rsidR="001A63DB" w:rsidRPr="00375505" w:rsidRDefault="001A63DB" w:rsidP="001A63DB">
            <w:pPr>
              <w:jc w:val="center"/>
              <w:rPr>
                <w:color w:val="000000"/>
                <w:sz w:val="20"/>
                <w:szCs w:val="20"/>
                <w:lang w:val="en-GB"/>
              </w:rPr>
            </w:pPr>
            <w:r w:rsidRPr="00375505">
              <w:rPr>
                <w:color w:val="000000"/>
                <w:sz w:val="20"/>
                <w:szCs w:val="20"/>
                <w:lang w:val="en-GB"/>
              </w:rPr>
              <w:t>29.4%</w:t>
            </w:r>
          </w:p>
        </w:tc>
        <w:tc>
          <w:tcPr>
            <w:tcW w:w="1920" w:type="dxa"/>
            <w:tcBorders>
              <w:top w:val="nil"/>
              <w:left w:val="nil"/>
              <w:bottom w:val="single" w:sz="4" w:space="0" w:color="auto"/>
              <w:right w:val="single" w:sz="4" w:space="0" w:color="auto"/>
            </w:tcBorders>
            <w:shd w:val="clear" w:color="auto" w:fill="auto"/>
            <w:noWrap/>
            <w:vAlign w:val="center"/>
            <w:hideMark/>
          </w:tcPr>
          <w:p w:rsidR="001A63DB" w:rsidRPr="00375505" w:rsidRDefault="001A63DB" w:rsidP="006A6AAD">
            <w:pPr>
              <w:ind w:left="-83" w:right="-103"/>
              <w:jc w:val="center"/>
              <w:rPr>
                <w:color w:val="000000"/>
                <w:sz w:val="20"/>
                <w:szCs w:val="20"/>
                <w:lang w:val="en-GB"/>
              </w:rPr>
            </w:pPr>
            <w:r w:rsidRPr="00375505">
              <w:rPr>
                <w:color w:val="000000"/>
                <w:sz w:val="20"/>
                <w:szCs w:val="20"/>
                <w:lang w:val="en-GB"/>
              </w:rPr>
              <w:t>29.4%</w:t>
            </w:r>
          </w:p>
        </w:tc>
        <w:tc>
          <w:tcPr>
            <w:tcW w:w="1920" w:type="dxa"/>
            <w:tcBorders>
              <w:top w:val="nil"/>
              <w:left w:val="nil"/>
              <w:bottom w:val="single" w:sz="4" w:space="0" w:color="auto"/>
              <w:right w:val="single" w:sz="4" w:space="0" w:color="auto"/>
            </w:tcBorders>
            <w:shd w:val="clear" w:color="auto" w:fill="auto"/>
            <w:noWrap/>
            <w:vAlign w:val="center"/>
            <w:hideMark/>
          </w:tcPr>
          <w:p w:rsidR="001A63DB" w:rsidRPr="00375505" w:rsidRDefault="001A63DB" w:rsidP="00E13403">
            <w:pPr>
              <w:ind w:left="-113" w:right="-73"/>
              <w:jc w:val="center"/>
              <w:rPr>
                <w:color w:val="000000"/>
                <w:sz w:val="20"/>
                <w:szCs w:val="20"/>
                <w:lang w:val="en-GB"/>
              </w:rPr>
            </w:pPr>
            <w:r w:rsidRPr="00375505">
              <w:rPr>
                <w:color w:val="000000"/>
                <w:sz w:val="20"/>
                <w:szCs w:val="20"/>
                <w:lang w:val="en-GB"/>
              </w:rPr>
              <w:t>56.9%</w:t>
            </w:r>
          </w:p>
        </w:tc>
      </w:tr>
    </w:tbl>
    <w:p w:rsidR="0081584F" w:rsidRPr="00375505" w:rsidRDefault="0081584F" w:rsidP="006E1A66">
      <w:pPr>
        <w:spacing w:before="100"/>
        <w:rPr>
          <w:sz w:val="20"/>
          <w:szCs w:val="22"/>
          <w:lang w:val="en-GB"/>
        </w:rPr>
      </w:pPr>
    </w:p>
    <w:p w:rsidR="0081584F" w:rsidRPr="00375505" w:rsidRDefault="0081584F" w:rsidP="006E1A66">
      <w:pPr>
        <w:spacing w:before="100"/>
        <w:rPr>
          <w:sz w:val="20"/>
          <w:szCs w:val="22"/>
          <w:lang w:val="en-GB"/>
        </w:rPr>
      </w:pPr>
    </w:p>
    <w:p w:rsidR="006E1A66" w:rsidRPr="00375505" w:rsidRDefault="003935C7" w:rsidP="002C506D">
      <w:pPr>
        <w:pStyle w:val="Heading3"/>
        <w:rPr>
          <w:lang w:val="en-GB"/>
        </w:rPr>
      </w:pPr>
      <w:bookmarkStart w:id="110" w:name="_Summary_of_Financial"/>
      <w:bookmarkEnd w:id="110"/>
      <w:r w:rsidRPr="00375505">
        <w:rPr>
          <w:sz w:val="20"/>
          <w:szCs w:val="22"/>
          <w:lang w:val="en-GB"/>
        </w:rPr>
        <w:br w:type="page"/>
      </w:r>
      <w:bookmarkStart w:id="111" w:name="_Toc232082758"/>
      <w:bookmarkStart w:id="112" w:name="_Toc393890955"/>
      <w:r w:rsidR="006E1A66" w:rsidRPr="00375505">
        <w:rPr>
          <w:lang w:val="en-GB"/>
        </w:rPr>
        <w:t>Financial Sustainability for PA Systems</w:t>
      </w:r>
      <w:r w:rsidR="002C506D" w:rsidRPr="00375505">
        <w:rPr>
          <w:lang w:val="en-GB"/>
        </w:rPr>
        <w:t xml:space="preserve"> –</w:t>
      </w:r>
      <w:r w:rsidR="007E3268" w:rsidRPr="00375505">
        <w:rPr>
          <w:lang w:val="en-GB"/>
        </w:rPr>
        <w:t xml:space="preserve"> </w:t>
      </w:r>
      <w:r w:rsidR="002C506D" w:rsidRPr="00375505">
        <w:rPr>
          <w:lang w:val="en-GB"/>
        </w:rPr>
        <w:t>scoring</w:t>
      </w:r>
      <w:bookmarkEnd w:id="111"/>
      <w:bookmarkEnd w:id="112"/>
    </w:p>
    <w:p w:rsidR="004C25E3" w:rsidRPr="00375505" w:rsidRDefault="004C25E3" w:rsidP="004C25E3">
      <w:pPr>
        <w:spacing w:before="100"/>
        <w:rPr>
          <w:i/>
          <w:szCs w:val="22"/>
          <w:lang w:val="en-GB"/>
        </w:rPr>
      </w:pPr>
      <w:r w:rsidRPr="00375505">
        <w:rPr>
          <w:i/>
          <w:szCs w:val="22"/>
          <w:lang w:val="en-GB"/>
        </w:rPr>
        <w:t>See Separate File for detailed Financial Scorecard information</w:t>
      </w:r>
      <w:r w:rsidR="001B7BDE" w:rsidRPr="00375505">
        <w:rPr>
          <w:i/>
          <w:szCs w:val="22"/>
          <w:lang w:val="en-GB"/>
        </w:rPr>
        <w:t xml:space="preserve"> </w:t>
      </w:r>
      <w:r w:rsidR="00410AF0" w:rsidRPr="00375505">
        <w:rPr>
          <w:i/>
          <w:color w:val="808080"/>
          <w:szCs w:val="22"/>
          <w:lang w:val="en-GB"/>
        </w:rPr>
        <w:t>[</w:t>
      </w:r>
      <w:hyperlink r:id="rId42" w:history="1">
        <w:r w:rsidR="00410AF0" w:rsidRPr="00375505">
          <w:rPr>
            <w:rStyle w:val="Hyperlink"/>
            <w:i/>
            <w:szCs w:val="22"/>
            <w:lang w:val="en-GB"/>
          </w:rPr>
          <w:t>Link</w:t>
        </w:r>
      </w:hyperlink>
      <w:r w:rsidR="00410AF0" w:rsidRPr="00375505">
        <w:rPr>
          <w:i/>
          <w:color w:val="808080"/>
          <w:szCs w:val="22"/>
          <w:lang w:val="en-GB"/>
        </w:rPr>
        <w:t>]</w:t>
      </w:r>
    </w:p>
    <w:p w:rsidR="007E3268" w:rsidRPr="00375505" w:rsidRDefault="007E3268" w:rsidP="004C25E3">
      <w:pPr>
        <w:pStyle w:val="Caption"/>
        <w:jc w:val="left"/>
        <w:rPr>
          <w:b w:val="0"/>
          <w:lang w:val="en-GB"/>
        </w:rPr>
      </w:pPr>
    </w:p>
    <w:p w:rsidR="002A281D" w:rsidRPr="00375505" w:rsidRDefault="001B7BDE" w:rsidP="001B7BDE">
      <w:pPr>
        <w:pStyle w:val="Caption"/>
        <w:jc w:val="left"/>
        <w:rPr>
          <w:sz w:val="24"/>
          <w:lang w:val="en-GB"/>
        </w:rPr>
      </w:pPr>
      <w:r w:rsidRPr="00375505">
        <w:rPr>
          <w:sz w:val="24"/>
          <w:lang w:val="en-GB"/>
        </w:rPr>
        <w:t xml:space="preserve">Summary of Scoring for the </w:t>
      </w:r>
      <w:r w:rsidR="002C506D" w:rsidRPr="00375505">
        <w:rPr>
          <w:sz w:val="24"/>
          <w:lang w:val="en-GB"/>
        </w:rPr>
        <w:t xml:space="preserve">Financial Scorecard </w:t>
      </w:r>
      <w:r w:rsidRPr="00375505">
        <w:rPr>
          <w:sz w:val="24"/>
          <w:lang w:val="en-GB"/>
        </w:rPr>
        <w:t>in 2013 –</w:t>
      </w:r>
      <w:r w:rsidR="002C506D" w:rsidRPr="00375505">
        <w:rPr>
          <w:sz w:val="24"/>
          <w:lang w:val="en-GB"/>
        </w:rPr>
        <w:t xml:space="preserve"> </w:t>
      </w:r>
      <w:r w:rsidRPr="00375505">
        <w:rPr>
          <w:sz w:val="24"/>
          <w:lang w:val="en-GB"/>
        </w:rPr>
        <w:t xml:space="preserve">FS </w:t>
      </w:r>
      <w:r w:rsidR="004C25E3" w:rsidRPr="00375505">
        <w:rPr>
          <w:sz w:val="24"/>
          <w:lang w:val="en-GB"/>
        </w:rPr>
        <w:t xml:space="preserve">Part </w:t>
      </w:r>
      <w:r w:rsidRPr="00375505">
        <w:rPr>
          <w:sz w:val="24"/>
          <w:lang w:val="en-GB"/>
        </w:rPr>
        <w:t>II</w:t>
      </w:r>
    </w:p>
    <w:p w:rsidR="001B7BDE" w:rsidRPr="00375505" w:rsidRDefault="001B7BDE" w:rsidP="001B7BDE">
      <w:pPr>
        <w:rPr>
          <w:lang w:val="en-GB"/>
        </w:rPr>
      </w:pPr>
    </w:p>
    <w:tbl>
      <w:tblPr>
        <w:tblW w:w="13787" w:type="dxa"/>
        <w:tblInd w:w="-318" w:type="dxa"/>
        <w:tblLook w:val="04A0"/>
      </w:tblPr>
      <w:tblGrid>
        <w:gridCol w:w="10920"/>
        <w:gridCol w:w="1134"/>
        <w:gridCol w:w="883"/>
        <w:gridCol w:w="850"/>
      </w:tblGrid>
      <w:tr w:rsidR="001B7BDE" w:rsidRPr="00375505" w:rsidTr="001B7BDE">
        <w:trPr>
          <w:trHeight w:val="451"/>
        </w:trPr>
        <w:tc>
          <w:tcPr>
            <w:tcW w:w="1092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B7BDE" w:rsidRPr="00375505" w:rsidRDefault="001B7BDE" w:rsidP="001B7BDE">
            <w:pPr>
              <w:rPr>
                <w:b/>
                <w:bCs/>
                <w:color w:val="000000"/>
                <w:sz w:val="20"/>
                <w:szCs w:val="20"/>
                <w:lang w:val="en-GB" w:eastAsia="en-GB"/>
              </w:rPr>
            </w:pPr>
            <w:r w:rsidRPr="00375505">
              <w:rPr>
                <w:b/>
                <w:bCs/>
                <w:color w:val="000000"/>
                <w:sz w:val="20"/>
                <w:szCs w:val="20"/>
                <w:lang w:val="en-GB" w:eastAsia="en-GB"/>
              </w:rPr>
              <w:t>FINANCIAL SCORECARD – PART II Summarised – ASSESSING ELEMENTS OF THE FINANCING SYSTEM</w:t>
            </w:r>
          </w:p>
        </w:tc>
        <w:tc>
          <w:tcPr>
            <w:tcW w:w="1134" w:type="dxa"/>
            <w:tcBorders>
              <w:top w:val="single" w:sz="4" w:space="0" w:color="auto"/>
              <w:left w:val="nil"/>
              <w:bottom w:val="single" w:sz="4" w:space="0" w:color="auto"/>
              <w:right w:val="single" w:sz="4" w:space="0" w:color="auto"/>
            </w:tcBorders>
            <w:shd w:val="clear" w:color="000000" w:fill="FCD5B4"/>
            <w:vAlign w:val="bottom"/>
            <w:hideMark/>
          </w:tcPr>
          <w:p w:rsidR="001B7BDE" w:rsidRPr="00375505" w:rsidRDefault="001B7BDE" w:rsidP="001B7BDE">
            <w:pPr>
              <w:rPr>
                <w:i/>
                <w:color w:val="000000"/>
                <w:sz w:val="18"/>
                <w:szCs w:val="18"/>
                <w:lang w:val="en-GB" w:eastAsia="en-GB"/>
              </w:rPr>
            </w:pPr>
            <w:r w:rsidRPr="00375505">
              <w:rPr>
                <w:i/>
                <w:color w:val="000000"/>
                <w:sz w:val="18"/>
                <w:szCs w:val="18"/>
                <w:lang w:val="en-GB" w:eastAsia="en-GB"/>
              </w:rPr>
              <w:t xml:space="preserve">Current Scores 2013 FS  (in GEF SO1 TT) </w:t>
            </w:r>
          </w:p>
        </w:tc>
        <w:tc>
          <w:tcPr>
            <w:tcW w:w="883" w:type="dxa"/>
            <w:tcBorders>
              <w:top w:val="single" w:sz="4" w:space="0" w:color="auto"/>
              <w:left w:val="nil"/>
              <w:bottom w:val="single" w:sz="4" w:space="0" w:color="auto"/>
              <w:right w:val="single" w:sz="4" w:space="0" w:color="auto"/>
            </w:tcBorders>
            <w:shd w:val="clear" w:color="000000" w:fill="FCD5B4"/>
            <w:vAlign w:val="bottom"/>
            <w:hideMark/>
          </w:tcPr>
          <w:p w:rsidR="001B7BDE" w:rsidRPr="00375505" w:rsidRDefault="001B7BDE" w:rsidP="001B7BDE">
            <w:pPr>
              <w:rPr>
                <w:i/>
                <w:color w:val="000000"/>
                <w:sz w:val="18"/>
                <w:szCs w:val="18"/>
                <w:lang w:val="en-GB" w:eastAsia="en-GB"/>
              </w:rPr>
            </w:pPr>
            <w:r w:rsidRPr="00375505">
              <w:rPr>
                <w:i/>
                <w:color w:val="000000"/>
                <w:sz w:val="18"/>
                <w:szCs w:val="18"/>
                <w:lang w:val="en-GB" w:eastAsia="en-GB"/>
              </w:rPr>
              <w:t>GEF TT Total Possible Scores</w:t>
            </w:r>
          </w:p>
        </w:tc>
        <w:tc>
          <w:tcPr>
            <w:tcW w:w="850" w:type="dxa"/>
            <w:tcBorders>
              <w:top w:val="single" w:sz="4" w:space="0" w:color="auto"/>
              <w:left w:val="nil"/>
              <w:bottom w:val="single" w:sz="4" w:space="0" w:color="auto"/>
              <w:right w:val="single" w:sz="4" w:space="0" w:color="auto"/>
            </w:tcBorders>
            <w:shd w:val="clear" w:color="000000" w:fill="FCD5B4"/>
            <w:vAlign w:val="bottom"/>
            <w:hideMark/>
          </w:tcPr>
          <w:p w:rsidR="001B7BDE" w:rsidRPr="00375505" w:rsidRDefault="001B7BDE" w:rsidP="001B7BDE">
            <w:pPr>
              <w:rPr>
                <w:i/>
                <w:color w:val="000000"/>
                <w:sz w:val="18"/>
                <w:szCs w:val="18"/>
                <w:lang w:val="en-GB" w:eastAsia="en-GB"/>
              </w:rPr>
            </w:pPr>
            <w:r w:rsidRPr="00375505">
              <w:rPr>
                <w:i/>
                <w:color w:val="000000"/>
                <w:sz w:val="18"/>
                <w:szCs w:val="18"/>
                <w:lang w:val="en-GB" w:eastAsia="en-GB"/>
              </w:rPr>
              <w:t>% per element</w:t>
            </w:r>
          </w:p>
        </w:tc>
      </w:tr>
      <w:tr w:rsidR="001B7BDE" w:rsidRPr="00375505" w:rsidTr="001B7BDE">
        <w:trPr>
          <w:trHeight w:val="240"/>
        </w:trPr>
        <w:tc>
          <w:tcPr>
            <w:tcW w:w="10920" w:type="dxa"/>
            <w:tcBorders>
              <w:top w:val="nil"/>
              <w:left w:val="single" w:sz="4" w:space="0" w:color="auto"/>
              <w:bottom w:val="single" w:sz="4" w:space="0" w:color="auto"/>
              <w:right w:val="single" w:sz="4" w:space="0" w:color="auto"/>
            </w:tcBorders>
            <w:shd w:val="clear" w:color="auto" w:fill="FDE9D9"/>
            <w:vAlign w:val="center"/>
            <w:hideMark/>
          </w:tcPr>
          <w:p w:rsidR="001B7BDE" w:rsidRPr="00375505" w:rsidRDefault="001B7BDE" w:rsidP="001B7BDE">
            <w:pPr>
              <w:rPr>
                <w:b/>
                <w:bCs/>
                <w:color w:val="000000"/>
                <w:sz w:val="20"/>
                <w:szCs w:val="20"/>
                <w:lang w:val="en-GB" w:eastAsia="en-GB"/>
              </w:rPr>
            </w:pPr>
            <w:r w:rsidRPr="00375505">
              <w:rPr>
                <w:b/>
                <w:bCs/>
                <w:color w:val="000000"/>
                <w:sz w:val="20"/>
                <w:szCs w:val="20"/>
                <w:lang w:val="en-GB" w:eastAsia="en-GB"/>
              </w:rPr>
              <w:t>Component 1 –   Legal, regulatory and institutional frameworks</w:t>
            </w:r>
          </w:p>
        </w:tc>
        <w:tc>
          <w:tcPr>
            <w:tcW w:w="1134" w:type="dxa"/>
            <w:tcBorders>
              <w:top w:val="nil"/>
              <w:left w:val="nil"/>
              <w:bottom w:val="single" w:sz="4" w:space="0" w:color="auto"/>
              <w:right w:val="single" w:sz="4" w:space="0" w:color="auto"/>
            </w:tcBorders>
            <w:shd w:val="clear" w:color="auto" w:fill="FDE9D9"/>
            <w:vAlign w:val="bottom"/>
            <w:hideMark/>
          </w:tcPr>
          <w:p w:rsidR="001B7BDE" w:rsidRPr="00375505" w:rsidRDefault="00877C41" w:rsidP="001B7BDE">
            <w:pPr>
              <w:jc w:val="right"/>
              <w:rPr>
                <w:b/>
                <w:bCs/>
                <w:color w:val="000000"/>
                <w:sz w:val="20"/>
                <w:szCs w:val="20"/>
                <w:lang w:val="en-GB" w:eastAsia="en-GB"/>
              </w:rPr>
            </w:pPr>
            <w:r w:rsidRPr="00375505">
              <w:rPr>
                <w:b/>
                <w:bCs/>
                <w:color w:val="000000"/>
                <w:sz w:val="20"/>
                <w:szCs w:val="20"/>
                <w:lang w:val="en-GB" w:eastAsia="en-GB"/>
              </w:rPr>
              <w:t>21</w:t>
            </w:r>
          </w:p>
        </w:tc>
        <w:tc>
          <w:tcPr>
            <w:tcW w:w="883" w:type="dxa"/>
            <w:tcBorders>
              <w:top w:val="nil"/>
              <w:left w:val="nil"/>
              <w:bottom w:val="single" w:sz="4" w:space="0" w:color="auto"/>
              <w:right w:val="single" w:sz="4" w:space="0" w:color="auto"/>
            </w:tcBorders>
            <w:shd w:val="clear" w:color="auto" w:fill="FDE9D9"/>
            <w:vAlign w:val="bottom"/>
            <w:hideMark/>
          </w:tcPr>
          <w:p w:rsidR="001B7BDE" w:rsidRPr="00375505" w:rsidRDefault="001B7BDE" w:rsidP="001B7BDE">
            <w:pPr>
              <w:jc w:val="right"/>
              <w:rPr>
                <w:b/>
                <w:bCs/>
                <w:color w:val="000000"/>
                <w:sz w:val="20"/>
                <w:szCs w:val="20"/>
                <w:lang w:val="en-GB" w:eastAsia="en-GB"/>
              </w:rPr>
            </w:pPr>
            <w:r w:rsidRPr="00375505">
              <w:rPr>
                <w:b/>
                <w:bCs/>
                <w:color w:val="000000"/>
                <w:sz w:val="20"/>
                <w:szCs w:val="20"/>
                <w:lang w:val="en-GB" w:eastAsia="en-GB"/>
              </w:rPr>
              <w:t>95</w:t>
            </w:r>
          </w:p>
        </w:tc>
        <w:tc>
          <w:tcPr>
            <w:tcW w:w="850" w:type="dxa"/>
            <w:tcBorders>
              <w:top w:val="nil"/>
              <w:left w:val="nil"/>
              <w:bottom w:val="single" w:sz="4" w:space="0" w:color="auto"/>
              <w:right w:val="single" w:sz="4" w:space="0" w:color="auto"/>
            </w:tcBorders>
            <w:shd w:val="clear" w:color="auto" w:fill="FDE9D9"/>
            <w:vAlign w:val="bottom"/>
            <w:hideMark/>
          </w:tcPr>
          <w:p w:rsidR="001B7BDE" w:rsidRPr="00375505" w:rsidRDefault="001B7BDE" w:rsidP="00877C41">
            <w:pPr>
              <w:jc w:val="right"/>
              <w:rPr>
                <w:b/>
                <w:bCs/>
                <w:color w:val="000000"/>
                <w:sz w:val="20"/>
                <w:szCs w:val="20"/>
                <w:lang w:val="en-GB" w:eastAsia="en-GB"/>
              </w:rPr>
            </w:pPr>
            <w:r w:rsidRPr="00375505">
              <w:rPr>
                <w:b/>
                <w:bCs/>
                <w:color w:val="000000"/>
                <w:sz w:val="20"/>
                <w:szCs w:val="20"/>
                <w:lang w:val="en-GB" w:eastAsia="en-GB"/>
              </w:rPr>
              <w:t>2</w:t>
            </w:r>
            <w:r w:rsidR="00877C41" w:rsidRPr="00375505">
              <w:rPr>
                <w:b/>
                <w:bCs/>
                <w:color w:val="000000"/>
                <w:sz w:val="20"/>
                <w:szCs w:val="20"/>
                <w:lang w:val="en-GB" w:eastAsia="en-GB"/>
              </w:rPr>
              <w:t>2</w:t>
            </w:r>
            <w:r w:rsidRPr="00375505">
              <w:rPr>
                <w:b/>
                <w:bCs/>
                <w:color w:val="000000"/>
                <w:sz w:val="20"/>
                <w:szCs w:val="20"/>
                <w:lang w:val="en-GB" w:eastAsia="en-GB"/>
              </w:rPr>
              <w:t>%</w:t>
            </w:r>
          </w:p>
        </w:tc>
      </w:tr>
      <w:tr w:rsidR="001B7BDE" w:rsidRPr="00375505" w:rsidTr="001B7BDE">
        <w:trPr>
          <w:trHeight w:val="240"/>
        </w:trPr>
        <w:tc>
          <w:tcPr>
            <w:tcW w:w="10920" w:type="dxa"/>
            <w:tcBorders>
              <w:top w:val="nil"/>
              <w:left w:val="single" w:sz="4" w:space="0" w:color="auto"/>
              <w:bottom w:val="single" w:sz="4" w:space="0" w:color="auto"/>
              <w:right w:val="single" w:sz="4" w:space="0" w:color="auto"/>
            </w:tcBorders>
            <w:shd w:val="clear" w:color="auto" w:fill="auto"/>
            <w:vAlign w:val="center"/>
            <w:hideMark/>
          </w:tcPr>
          <w:p w:rsidR="001B7BDE" w:rsidRPr="00375505" w:rsidRDefault="001B7BDE" w:rsidP="001B7BDE">
            <w:pPr>
              <w:rPr>
                <w:sz w:val="20"/>
                <w:szCs w:val="20"/>
                <w:lang w:val="en-GB" w:eastAsia="en-GB"/>
              </w:rPr>
            </w:pPr>
            <w:r w:rsidRPr="00375505">
              <w:rPr>
                <w:sz w:val="20"/>
                <w:szCs w:val="20"/>
                <w:lang w:val="en-GB" w:eastAsia="en-GB"/>
              </w:rPr>
              <w:t>Element 1 – Legal, policy and regulatory support for revenue generation by PAs</w:t>
            </w:r>
          </w:p>
        </w:tc>
        <w:tc>
          <w:tcPr>
            <w:tcW w:w="1134"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1</w:t>
            </w:r>
          </w:p>
        </w:tc>
        <w:tc>
          <w:tcPr>
            <w:tcW w:w="883"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17%</w:t>
            </w:r>
          </w:p>
        </w:tc>
      </w:tr>
      <w:tr w:rsidR="001B7BDE" w:rsidRPr="00375505" w:rsidTr="001B7BDE">
        <w:trPr>
          <w:trHeight w:val="240"/>
        </w:trPr>
        <w:tc>
          <w:tcPr>
            <w:tcW w:w="10920" w:type="dxa"/>
            <w:tcBorders>
              <w:top w:val="nil"/>
              <w:left w:val="single" w:sz="4" w:space="0" w:color="auto"/>
              <w:bottom w:val="single" w:sz="4" w:space="0" w:color="auto"/>
              <w:right w:val="single" w:sz="4" w:space="0" w:color="auto"/>
            </w:tcBorders>
            <w:shd w:val="clear" w:color="auto" w:fill="auto"/>
            <w:vAlign w:val="center"/>
            <w:hideMark/>
          </w:tcPr>
          <w:p w:rsidR="001B7BDE" w:rsidRPr="00375505" w:rsidRDefault="001B7BDE" w:rsidP="001B7BDE">
            <w:pPr>
              <w:rPr>
                <w:sz w:val="20"/>
                <w:szCs w:val="20"/>
                <w:lang w:val="en-GB" w:eastAsia="en-GB"/>
              </w:rPr>
            </w:pPr>
            <w:r w:rsidRPr="00375505">
              <w:rPr>
                <w:sz w:val="20"/>
                <w:szCs w:val="20"/>
                <w:lang w:val="en-GB" w:eastAsia="en-GB"/>
              </w:rPr>
              <w:t>Element 2 - Legal, policy and regulatory support for revenue retention and sharing within the PA system</w:t>
            </w:r>
          </w:p>
        </w:tc>
        <w:tc>
          <w:tcPr>
            <w:tcW w:w="1134"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1</w:t>
            </w:r>
          </w:p>
        </w:tc>
        <w:tc>
          <w:tcPr>
            <w:tcW w:w="883"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9</w:t>
            </w:r>
          </w:p>
        </w:tc>
        <w:tc>
          <w:tcPr>
            <w:tcW w:w="850"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11%</w:t>
            </w:r>
          </w:p>
        </w:tc>
      </w:tr>
      <w:tr w:rsidR="001B7BDE" w:rsidRPr="00375505" w:rsidTr="001B7BDE">
        <w:trPr>
          <w:trHeight w:val="240"/>
        </w:trPr>
        <w:tc>
          <w:tcPr>
            <w:tcW w:w="10920" w:type="dxa"/>
            <w:tcBorders>
              <w:top w:val="nil"/>
              <w:left w:val="single" w:sz="4" w:space="0" w:color="auto"/>
              <w:bottom w:val="single" w:sz="4" w:space="0" w:color="auto"/>
              <w:right w:val="single" w:sz="4" w:space="0" w:color="auto"/>
            </w:tcBorders>
            <w:shd w:val="clear" w:color="auto" w:fill="auto"/>
            <w:vAlign w:val="center"/>
            <w:hideMark/>
          </w:tcPr>
          <w:p w:rsidR="001B7BDE" w:rsidRPr="00375505" w:rsidRDefault="001B7BDE" w:rsidP="001B7BDE">
            <w:pPr>
              <w:rPr>
                <w:sz w:val="20"/>
                <w:szCs w:val="20"/>
                <w:lang w:val="en-GB" w:eastAsia="en-GB"/>
              </w:rPr>
            </w:pPr>
            <w:r w:rsidRPr="00375505">
              <w:rPr>
                <w:sz w:val="20"/>
                <w:szCs w:val="20"/>
                <w:lang w:val="en-GB" w:eastAsia="en-GB"/>
              </w:rPr>
              <w:t>Element 3 - Legal and regulatory conditions for establishing Funds (endowment, sinking or revolving)</w:t>
            </w:r>
          </w:p>
        </w:tc>
        <w:tc>
          <w:tcPr>
            <w:tcW w:w="1134"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1</w:t>
            </w:r>
          </w:p>
        </w:tc>
        <w:tc>
          <w:tcPr>
            <w:tcW w:w="883"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9</w:t>
            </w:r>
          </w:p>
        </w:tc>
        <w:tc>
          <w:tcPr>
            <w:tcW w:w="850"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11%</w:t>
            </w:r>
          </w:p>
        </w:tc>
      </w:tr>
      <w:tr w:rsidR="001B7BDE" w:rsidRPr="00375505" w:rsidTr="001B7BDE">
        <w:trPr>
          <w:trHeight w:val="240"/>
        </w:trPr>
        <w:tc>
          <w:tcPr>
            <w:tcW w:w="10920" w:type="dxa"/>
            <w:tcBorders>
              <w:top w:val="nil"/>
              <w:left w:val="single" w:sz="4" w:space="0" w:color="auto"/>
              <w:bottom w:val="single" w:sz="4" w:space="0" w:color="auto"/>
              <w:right w:val="single" w:sz="4" w:space="0" w:color="auto"/>
            </w:tcBorders>
            <w:shd w:val="clear" w:color="auto" w:fill="auto"/>
            <w:vAlign w:val="center"/>
            <w:hideMark/>
          </w:tcPr>
          <w:p w:rsidR="001B7BDE" w:rsidRPr="00375505" w:rsidRDefault="001B7BDE" w:rsidP="001B7BDE">
            <w:pPr>
              <w:rPr>
                <w:sz w:val="20"/>
                <w:szCs w:val="20"/>
                <w:lang w:val="en-GB" w:eastAsia="en-GB"/>
              </w:rPr>
            </w:pPr>
            <w:r w:rsidRPr="00375505">
              <w:rPr>
                <w:sz w:val="20"/>
                <w:szCs w:val="20"/>
                <w:lang w:val="en-GB" w:eastAsia="en-GB"/>
              </w:rPr>
              <w:t>Element 4 - Legal, policy and regulatory support for alternative institutional arrangements for PA mgt to reduce cost burden to Gov.</w:t>
            </w:r>
          </w:p>
        </w:tc>
        <w:tc>
          <w:tcPr>
            <w:tcW w:w="1134"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3</w:t>
            </w:r>
          </w:p>
        </w:tc>
        <w:tc>
          <w:tcPr>
            <w:tcW w:w="883"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12</w:t>
            </w:r>
          </w:p>
        </w:tc>
        <w:tc>
          <w:tcPr>
            <w:tcW w:w="850"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25%</w:t>
            </w:r>
          </w:p>
        </w:tc>
      </w:tr>
      <w:tr w:rsidR="001B7BDE" w:rsidRPr="00375505" w:rsidTr="001B7BDE">
        <w:trPr>
          <w:trHeight w:val="240"/>
        </w:trPr>
        <w:tc>
          <w:tcPr>
            <w:tcW w:w="10920" w:type="dxa"/>
            <w:tcBorders>
              <w:top w:val="nil"/>
              <w:left w:val="single" w:sz="4" w:space="0" w:color="auto"/>
              <w:bottom w:val="single" w:sz="4" w:space="0" w:color="auto"/>
              <w:right w:val="single" w:sz="4" w:space="0" w:color="auto"/>
            </w:tcBorders>
            <w:shd w:val="clear" w:color="auto" w:fill="auto"/>
            <w:vAlign w:val="center"/>
            <w:hideMark/>
          </w:tcPr>
          <w:p w:rsidR="001B7BDE" w:rsidRPr="00375505" w:rsidRDefault="001B7BDE" w:rsidP="001B7BDE">
            <w:pPr>
              <w:rPr>
                <w:sz w:val="20"/>
                <w:szCs w:val="20"/>
                <w:lang w:val="en-GB" w:eastAsia="en-GB"/>
              </w:rPr>
            </w:pPr>
            <w:r w:rsidRPr="00375505">
              <w:rPr>
                <w:sz w:val="20"/>
                <w:szCs w:val="20"/>
                <w:lang w:val="en-GB" w:eastAsia="en-GB"/>
              </w:rPr>
              <w:t>Element 5 - National PA financing policies and strategies</w:t>
            </w:r>
          </w:p>
        </w:tc>
        <w:tc>
          <w:tcPr>
            <w:tcW w:w="1134"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1</w:t>
            </w:r>
          </w:p>
        </w:tc>
        <w:tc>
          <w:tcPr>
            <w:tcW w:w="883"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18</w:t>
            </w:r>
          </w:p>
        </w:tc>
        <w:tc>
          <w:tcPr>
            <w:tcW w:w="850"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6%</w:t>
            </w:r>
          </w:p>
        </w:tc>
      </w:tr>
      <w:tr w:rsidR="001B7BDE" w:rsidRPr="00375505" w:rsidTr="001B7BDE">
        <w:trPr>
          <w:trHeight w:val="240"/>
        </w:trPr>
        <w:tc>
          <w:tcPr>
            <w:tcW w:w="10920" w:type="dxa"/>
            <w:tcBorders>
              <w:top w:val="nil"/>
              <w:left w:val="single" w:sz="4" w:space="0" w:color="auto"/>
              <w:bottom w:val="single" w:sz="4" w:space="0" w:color="auto"/>
              <w:right w:val="single" w:sz="4" w:space="0" w:color="auto"/>
            </w:tcBorders>
            <w:shd w:val="clear" w:color="auto" w:fill="auto"/>
            <w:vAlign w:val="center"/>
            <w:hideMark/>
          </w:tcPr>
          <w:p w:rsidR="001B7BDE" w:rsidRPr="00375505" w:rsidRDefault="001B7BDE" w:rsidP="001B7BDE">
            <w:pPr>
              <w:rPr>
                <w:sz w:val="20"/>
                <w:szCs w:val="20"/>
                <w:lang w:val="en-GB" w:eastAsia="en-GB"/>
              </w:rPr>
            </w:pPr>
            <w:r w:rsidRPr="00375505">
              <w:rPr>
                <w:sz w:val="20"/>
                <w:szCs w:val="20"/>
                <w:lang w:val="en-GB" w:eastAsia="en-GB"/>
              </w:rPr>
              <w:t>Element 6 - Economic valuation of protected area systems (ecosystem services, tourism based employment etc)</w:t>
            </w:r>
          </w:p>
        </w:tc>
        <w:tc>
          <w:tcPr>
            <w:tcW w:w="1134"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2</w:t>
            </w:r>
          </w:p>
        </w:tc>
        <w:tc>
          <w:tcPr>
            <w:tcW w:w="883"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33%</w:t>
            </w:r>
          </w:p>
        </w:tc>
      </w:tr>
      <w:tr w:rsidR="001B7BDE" w:rsidRPr="00375505" w:rsidTr="001B7BDE">
        <w:trPr>
          <w:trHeight w:val="240"/>
        </w:trPr>
        <w:tc>
          <w:tcPr>
            <w:tcW w:w="10920" w:type="dxa"/>
            <w:tcBorders>
              <w:top w:val="nil"/>
              <w:left w:val="single" w:sz="4" w:space="0" w:color="auto"/>
              <w:bottom w:val="single" w:sz="4" w:space="0" w:color="auto"/>
              <w:right w:val="single" w:sz="4" w:space="0" w:color="auto"/>
            </w:tcBorders>
            <w:shd w:val="clear" w:color="auto" w:fill="auto"/>
            <w:vAlign w:val="center"/>
            <w:hideMark/>
          </w:tcPr>
          <w:p w:rsidR="001B7BDE" w:rsidRPr="00375505" w:rsidRDefault="001B7BDE" w:rsidP="001B7BDE">
            <w:pPr>
              <w:rPr>
                <w:sz w:val="20"/>
                <w:szCs w:val="20"/>
                <w:lang w:val="en-GB" w:eastAsia="en-GB"/>
              </w:rPr>
            </w:pPr>
            <w:r w:rsidRPr="00375505">
              <w:rPr>
                <w:sz w:val="20"/>
                <w:szCs w:val="20"/>
                <w:lang w:val="en-GB" w:eastAsia="en-GB"/>
              </w:rPr>
              <w:t>Element 7 - Improved government budgeting for PA systems</w:t>
            </w:r>
          </w:p>
        </w:tc>
        <w:tc>
          <w:tcPr>
            <w:tcW w:w="1134"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1</w:t>
            </w:r>
          </w:p>
        </w:tc>
        <w:tc>
          <w:tcPr>
            <w:tcW w:w="883"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8</w:t>
            </w:r>
          </w:p>
        </w:tc>
        <w:tc>
          <w:tcPr>
            <w:tcW w:w="850"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13%</w:t>
            </w:r>
          </w:p>
        </w:tc>
      </w:tr>
      <w:tr w:rsidR="001B7BDE" w:rsidRPr="00375505" w:rsidTr="001B7BDE">
        <w:trPr>
          <w:trHeight w:val="240"/>
        </w:trPr>
        <w:tc>
          <w:tcPr>
            <w:tcW w:w="10920" w:type="dxa"/>
            <w:tcBorders>
              <w:top w:val="nil"/>
              <w:left w:val="single" w:sz="4" w:space="0" w:color="auto"/>
              <w:bottom w:val="single" w:sz="4" w:space="0" w:color="auto"/>
              <w:right w:val="single" w:sz="4" w:space="0" w:color="auto"/>
            </w:tcBorders>
            <w:shd w:val="clear" w:color="auto" w:fill="auto"/>
            <w:vAlign w:val="center"/>
            <w:hideMark/>
          </w:tcPr>
          <w:p w:rsidR="001B7BDE" w:rsidRPr="00375505" w:rsidRDefault="001B7BDE" w:rsidP="001B7BDE">
            <w:pPr>
              <w:rPr>
                <w:sz w:val="20"/>
                <w:szCs w:val="20"/>
                <w:lang w:val="en-GB" w:eastAsia="en-GB"/>
              </w:rPr>
            </w:pPr>
            <w:r w:rsidRPr="00375505">
              <w:rPr>
                <w:sz w:val="20"/>
                <w:szCs w:val="20"/>
                <w:lang w:val="en-GB" w:eastAsia="en-GB"/>
              </w:rPr>
              <w:t>Element 8 - Clearly defined institutional responsibilities for financial management of PAs</w:t>
            </w:r>
          </w:p>
        </w:tc>
        <w:tc>
          <w:tcPr>
            <w:tcW w:w="1134"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2</w:t>
            </w:r>
          </w:p>
        </w:tc>
        <w:tc>
          <w:tcPr>
            <w:tcW w:w="883"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3</w:t>
            </w:r>
          </w:p>
        </w:tc>
        <w:tc>
          <w:tcPr>
            <w:tcW w:w="850"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67%</w:t>
            </w:r>
          </w:p>
        </w:tc>
      </w:tr>
      <w:tr w:rsidR="001B7BDE" w:rsidRPr="00375505" w:rsidTr="001B7BDE">
        <w:trPr>
          <w:trHeight w:val="240"/>
        </w:trPr>
        <w:tc>
          <w:tcPr>
            <w:tcW w:w="10920" w:type="dxa"/>
            <w:tcBorders>
              <w:top w:val="nil"/>
              <w:left w:val="single" w:sz="4" w:space="0" w:color="auto"/>
              <w:bottom w:val="single" w:sz="4" w:space="0" w:color="auto"/>
              <w:right w:val="single" w:sz="4" w:space="0" w:color="auto"/>
            </w:tcBorders>
            <w:shd w:val="clear" w:color="auto" w:fill="auto"/>
            <w:vAlign w:val="center"/>
            <w:hideMark/>
          </w:tcPr>
          <w:p w:rsidR="001B7BDE" w:rsidRPr="00375505" w:rsidRDefault="001B7BDE" w:rsidP="001B7BDE">
            <w:pPr>
              <w:rPr>
                <w:sz w:val="20"/>
                <w:szCs w:val="20"/>
                <w:lang w:val="en-GB" w:eastAsia="en-GB"/>
              </w:rPr>
            </w:pPr>
            <w:r w:rsidRPr="00375505">
              <w:rPr>
                <w:sz w:val="20"/>
                <w:szCs w:val="20"/>
                <w:lang w:val="en-GB" w:eastAsia="en-GB"/>
              </w:rPr>
              <w:t>Element 9 - Well-defined staffing requirements, profiles and incentives at site and system level</w:t>
            </w:r>
          </w:p>
        </w:tc>
        <w:tc>
          <w:tcPr>
            <w:tcW w:w="1134" w:type="dxa"/>
            <w:tcBorders>
              <w:top w:val="nil"/>
              <w:left w:val="nil"/>
              <w:bottom w:val="single" w:sz="4" w:space="0" w:color="auto"/>
              <w:right w:val="single" w:sz="4" w:space="0" w:color="auto"/>
            </w:tcBorders>
            <w:shd w:val="clear" w:color="auto" w:fill="auto"/>
            <w:noWrap/>
            <w:vAlign w:val="bottom"/>
            <w:hideMark/>
          </w:tcPr>
          <w:p w:rsidR="001B7BDE" w:rsidRPr="00375505" w:rsidRDefault="00877C41" w:rsidP="001B7BDE">
            <w:pPr>
              <w:jc w:val="right"/>
              <w:rPr>
                <w:color w:val="000000"/>
                <w:sz w:val="20"/>
                <w:szCs w:val="20"/>
                <w:lang w:val="en-GB" w:eastAsia="en-GB"/>
              </w:rPr>
            </w:pPr>
            <w:r w:rsidRPr="00375505">
              <w:rPr>
                <w:color w:val="000000"/>
                <w:sz w:val="20"/>
                <w:szCs w:val="20"/>
                <w:lang w:val="en-GB" w:eastAsia="en-GB"/>
              </w:rPr>
              <w:t>9</w:t>
            </w:r>
          </w:p>
        </w:tc>
        <w:tc>
          <w:tcPr>
            <w:tcW w:w="883"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24</w:t>
            </w:r>
          </w:p>
        </w:tc>
        <w:tc>
          <w:tcPr>
            <w:tcW w:w="850"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877C41">
            <w:pPr>
              <w:jc w:val="right"/>
              <w:rPr>
                <w:color w:val="000000"/>
                <w:sz w:val="20"/>
                <w:szCs w:val="20"/>
                <w:lang w:val="en-GB" w:eastAsia="en-GB"/>
              </w:rPr>
            </w:pPr>
            <w:r w:rsidRPr="00375505">
              <w:rPr>
                <w:color w:val="000000"/>
                <w:sz w:val="20"/>
                <w:szCs w:val="20"/>
                <w:lang w:val="en-GB" w:eastAsia="en-GB"/>
              </w:rPr>
              <w:t>3</w:t>
            </w:r>
            <w:r w:rsidR="00877C41" w:rsidRPr="00375505">
              <w:rPr>
                <w:color w:val="000000"/>
                <w:sz w:val="20"/>
                <w:szCs w:val="20"/>
                <w:lang w:val="en-GB" w:eastAsia="en-GB"/>
              </w:rPr>
              <w:t>8</w:t>
            </w:r>
            <w:r w:rsidRPr="00375505">
              <w:rPr>
                <w:color w:val="000000"/>
                <w:sz w:val="20"/>
                <w:szCs w:val="20"/>
                <w:lang w:val="en-GB" w:eastAsia="en-GB"/>
              </w:rPr>
              <w:t>%</w:t>
            </w:r>
          </w:p>
        </w:tc>
      </w:tr>
      <w:tr w:rsidR="001B7BDE" w:rsidRPr="00375505" w:rsidTr="001B7BDE">
        <w:trPr>
          <w:trHeight w:val="240"/>
        </w:trPr>
        <w:tc>
          <w:tcPr>
            <w:tcW w:w="10920" w:type="dxa"/>
            <w:tcBorders>
              <w:top w:val="nil"/>
              <w:left w:val="single" w:sz="4" w:space="0" w:color="auto"/>
              <w:bottom w:val="single" w:sz="4" w:space="0" w:color="auto"/>
              <w:right w:val="single" w:sz="4" w:space="0" w:color="auto"/>
            </w:tcBorders>
            <w:shd w:val="clear" w:color="auto" w:fill="FDE9D9"/>
            <w:vAlign w:val="center"/>
            <w:hideMark/>
          </w:tcPr>
          <w:p w:rsidR="001B7BDE" w:rsidRPr="00375505" w:rsidRDefault="001B7BDE" w:rsidP="001B7BDE">
            <w:pPr>
              <w:rPr>
                <w:b/>
                <w:bCs/>
                <w:sz w:val="20"/>
                <w:szCs w:val="20"/>
                <w:lang w:val="en-GB" w:eastAsia="en-GB"/>
              </w:rPr>
            </w:pPr>
            <w:r w:rsidRPr="00375505">
              <w:rPr>
                <w:b/>
                <w:bCs/>
                <w:sz w:val="20"/>
                <w:szCs w:val="20"/>
                <w:lang w:val="en-GB" w:eastAsia="en-GB"/>
              </w:rPr>
              <w:t>Component 2 – Business planning and tools for cost-effective management</w:t>
            </w:r>
          </w:p>
        </w:tc>
        <w:tc>
          <w:tcPr>
            <w:tcW w:w="1134" w:type="dxa"/>
            <w:tcBorders>
              <w:top w:val="nil"/>
              <w:left w:val="nil"/>
              <w:bottom w:val="single" w:sz="4" w:space="0" w:color="auto"/>
              <w:right w:val="single" w:sz="4" w:space="0" w:color="auto"/>
            </w:tcBorders>
            <w:shd w:val="clear" w:color="auto" w:fill="FDE9D9"/>
            <w:vAlign w:val="bottom"/>
            <w:hideMark/>
          </w:tcPr>
          <w:p w:rsidR="001B7BDE" w:rsidRPr="00375505" w:rsidRDefault="001B7BDE" w:rsidP="001B7BDE">
            <w:pPr>
              <w:jc w:val="right"/>
              <w:rPr>
                <w:b/>
                <w:bCs/>
                <w:color w:val="000000"/>
                <w:sz w:val="20"/>
                <w:szCs w:val="20"/>
                <w:lang w:val="en-GB" w:eastAsia="en-GB"/>
              </w:rPr>
            </w:pPr>
            <w:r w:rsidRPr="00375505">
              <w:rPr>
                <w:b/>
                <w:bCs/>
                <w:color w:val="000000"/>
                <w:sz w:val="20"/>
                <w:szCs w:val="20"/>
                <w:lang w:val="en-GB" w:eastAsia="en-GB"/>
              </w:rPr>
              <w:t>17</w:t>
            </w:r>
          </w:p>
        </w:tc>
        <w:tc>
          <w:tcPr>
            <w:tcW w:w="883" w:type="dxa"/>
            <w:tcBorders>
              <w:top w:val="nil"/>
              <w:left w:val="nil"/>
              <w:bottom w:val="single" w:sz="4" w:space="0" w:color="auto"/>
              <w:right w:val="single" w:sz="4" w:space="0" w:color="auto"/>
            </w:tcBorders>
            <w:shd w:val="clear" w:color="auto" w:fill="FDE9D9"/>
            <w:vAlign w:val="bottom"/>
            <w:hideMark/>
          </w:tcPr>
          <w:p w:rsidR="001B7BDE" w:rsidRPr="00375505" w:rsidRDefault="001B7BDE" w:rsidP="001B7BDE">
            <w:pPr>
              <w:jc w:val="right"/>
              <w:rPr>
                <w:b/>
                <w:bCs/>
                <w:color w:val="000000"/>
                <w:sz w:val="20"/>
                <w:szCs w:val="20"/>
                <w:lang w:val="en-GB" w:eastAsia="en-GB"/>
              </w:rPr>
            </w:pPr>
            <w:r w:rsidRPr="00375505">
              <w:rPr>
                <w:b/>
                <w:bCs/>
                <w:color w:val="000000"/>
                <w:sz w:val="20"/>
                <w:szCs w:val="20"/>
                <w:lang w:val="en-GB" w:eastAsia="en-GB"/>
              </w:rPr>
              <w:t>59</w:t>
            </w:r>
          </w:p>
        </w:tc>
        <w:tc>
          <w:tcPr>
            <w:tcW w:w="850" w:type="dxa"/>
            <w:tcBorders>
              <w:top w:val="nil"/>
              <w:left w:val="nil"/>
              <w:bottom w:val="single" w:sz="4" w:space="0" w:color="auto"/>
              <w:right w:val="single" w:sz="4" w:space="0" w:color="auto"/>
            </w:tcBorders>
            <w:shd w:val="clear" w:color="auto" w:fill="FDE9D9"/>
            <w:vAlign w:val="bottom"/>
            <w:hideMark/>
          </w:tcPr>
          <w:p w:rsidR="001B7BDE" w:rsidRPr="00375505" w:rsidRDefault="001B7BDE" w:rsidP="001B7BDE">
            <w:pPr>
              <w:jc w:val="right"/>
              <w:rPr>
                <w:b/>
                <w:bCs/>
                <w:color w:val="000000"/>
                <w:sz w:val="20"/>
                <w:szCs w:val="20"/>
                <w:lang w:val="en-GB" w:eastAsia="en-GB"/>
              </w:rPr>
            </w:pPr>
            <w:r w:rsidRPr="00375505">
              <w:rPr>
                <w:b/>
                <w:bCs/>
                <w:color w:val="000000"/>
                <w:sz w:val="20"/>
                <w:szCs w:val="20"/>
                <w:lang w:val="en-GB" w:eastAsia="en-GB"/>
              </w:rPr>
              <w:t>29%</w:t>
            </w:r>
          </w:p>
        </w:tc>
      </w:tr>
      <w:tr w:rsidR="001B7BDE" w:rsidRPr="00375505" w:rsidTr="001B7BDE">
        <w:trPr>
          <w:trHeight w:val="240"/>
        </w:trPr>
        <w:tc>
          <w:tcPr>
            <w:tcW w:w="10920" w:type="dxa"/>
            <w:tcBorders>
              <w:top w:val="nil"/>
              <w:left w:val="single" w:sz="4" w:space="0" w:color="auto"/>
              <w:bottom w:val="single" w:sz="4" w:space="0" w:color="auto"/>
              <w:right w:val="single" w:sz="4" w:space="0" w:color="auto"/>
            </w:tcBorders>
            <w:shd w:val="clear" w:color="auto" w:fill="auto"/>
            <w:vAlign w:val="center"/>
            <w:hideMark/>
          </w:tcPr>
          <w:p w:rsidR="001B7BDE" w:rsidRPr="00375505" w:rsidRDefault="001B7BDE" w:rsidP="001B7BDE">
            <w:pPr>
              <w:rPr>
                <w:sz w:val="20"/>
                <w:szCs w:val="20"/>
                <w:lang w:val="en-GB" w:eastAsia="en-GB"/>
              </w:rPr>
            </w:pPr>
            <w:r w:rsidRPr="00375505">
              <w:rPr>
                <w:sz w:val="20"/>
                <w:szCs w:val="20"/>
                <w:lang w:val="en-GB" w:eastAsia="en-GB"/>
              </w:rPr>
              <w:t>Element 1 – PA site-level business planning</w:t>
            </w:r>
          </w:p>
        </w:tc>
        <w:tc>
          <w:tcPr>
            <w:tcW w:w="1134"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6</w:t>
            </w:r>
          </w:p>
        </w:tc>
        <w:tc>
          <w:tcPr>
            <w:tcW w:w="883"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18</w:t>
            </w:r>
          </w:p>
        </w:tc>
        <w:tc>
          <w:tcPr>
            <w:tcW w:w="850"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33%</w:t>
            </w:r>
          </w:p>
        </w:tc>
      </w:tr>
      <w:tr w:rsidR="001B7BDE" w:rsidRPr="00375505" w:rsidTr="001B7BDE">
        <w:trPr>
          <w:trHeight w:val="240"/>
        </w:trPr>
        <w:tc>
          <w:tcPr>
            <w:tcW w:w="10920" w:type="dxa"/>
            <w:tcBorders>
              <w:top w:val="nil"/>
              <w:left w:val="single" w:sz="4" w:space="0" w:color="auto"/>
              <w:bottom w:val="single" w:sz="4" w:space="0" w:color="auto"/>
              <w:right w:val="single" w:sz="4" w:space="0" w:color="auto"/>
            </w:tcBorders>
            <w:shd w:val="clear" w:color="auto" w:fill="auto"/>
            <w:vAlign w:val="center"/>
            <w:hideMark/>
          </w:tcPr>
          <w:p w:rsidR="001B7BDE" w:rsidRPr="00375505" w:rsidRDefault="001B7BDE" w:rsidP="001B7BDE">
            <w:pPr>
              <w:rPr>
                <w:sz w:val="20"/>
                <w:szCs w:val="20"/>
                <w:lang w:val="en-GB" w:eastAsia="en-GB"/>
              </w:rPr>
            </w:pPr>
            <w:r w:rsidRPr="00375505">
              <w:rPr>
                <w:sz w:val="20"/>
                <w:szCs w:val="20"/>
                <w:lang w:val="en-GB" w:eastAsia="en-GB"/>
              </w:rPr>
              <w:t>Element 2 - Operational, transparent and useful accounting and auditing systems</w:t>
            </w:r>
          </w:p>
        </w:tc>
        <w:tc>
          <w:tcPr>
            <w:tcW w:w="1134"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3</w:t>
            </w:r>
          </w:p>
        </w:tc>
        <w:tc>
          <w:tcPr>
            <w:tcW w:w="883"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9</w:t>
            </w:r>
          </w:p>
        </w:tc>
        <w:tc>
          <w:tcPr>
            <w:tcW w:w="850"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33%</w:t>
            </w:r>
          </w:p>
        </w:tc>
      </w:tr>
      <w:tr w:rsidR="001B7BDE" w:rsidRPr="00375505" w:rsidTr="001B7BDE">
        <w:trPr>
          <w:trHeight w:val="240"/>
        </w:trPr>
        <w:tc>
          <w:tcPr>
            <w:tcW w:w="10920" w:type="dxa"/>
            <w:tcBorders>
              <w:top w:val="nil"/>
              <w:left w:val="single" w:sz="4" w:space="0" w:color="auto"/>
              <w:bottom w:val="single" w:sz="4" w:space="0" w:color="auto"/>
              <w:right w:val="single" w:sz="4" w:space="0" w:color="auto"/>
            </w:tcBorders>
            <w:shd w:val="clear" w:color="auto" w:fill="auto"/>
            <w:vAlign w:val="center"/>
            <w:hideMark/>
          </w:tcPr>
          <w:p w:rsidR="001B7BDE" w:rsidRPr="00375505" w:rsidRDefault="001B7BDE" w:rsidP="001B7BDE">
            <w:pPr>
              <w:rPr>
                <w:sz w:val="20"/>
                <w:szCs w:val="20"/>
                <w:lang w:val="en-GB" w:eastAsia="en-GB"/>
              </w:rPr>
            </w:pPr>
            <w:r w:rsidRPr="00375505">
              <w:rPr>
                <w:sz w:val="20"/>
                <w:szCs w:val="20"/>
                <w:lang w:val="en-GB" w:eastAsia="en-GB"/>
              </w:rPr>
              <w:t>Element 3 - Systems for monitoring and reporting on financial management performance</w:t>
            </w:r>
          </w:p>
        </w:tc>
        <w:tc>
          <w:tcPr>
            <w:tcW w:w="1134"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4</w:t>
            </w:r>
          </w:p>
        </w:tc>
        <w:tc>
          <w:tcPr>
            <w:tcW w:w="883"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12</w:t>
            </w:r>
          </w:p>
        </w:tc>
        <w:tc>
          <w:tcPr>
            <w:tcW w:w="850"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33%</w:t>
            </w:r>
          </w:p>
        </w:tc>
      </w:tr>
      <w:tr w:rsidR="001B7BDE" w:rsidRPr="00375505" w:rsidTr="001B7BDE">
        <w:trPr>
          <w:trHeight w:val="240"/>
        </w:trPr>
        <w:tc>
          <w:tcPr>
            <w:tcW w:w="10920" w:type="dxa"/>
            <w:tcBorders>
              <w:top w:val="nil"/>
              <w:left w:val="single" w:sz="4" w:space="0" w:color="auto"/>
              <w:bottom w:val="single" w:sz="4" w:space="0" w:color="auto"/>
              <w:right w:val="single" w:sz="4" w:space="0" w:color="auto"/>
            </w:tcBorders>
            <w:shd w:val="clear" w:color="auto" w:fill="auto"/>
            <w:vAlign w:val="center"/>
            <w:hideMark/>
          </w:tcPr>
          <w:p w:rsidR="001B7BDE" w:rsidRPr="00375505" w:rsidRDefault="001B7BDE" w:rsidP="001B7BDE">
            <w:pPr>
              <w:rPr>
                <w:sz w:val="20"/>
                <w:szCs w:val="20"/>
                <w:lang w:val="en-GB" w:eastAsia="en-GB"/>
              </w:rPr>
            </w:pPr>
            <w:r w:rsidRPr="00375505">
              <w:rPr>
                <w:sz w:val="20"/>
                <w:szCs w:val="20"/>
                <w:lang w:val="en-GB" w:eastAsia="en-GB"/>
              </w:rPr>
              <w:t>Element 4 - Methods for allocating funds across individual PA sites</w:t>
            </w:r>
          </w:p>
        </w:tc>
        <w:tc>
          <w:tcPr>
            <w:tcW w:w="1134"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0</w:t>
            </w:r>
          </w:p>
        </w:tc>
        <w:tc>
          <w:tcPr>
            <w:tcW w:w="883"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0%</w:t>
            </w:r>
          </w:p>
        </w:tc>
      </w:tr>
      <w:tr w:rsidR="001B7BDE" w:rsidRPr="00375505" w:rsidTr="001B7BDE">
        <w:trPr>
          <w:trHeight w:val="240"/>
        </w:trPr>
        <w:tc>
          <w:tcPr>
            <w:tcW w:w="10920" w:type="dxa"/>
            <w:tcBorders>
              <w:top w:val="nil"/>
              <w:left w:val="single" w:sz="4" w:space="0" w:color="auto"/>
              <w:bottom w:val="single" w:sz="4" w:space="0" w:color="auto"/>
              <w:right w:val="single" w:sz="4" w:space="0" w:color="auto"/>
            </w:tcBorders>
            <w:shd w:val="clear" w:color="auto" w:fill="auto"/>
            <w:vAlign w:val="center"/>
            <w:hideMark/>
          </w:tcPr>
          <w:p w:rsidR="001B7BDE" w:rsidRPr="00375505" w:rsidRDefault="001B7BDE" w:rsidP="001B7BDE">
            <w:pPr>
              <w:rPr>
                <w:sz w:val="20"/>
                <w:szCs w:val="20"/>
                <w:lang w:val="en-GB" w:eastAsia="en-GB"/>
              </w:rPr>
            </w:pPr>
            <w:r w:rsidRPr="00375505">
              <w:rPr>
                <w:sz w:val="20"/>
                <w:szCs w:val="20"/>
                <w:lang w:val="en-GB" w:eastAsia="en-GB"/>
              </w:rPr>
              <w:t>Element 5 - Training and support networks to enable PA managers to operate more cost-effectively</w:t>
            </w:r>
          </w:p>
        </w:tc>
        <w:tc>
          <w:tcPr>
            <w:tcW w:w="1134"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4</w:t>
            </w:r>
          </w:p>
        </w:tc>
        <w:tc>
          <w:tcPr>
            <w:tcW w:w="883"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18</w:t>
            </w:r>
          </w:p>
        </w:tc>
        <w:tc>
          <w:tcPr>
            <w:tcW w:w="850"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22%</w:t>
            </w:r>
          </w:p>
        </w:tc>
      </w:tr>
      <w:tr w:rsidR="001B7BDE" w:rsidRPr="00375505" w:rsidTr="001B7BDE">
        <w:trPr>
          <w:trHeight w:val="240"/>
        </w:trPr>
        <w:tc>
          <w:tcPr>
            <w:tcW w:w="10920" w:type="dxa"/>
            <w:tcBorders>
              <w:top w:val="nil"/>
              <w:left w:val="single" w:sz="4" w:space="0" w:color="auto"/>
              <w:bottom w:val="single" w:sz="4" w:space="0" w:color="auto"/>
              <w:right w:val="single" w:sz="4" w:space="0" w:color="auto"/>
            </w:tcBorders>
            <w:shd w:val="clear" w:color="auto" w:fill="FDE9D9"/>
            <w:vAlign w:val="center"/>
            <w:hideMark/>
          </w:tcPr>
          <w:p w:rsidR="001B7BDE" w:rsidRPr="00375505" w:rsidRDefault="001B7BDE" w:rsidP="001B7BDE">
            <w:pPr>
              <w:rPr>
                <w:b/>
                <w:bCs/>
                <w:sz w:val="20"/>
                <w:szCs w:val="20"/>
                <w:lang w:val="en-GB" w:eastAsia="en-GB"/>
              </w:rPr>
            </w:pPr>
            <w:r w:rsidRPr="00375505">
              <w:rPr>
                <w:b/>
                <w:bCs/>
                <w:sz w:val="20"/>
                <w:szCs w:val="20"/>
                <w:lang w:val="en-GB" w:eastAsia="en-GB"/>
              </w:rPr>
              <w:t>Component 3 – Tools for revenue generation by PAs</w:t>
            </w:r>
          </w:p>
        </w:tc>
        <w:tc>
          <w:tcPr>
            <w:tcW w:w="1134" w:type="dxa"/>
            <w:tcBorders>
              <w:top w:val="nil"/>
              <w:left w:val="nil"/>
              <w:bottom w:val="single" w:sz="4" w:space="0" w:color="auto"/>
              <w:right w:val="single" w:sz="4" w:space="0" w:color="auto"/>
            </w:tcBorders>
            <w:shd w:val="clear" w:color="auto" w:fill="FDE9D9"/>
            <w:vAlign w:val="bottom"/>
            <w:hideMark/>
          </w:tcPr>
          <w:p w:rsidR="001B7BDE" w:rsidRPr="00375505" w:rsidRDefault="001B7BDE" w:rsidP="001B7BDE">
            <w:pPr>
              <w:jc w:val="right"/>
              <w:rPr>
                <w:b/>
                <w:bCs/>
                <w:color w:val="000000"/>
                <w:sz w:val="20"/>
                <w:szCs w:val="20"/>
                <w:lang w:val="en-GB" w:eastAsia="en-GB"/>
              </w:rPr>
            </w:pPr>
            <w:r w:rsidRPr="00375505">
              <w:rPr>
                <w:b/>
                <w:bCs/>
                <w:color w:val="000000"/>
                <w:sz w:val="20"/>
                <w:szCs w:val="20"/>
                <w:lang w:val="en-GB" w:eastAsia="en-GB"/>
              </w:rPr>
              <w:t>22</w:t>
            </w:r>
          </w:p>
        </w:tc>
        <w:tc>
          <w:tcPr>
            <w:tcW w:w="883" w:type="dxa"/>
            <w:tcBorders>
              <w:top w:val="nil"/>
              <w:left w:val="nil"/>
              <w:bottom w:val="single" w:sz="4" w:space="0" w:color="auto"/>
              <w:right w:val="single" w:sz="4" w:space="0" w:color="auto"/>
            </w:tcBorders>
            <w:shd w:val="clear" w:color="auto" w:fill="FDE9D9"/>
            <w:vAlign w:val="bottom"/>
            <w:hideMark/>
          </w:tcPr>
          <w:p w:rsidR="001B7BDE" w:rsidRPr="00375505" w:rsidRDefault="001B7BDE" w:rsidP="001B7BDE">
            <w:pPr>
              <w:jc w:val="right"/>
              <w:rPr>
                <w:b/>
                <w:bCs/>
                <w:color w:val="000000"/>
                <w:sz w:val="20"/>
                <w:szCs w:val="20"/>
                <w:lang w:val="en-GB" w:eastAsia="en-GB"/>
              </w:rPr>
            </w:pPr>
            <w:r w:rsidRPr="00375505">
              <w:rPr>
                <w:b/>
                <w:bCs/>
                <w:color w:val="000000"/>
                <w:sz w:val="20"/>
                <w:szCs w:val="20"/>
                <w:lang w:val="en-GB" w:eastAsia="en-GB"/>
              </w:rPr>
              <w:t>71</w:t>
            </w:r>
          </w:p>
        </w:tc>
        <w:tc>
          <w:tcPr>
            <w:tcW w:w="850" w:type="dxa"/>
            <w:tcBorders>
              <w:top w:val="nil"/>
              <w:left w:val="nil"/>
              <w:bottom w:val="single" w:sz="4" w:space="0" w:color="auto"/>
              <w:right w:val="single" w:sz="4" w:space="0" w:color="auto"/>
            </w:tcBorders>
            <w:shd w:val="clear" w:color="auto" w:fill="FDE9D9"/>
            <w:vAlign w:val="bottom"/>
            <w:hideMark/>
          </w:tcPr>
          <w:p w:rsidR="001B7BDE" w:rsidRPr="00375505" w:rsidRDefault="001B7BDE" w:rsidP="001B7BDE">
            <w:pPr>
              <w:jc w:val="right"/>
              <w:rPr>
                <w:b/>
                <w:bCs/>
                <w:color w:val="000000"/>
                <w:sz w:val="20"/>
                <w:szCs w:val="20"/>
                <w:lang w:val="en-GB" w:eastAsia="en-GB"/>
              </w:rPr>
            </w:pPr>
            <w:r w:rsidRPr="00375505">
              <w:rPr>
                <w:b/>
                <w:bCs/>
                <w:color w:val="000000"/>
                <w:sz w:val="20"/>
                <w:szCs w:val="20"/>
                <w:lang w:val="en-GB" w:eastAsia="en-GB"/>
              </w:rPr>
              <w:t>31%</w:t>
            </w:r>
          </w:p>
        </w:tc>
      </w:tr>
      <w:tr w:rsidR="001B7BDE" w:rsidRPr="00375505" w:rsidTr="001B7BDE">
        <w:trPr>
          <w:trHeight w:val="240"/>
        </w:trPr>
        <w:tc>
          <w:tcPr>
            <w:tcW w:w="10920" w:type="dxa"/>
            <w:tcBorders>
              <w:top w:val="nil"/>
              <w:left w:val="single" w:sz="4" w:space="0" w:color="auto"/>
              <w:bottom w:val="single" w:sz="4" w:space="0" w:color="auto"/>
              <w:right w:val="single" w:sz="4" w:space="0" w:color="auto"/>
            </w:tcBorders>
            <w:shd w:val="clear" w:color="auto" w:fill="auto"/>
            <w:vAlign w:val="center"/>
            <w:hideMark/>
          </w:tcPr>
          <w:p w:rsidR="001B7BDE" w:rsidRPr="00375505" w:rsidRDefault="001B7BDE" w:rsidP="001B7BDE">
            <w:pPr>
              <w:rPr>
                <w:sz w:val="20"/>
                <w:szCs w:val="20"/>
                <w:lang w:val="en-GB" w:eastAsia="en-GB"/>
              </w:rPr>
            </w:pPr>
            <w:r w:rsidRPr="00375505">
              <w:rPr>
                <w:sz w:val="20"/>
                <w:szCs w:val="20"/>
                <w:lang w:val="en-GB" w:eastAsia="en-GB"/>
              </w:rPr>
              <w:t>Element 1 - Number and variety of revenue sources used across the PA system</w:t>
            </w:r>
          </w:p>
        </w:tc>
        <w:tc>
          <w:tcPr>
            <w:tcW w:w="1134"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5</w:t>
            </w:r>
          </w:p>
        </w:tc>
        <w:tc>
          <w:tcPr>
            <w:tcW w:w="883"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12</w:t>
            </w:r>
          </w:p>
        </w:tc>
        <w:tc>
          <w:tcPr>
            <w:tcW w:w="850"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42%</w:t>
            </w:r>
          </w:p>
        </w:tc>
      </w:tr>
      <w:tr w:rsidR="001B7BDE" w:rsidRPr="00375505" w:rsidTr="001B7BDE">
        <w:trPr>
          <w:trHeight w:val="240"/>
        </w:trPr>
        <w:tc>
          <w:tcPr>
            <w:tcW w:w="10920" w:type="dxa"/>
            <w:tcBorders>
              <w:top w:val="nil"/>
              <w:left w:val="single" w:sz="4" w:space="0" w:color="auto"/>
              <w:bottom w:val="single" w:sz="4" w:space="0" w:color="auto"/>
              <w:right w:val="single" w:sz="4" w:space="0" w:color="auto"/>
            </w:tcBorders>
            <w:shd w:val="clear" w:color="auto" w:fill="auto"/>
            <w:vAlign w:val="center"/>
            <w:hideMark/>
          </w:tcPr>
          <w:p w:rsidR="001B7BDE" w:rsidRPr="00375505" w:rsidRDefault="001B7BDE" w:rsidP="001B7BDE">
            <w:pPr>
              <w:rPr>
                <w:sz w:val="20"/>
                <w:szCs w:val="20"/>
                <w:lang w:val="en-GB" w:eastAsia="en-GB"/>
              </w:rPr>
            </w:pPr>
            <w:r w:rsidRPr="00375505">
              <w:rPr>
                <w:sz w:val="20"/>
                <w:szCs w:val="20"/>
                <w:lang w:val="en-GB" w:eastAsia="en-GB"/>
              </w:rPr>
              <w:t>Element 2 - Setting and establishment of user fees across the PA system</w:t>
            </w:r>
          </w:p>
        </w:tc>
        <w:tc>
          <w:tcPr>
            <w:tcW w:w="1134"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4</w:t>
            </w:r>
          </w:p>
        </w:tc>
        <w:tc>
          <w:tcPr>
            <w:tcW w:w="883"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15</w:t>
            </w:r>
          </w:p>
        </w:tc>
        <w:tc>
          <w:tcPr>
            <w:tcW w:w="850"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27%</w:t>
            </w:r>
          </w:p>
        </w:tc>
      </w:tr>
      <w:tr w:rsidR="001B7BDE" w:rsidRPr="00375505" w:rsidTr="001B7BDE">
        <w:trPr>
          <w:trHeight w:val="240"/>
        </w:trPr>
        <w:tc>
          <w:tcPr>
            <w:tcW w:w="10920" w:type="dxa"/>
            <w:tcBorders>
              <w:top w:val="nil"/>
              <w:left w:val="single" w:sz="4" w:space="0" w:color="auto"/>
              <w:bottom w:val="single" w:sz="4" w:space="0" w:color="auto"/>
              <w:right w:val="single" w:sz="4" w:space="0" w:color="auto"/>
            </w:tcBorders>
            <w:shd w:val="clear" w:color="auto" w:fill="auto"/>
            <w:vAlign w:val="center"/>
            <w:hideMark/>
          </w:tcPr>
          <w:p w:rsidR="001B7BDE" w:rsidRPr="00375505" w:rsidRDefault="001B7BDE" w:rsidP="001B7BDE">
            <w:pPr>
              <w:rPr>
                <w:sz w:val="20"/>
                <w:szCs w:val="20"/>
                <w:lang w:val="en-GB" w:eastAsia="en-GB"/>
              </w:rPr>
            </w:pPr>
            <w:r w:rsidRPr="00375505">
              <w:rPr>
                <w:sz w:val="20"/>
                <w:szCs w:val="20"/>
                <w:lang w:val="en-GB" w:eastAsia="en-GB"/>
              </w:rPr>
              <w:t>Element 3 - Effective fee collection systems</w:t>
            </w:r>
          </w:p>
        </w:tc>
        <w:tc>
          <w:tcPr>
            <w:tcW w:w="1134"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6</w:t>
            </w:r>
          </w:p>
        </w:tc>
        <w:tc>
          <w:tcPr>
            <w:tcW w:w="883"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11</w:t>
            </w:r>
          </w:p>
        </w:tc>
        <w:tc>
          <w:tcPr>
            <w:tcW w:w="850"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55%</w:t>
            </w:r>
          </w:p>
        </w:tc>
      </w:tr>
      <w:tr w:rsidR="001B7BDE" w:rsidRPr="00375505" w:rsidTr="001B7BDE">
        <w:trPr>
          <w:trHeight w:val="240"/>
        </w:trPr>
        <w:tc>
          <w:tcPr>
            <w:tcW w:w="10920" w:type="dxa"/>
            <w:tcBorders>
              <w:top w:val="nil"/>
              <w:left w:val="single" w:sz="4" w:space="0" w:color="auto"/>
              <w:bottom w:val="single" w:sz="4" w:space="0" w:color="auto"/>
              <w:right w:val="single" w:sz="4" w:space="0" w:color="auto"/>
            </w:tcBorders>
            <w:shd w:val="clear" w:color="auto" w:fill="auto"/>
            <w:vAlign w:val="center"/>
            <w:hideMark/>
          </w:tcPr>
          <w:p w:rsidR="001B7BDE" w:rsidRPr="00375505" w:rsidRDefault="001B7BDE" w:rsidP="001B7BDE">
            <w:pPr>
              <w:rPr>
                <w:sz w:val="20"/>
                <w:szCs w:val="20"/>
                <w:lang w:val="en-GB" w:eastAsia="en-GB"/>
              </w:rPr>
            </w:pPr>
            <w:r w:rsidRPr="00375505">
              <w:rPr>
                <w:sz w:val="20"/>
                <w:szCs w:val="20"/>
                <w:lang w:val="en-GB" w:eastAsia="en-GB"/>
              </w:rPr>
              <w:t>Element 4 - Marketing and communication strategies for revenue generation mechanisms</w:t>
            </w:r>
          </w:p>
        </w:tc>
        <w:tc>
          <w:tcPr>
            <w:tcW w:w="1134"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2</w:t>
            </w:r>
          </w:p>
        </w:tc>
        <w:tc>
          <w:tcPr>
            <w:tcW w:w="883"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33%</w:t>
            </w:r>
          </w:p>
        </w:tc>
      </w:tr>
      <w:tr w:rsidR="001B7BDE" w:rsidRPr="00375505" w:rsidTr="001B7BDE">
        <w:trPr>
          <w:trHeight w:val="240"/>
        </w:trPr>
        <w:tc>
          <w:tcPr>
            <w:tcW w:w="10920" w:type="dxa"/>
            <w:tcBorders>
              <w:top w:val="nil"/>
              <w:left w:val="single" w:sz="4" w:space="0" w:color="auto"/>
              <w:bottom w:val="single" w:sz="4" w:space="0" w:color="auto"/>
              <w:right w:val="single" w:sz="4" w:space="0" w:color="auto"/>
            </w:tcBorders>
            <w:shd w:val="clear" w:color="auto" w:fill="auto"/>
            <w:vAlign w:val="center"/>
            <w:hideMark/>
          </w:tcPr>
          <w:p w:rsidR="001B7BDE" w:rsidRPr="00375505" w:rsidRDefault="001B7BDE" w:rsidP="001B7BDE">
            <w:pPr>
              <w:rPr>
                <w:sz w:val="20"/>
                <w:szCs w:val="20"/>
                <w:lang w:val="en-GB" w:eastAsia="en-GB"/>
              </w:rPr>
            </w:pPr>
            <w:r w:rsidRPr="00375505">
              <w:rPr>
                <w:sz w:val="20"/>
                <w:szCs w:val="20"/>
                <w:lang w:val="en-GB" w:eastAsia="en-GB"/>
              </w:rPr>
              <w:t>Element 5 - Operational PES schemes for PAs</w:t>
            </w:r>
          </w:p>
        </w:tc>
        <w:tc>
          <w:tcPr>
            <w:tcW w:w="1134"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4</w:t>
            </w:r>
          </w:p>
        </w:tc>
        <w:tc>
          <w:tcPr>
            <w:tcW w:w="883"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12</w:t>
            </w:r>
          </w:p>
        </w:tc>
        <w:tc>
          <w:tcPr>
            <w:tcW w:w="850"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33%</w:t>
            </w:r>
          </w:p>
        </w:tc>
      </w:tr>
      <w:tr w:rsidR="001B7BDE" w:rsidRPr="00375505" w:rsidTr="001B7BDE">
        <w:trPr>
          <w:trHeight w:val="240"/>
        </w:trPr>
        <w:tc>
          <w:tcPr>
            <w:tcW w:w="10920" w:type="dxa"/>
            <w:tcBorders>
              <w:top w:val="nil"/>
              <w:left w:val="single" w:sz="4" w:space="0" w:color="auto"/>
              <w:bottom w:val="single" w:sz="4" w:space="0" w:color="auto"/>
              <w:right w:val="single" w:sz="4" w:space="0" w:color="auto"/>
            </w:tcBorders>
            <w:shd w:val="clear" w:color="auto" w:fill="auto"/>
            <w:vAlign w:val="center"/>
            <w:hideMark/>
          </w:tcPr>
          <w:p w:rsidR="001B7BDE" w:rsidRPr="00375505" w:rsidRDefault="001B7BDE" w:rsidP="001B7BDE">
            <w:pPr>
              <w:rPr>
                <w:sz w:val="20"/>
                <w:szCs w:val="20"/>
                <w:lang w:val="en-GB" w:eastAsia="en-GB"/>
              </w:rPr>
            </w:pPr>
            <w:r w:rsidRPr="00375505">
              <w:rPr>
                <w:sz w:val="20"/>
                <w:szCs w:val="20"/>
                <w:lang w:val="en-GB" w:eastAsia="en-GB"/>
              </w:rPr>
              <w:t>Element 6 - Concessions operating within PAs</w:t>
            </w:r>
          </w:p>
        </w:tc>
        <w:tc>
          <w:tcPr>
            <w:tcW w:w="1134"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0</w:t>
            </w:r>
          </w:p>
        </w:tc>
        <w:tc>
          <w:tcPr>
            <w:tcW w:w="883"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12</w:t>
            </w:r>
          </w:p>
        </w:tc>
        <w:tc>
          <w:tcPr>
            <w:tcW w:w="850"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0%</w:t>
            </w:r>
          </w:p>
        </w:tc>
      </w:tr>
      <w:tr w:rsidR="001B7BDE" w:rsidRPr="00375505" w:rsidTr="001B7BDE">
        <w:trPr>
          <w:trHeight w:val="240"/>
        </w:trPr>
        <w:tc>
          <w:tcPr>
            <w:tcW w:w="10920" w:type="dxa"/>
            <w:tcBorders>
              <w:top w:val="nil"/>
              <w:left w:val="single" w:sz="4" w:space="0" w:color="auto"/>
              <w:bottom w:val="single" w:sz="4" w:space="0" w:color="auto"/>
              <w:right w:val="single" w:sz="4" w:space="0" w:color="auto"/>
            </w:tcBorders>
            <w:shd w:val="clear" w:color="auto" w:fill="auto"/>
            <w:vAlign w:val="center"/>
            <w:hideMark/>
          </w:tcPr>
          <w:p w:rsidR="001B7BDE" w:rsidRPr="00375505" w:rsidRDefault="001B7BDE" w:rsidP="001B7BDE">
            <w:pPr>
              <w:rPr>
                <w:sz w:val="20"/>
                <w:szCs w:val="20"/>
                <w:lang w:val="en-GB" w:eastAsia="en-GB"/>
              </w:rPr>
            </w:pPr>
            <w:r w:rsidRPr="00375505">
              <w:rPr>
                <w:sz w:val="20"/>
                <w:szCs w:val="20"/>
                <w:lang w:val="en-GB" w:eastAsia="en-GB"/>
              </w:rPr>
              <w:t>Element 7 - PA training programmes on revenue generation mechanisms</w:t>
            </w:r>
          </w:p>
        </w:tc>
        <w:tc>
          <w:tcPr>
            <w:tcW w:w="1134"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1</w:t>
            </w:r>
          </w:p>
        </w:tc>
        <w:tc>
          <w:tcPr>
            <w:tcW w:w="883"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3</w:t>
            </w:r>
          </w:p>
        </w:tc>
        <w:tc>
          <w:tcPr>
            <w:tcW w:w="850" w:type="dxa"/>
            <w:tcBorders>
              <w:top w:val="nil"/>
              <w:left w:val="nil"/>
              <w:bottom w:val="single" w:sz="4" w:space="0" w:color="auto"/>
              <w:right w:val="single" w:sz="4" w:space="0" w:color="auto"/>
            </w:tcBorders>
            <w:shd w:val="clear" w:color="auto" w:fill="auto"/>
            <w:noWrap/>
            <w:vAlign w:val="bottom"/>
            <w:hideMark/>
          </w:tcPr>
          <w:p w:rsidR="001B7BDE" w:rsidRPr="00375505" w:rsidRDefault="001B7BDE" w:rsidP="001B7BDE">
            <w:pPr>
              <w:jc w:val="right"/>
              <w:rPr>
                <w:color w:val="000000"/>
                <w:sz w:val="20"/>
                <w:szCs w:val="20"/>
                <w:lang w:val="en-GB" w:eastAsia="en-GB"/>
              </w:rPr>
            </w:pPr>
            <w:r w:rsidRPr="00375505">
              <w:rPr>
                <w:color w:val="000000"/>
                <w:sz w:val="20"/>
                <w:szCs w:val="20"/>
                <w:lang w:val="en-GB" w:eastAsia="en-GB"/>
              </w:rPr>
              <w:t>33%</w:t>
            </w:r>
          </w:p>
        </w:tc>
      </w:tr>
      <w:tr w:rsidR="001B7BDE" w:rsidRPr="00375505" w:rsidTr="001B7BDE">
        <w:trPr>
          <w:trHeight w:val="240"/>
        </w:trPr>
        <w:tc>
          <w:tcPr>
            <w:tcW w:w="10920" w:type="dxa"/>
            <w:tcBorders>
              <w:top w:val="nil"/>
              <w:left w:val="single" w:sz="4" w:space="0" w:color="auto"/>
              <w:bottom w:val="single" w:sz="4" w:space="0" w:color="auto"/>
              <w:right w:val="single" w:sz="4" w:space="0" w:color="auto"/>
            </w:tcBorders>
            <w:shd w:val="clear" w:color="auto" w:fill="FBD4B4"/>
            <w:vAlign w:val="center"/>
            <w:hideMark/>
          </w:tcPr>
          <w:p w:rsidR="001B7BDE" w:rsidRPr="00375505" w:rsidRDefault="001B7BDE" w:rsidP="001B7BDE">
            <w:pPr>
              <w:rPr>
                <w:b/>
                <w:bCs/>
                <w:sz w:val="20"/>
                <w:szCs w:val="20"/>
                <w:lang w:val="en-GB" w:eastAsia="en-GB"/>
              </w:rPr>
            </w:pPr>
            <w:r w:rsidRPr="00375505">
              <w:rPr>
                <w:b/>
                <w:bCs/>
                <w:sz w:val="20"/>
                <w:szCs w:val="20"/>
                <w:lang w:val="en-GB" w:eastAsia="en-GB"/>
              </w:rPr>
              <w:t>Total Score</w:t>
            </w:r>
          </w:p>
        </w:tc>
        <w:tc>
          <w:tcPr>
            <w:tcW w:w="1134" w:type="dxa"/>
            <w:tcBorders>
              <w:top w:val="nil"/>
              <w:left w:val="nil"/>
              <w:bottom w:val="single" w:sz="4" w:space="0" w:color="auto"/>
              <w:right w:val="single" w:sz="4" w:space="0" w:color="auto"/>
            </w:tcBorders>
            <w:shd w:val="clear" w:color="auto" w:fill="FBD4B4"/>
            <w:vAlign w:val="bottom"/>
            <w:hideMark/>
          </w:tcPr>
          <w:p w:rsidR="001B7BDE" w:rsidRPr="00375505" w:rsidRDefault="001B7BDE" w:rsidP="001B7BDE">
            <w:pPr>
              <w:jc w:val="right"/>
              <w:rPr>
                <w:b/>
                <w:bCs/>
                <w:color w:val="000000"/>
                <w:sz w:val="20"/>
                <w:szCs w:val="20"/>
                <w:lang w:val="en-GB" w:eastAsia="en-GB"/>
              </w:rPr>
            </w:pPr>
            <w:r w:rsidRPr="00375505">
              <w:rPr>
                <w:b/>
                <w:bCs/>
                <w:color w:val="000000"/>
                <w:sz w:val="20"/>
                <w:szCs w:val="20"/>
                <w:lang w:val="en-GB" w:eastAsia="en-GB"/>
              </w:rPr>
              <w:t>59</w:t>
            </w:r>
          </w:p>
        </w:tc>
        <w:tc>
          <w:tcPr>
            <w:tcW w:w="883" w:type="dxa"/>
            <w:tcBorders>
              <w:top w:val="nil"/>
              <w:left w:val="nil"/>
              <w:bottom w:val="single" w:sz="4" w:space="0" w:color="auto"/>
              <w:right w:val="single" w:sz="4" w:space="0" w:color="auto"/>
            </w:tcBorders>
            <w:shd w:val="clear" w:color="auto" w:fill="FBD4B4"/>
            <w:vAlign w:val="bottom"/>
            <w:hideMark/>
          </w:tcPr>
          <w:p w:rsidR="001B7BDE" w:rsidRPr="00375505" w:rsidRDefault="001B7BDE" w:rsidP="001B7BDE">
            <w:pPr>
              <w:jc w:val="right"/>
              <w:rPr>
                <w:b/>
                <w:bCs/>
                <w:color w:val="000000"/>
                <w:sz w:val="20"/>
                <w:szCs w:val="20"/>
                <w:lang w:val="en-GB" w:eastAsia="en-GB"/>
              </w:rPr>
            </w:pPr>
            <w:r w:rsidRPr="00375505">
              <w:rPr>
                <w:b/>
                <w:bCs/>
                <w:color w:val="000000"/>
                <w:sz w:val="20"/>
                <w:szCs w:val="20"/>
                <w:lang w:val="en-GB" w:eastAsia="en-GB"/>
              </w:rPr>
              <w:t>225</w:t>
            </w:r>
          </w:p>
        </w:tc>
        <w:tc>
          <w:tcPr>
            <w:tcW w:w="850" w:type="dxa"/>
            <w:tcBorders>
              <w:top w:val="nil"/>
              <w:left w:val="nil"/>
              <w:bottom w:val="single" w:sz="4" w:space="0" w:color="auto"/>
              <w:right w:val="single" w:sz="4" w:space="0" w:color="auto"/>
            </w:tcBorders>
            <w:shd w:val="clear" w:color="auto" w:fill="FBD4B4"/>
            <w:vAlign w:val="bottom"/>
            <w:hideMark/>
          </w:tcPr>
          <w:p w:rsidR="001B7BDE" w:rsidRPr="00375505" w:rsidRDefault="001B7BDE" w:rsidP="001B7BDE">
            <w:pPr>
              <w:jc w:val="right"/>
              <w:rPr>
                <w:b/>
                <w:bCs/>
                <w:color w:val="000000"/>
                <w:sz w:val="20"/>
                <w:szCs w:val="20"/>
                <w:lang w:val="en-GB" w:eastAsia="en-GB"/>
              </w:rPr>
            </w:pPr>
            <w:r w:rsidRPr="00375505">
              <w:rPr>
                <w:b/>
                <w:bCs/>
                <w:color w:val="000000"/>
                <w:sz w:val="20"/>
                <w:szCs w:val="20"/>
                <w:lang w:val="en-GB" w:eastAsia="en-GB"/>
              </w:rPr>
              <w:t>26%</w:t>
            </w:r>
          </w:p>
        </w:tc>
      </w:tr>
    </w:tbl>
    <w:p w:rsidR="001B7BDE" w:rsidRPr="00375505" w:rsidRDefault="001B7BDE" w:rsidP="001B7BDE">
      <w:pPr>
        <w:rPr>
          <w:lang w:val="en-GB"/>
        </w:rPr>
      </w:pPr>
    </w:p>
    <w:p w:rsidR="001B7BDE" w:rsidRPr="00375505" w:rsidRDefault="001B7BDE" w:rsidP="001B7BDE">
      <w:pPr>
        <w:rPr>
          <w:lang w:val="en-GB"/>
        </w:rPr>
      </w:pPr>
    </w:p>
    <w:p w:rsidR="00DE1266" w:rsidRPr="00375505" w:rsidRDefault="002A281D" w:rsidP="0070220E">
      <w:pPr>
        <w:rPr>
          <w:color w:val="00B050"/>
          <w:lang w:val="en-GB"/>
        </w:rPr>
      </w:pPr>
      <w:r w:rsidRPr="00375505">
        <w:rPr>
          <w:color w:val="00B050"/>
          <w:lang w:val="en-GB"/>
        </w:rPr>
        <w:t xml:space="preserve"> </w:t>
      </w:r>
    </w:p>
    <w:p w:rsidR="00DE1266" w:rsidRPr="00375505" w:rsidRDefault="00DE1266" w:rsidP="004C25E3">
      <w:pPr>
        <w:rPr>
          <w:color w:val="00B050"/>
          <w:lang w:val="en-GB"/>
        </w:rPr>
      </w:pPr>
    </w:p>
    <w:p w:rsidR="00DE1266" w:rsidRPr="00375505" w:rsidRDefault="00DE1266" w:rsidP="008C2ADF">
      <w:pPr>
        <w:pStyle w:val="Heading3"/>
        <w:rPr>
          <w:color w:val="0000FF"/>
          <w:sz w:val="22"/>
          <w:szCs w:val="22"/>
          <w:lang w:val="en-GB"/>
        </w:rPr>
      </w:pPr>
      <w:bookmarkStart w:id="113" w:name="_Toc232082759"/>
      <w:bookmarkStart w:id="114" w:name="_Toc393890956"/>
      <w:r w:rsidRPr="00375505">
        <w:rPr>
          <w:lang w:val="en-GB"/>
        </w:rPr>
        <w:t>GEF 5 LD</w:t>
      </w:r>
      <w:r w:rsidRPr="00375505">
        <w:t>-</w:t>
      </w:r>
      <w:r w:rsidRPr="00375505">
        <w:rPr>
          <w:lang w:val="en-GB"/>
        </w:rPr>
        <w:t>PMAT</w:t>
      </w:r>
      <w:bookmarkEnd w:id="113"/>
      <w:bookmarkEnd w:id="114"/>
    </w:p>
    <w:p w:rsidR="001B7BDE" w:rsidRPr="00375505" w:rsidRDefault="001B7BDE" w:rsidP="004C25E3">
      <w:pPr>
        <w:rPr>
          <w:i/>
          <w:szCs w:val="22"/>
          <w:lang w:val="en-GB"/>
        </w:rPr>
      </w:pPr>
    </w:p>
    <w:p w:rsidR="004C25E3" w:rsidRPr="00375505" w:rsidRDefault="004C25E3" w:rsidP="004C25E3">
      <w:pPr>
        <w:rPr>
          <w:i/>
          <w:szCs w:val="22"/>
          <w:lang w:val="en-GB"/>
        </w:rPr>
      </w:pPr>
      <w:r w:rsidRPr="00375505">
        <w:rPr>
          <w:i/>
          <w:szCs w:val="22"/>
          <w:lang w:val="en-GB"/>
        </w:rPr>
        <w:t>See Separate File for detailed LD-PMAT information</w:t>
      </w:r>
      <w:r w:rsidR="001B7BDE" w:rsidRPr="00375505">
        <w:rPr>
          <w:i/>
          <w:szCs w:val="22"/>
          <w:lang w:val="en-GB"/>
        </w:rPr>
        <w:t xml:space="preserve"> [</w:t>
      </w:r>
      <w:hyperlink r:id="rId43" w:history="1">
        <w:r w:rsidR="001B7BDE" w:rsidRPr="00375505">
          <w:rPr>
            <w:rStyle w:val="Hyperlink"/>
            <w:i/>
            <w:szCs w:val="22"/>
            <w:lang w:val="en-GB"/>
          </w:rPr>
          <w:t>Link</w:t>
        </w:r>
      </w:hyperlink>
      <w:r w:rsidR="001B7BDE" w:rsidRPr="00375505">
        <w:rPr>
          <w:i/>
          <w:szCs w:val="22"/>
          <w:lang w:val="en-GB"/>
        </w:rPr>
        <w:t>]</w:t>
      </w:r>
    </w:p>
    <w:p w:rsidR="001B7BDE" w:rsidRPr="00375505" w:rsidRDefault="001B7BDE" w:rsidP="002A281D">
      <w:pPr>
        <w:rPr>
          <w:color w:val="00B050"/>
          <w:lang w:val="en-GB"/>
        </w:rPr>
      </w:pPr>
    </w:p>
    <w:tbl>
      <w:tblPr>
        <w:tblW w:w="13335" w:type="dxa"/>
        <w:tblInd w:w="98" w:type="dxa"/>
        <w:tblLook w:val="04A0"/>
      </w:tblPr>
      <w:tblGrid>
        <w:gridCol w:w="1428"/>
        <w:gridCol w:w="3827"/>
        <w:gridCol w:w="1180"/>
        <w:gridCol w:w="6900"/>
      </w:tblGrid>
      <w:tr w:rsidR="00661213" w:rsidRPr="00375505" w:rsidTr="00661213">
        <w:trPr>
          <w:trHeight w:val="330"/>
        </w:trPr>
        <w:tc>
          <w:tcPr>
            <w:tcW w:w="6435" w:type="dxa"/>
            <w:gridSpan w:val="3"/>
            <w:tcBorders>
              <w:top w:val="single" w:sz="8" w:space="0" w:color="auto"/>
              <w:left w:val="single" w:sz="8" w:space="0" w:color="auto"/>
              <w:bottom w:val="single" w:sz="8" w:space="0" w:color="auto"/>
              <w:right w:val="single" w:sz="8" w:space="0" w:color="000000"/>
            </w:tcBorders>
            <w:shd w:val="clear" w:color="auto" w:fill="EAF1DD"/>
            <w:noWrap/>
            <w:vAlign w:val="center"/>
            <w:hideMark/>
          </w:tcPr>
          <w:p w:rsidR="00661213" w:rsidRPr="00375505" w:rsidRDefault="00661213" w:rsidP="00661213">
            <w:pPr>
              <w:jc w:val="both"/>
              <w:rPr>
                <w:b/>
                <w:bCs/>
                <w:color w:val="000000"/>
                <w:sz w:val="18"/>
                <w:szCs w:val="18"/>
                <w:u w:val="single"/>
                <w:lang w:val="en-GB" w:eastAsia="en-GB"/>
              </w:rPr>
            </w:pPr>
            <w:r w:rsidRPr="00375505">
              <w:rPr>
                <w:b/>
                <w:bCs/>
                <w:color w:val="000000"/>
                <w:sz w:val="18"/>
                <w:szCs w:val="18"/>
                <w:u w:val="single"/>
                <w:lang w:val="en-GB" w:eastAsia="en-GB"/>
              </w:rPr>
              <w:t>Summary of TT LD3 – SLM in wider landscapes (integrated management)</w:t>
            </w:r>
          </w:p>
        </w:tc>
        <w:tc>
          <w:tcPr>
            <w:tcW w:w="6900" w:type="dxa"/>
            <w:tcBorders>
              <w:top w:val="single" w:sz="8" w:space="0" w:color="auto"/>
              <w:left w:val="single" w:sz="8" w:space="0" w:color="auto"/>
              <w:bottom w:val="single" w:sz="8" w:space="0" w:color="auto"/>
              <w:right w:val="single" w:sz="8" w:space="0" w:color="000000"/>
            </w:tcBorders>
            <w:shd w:val="clear" w:color="auto" w:fill="EAF1DD"/>
            <w:vAlign w:val="center"/>
          </w:tcPr>
          <w:p w:rsidR="00661213" w:rsidRPr="00375505" w:rsidRDefault="00661213" w:rsidP="00661213">
            <w:pPr>
              <w:jc w:val="both"/>
              <w:rPr>
                <w:b/>
                <w:bCs/>
                <w:color w:val="000000"/>
                <w:sz w:val="18"/>
                <w:szCs w:val="18"/>
                <w:u w:val="single"/>
                <w:lang w:val="en-GB" w:eastAsia="en-GB"/>
              </w:rPr>
            </w:pPr>
            <w:r w:rsidRPr="00375505">
              <w:rPr>
                <w:b/>
                <w:bCs/>
                <w:color w:val="000000"/>
                <w:sz w:val="18"/>
                <w:szCs w:val="18"/>
                <w:u w:val="single"/>
                <w:lang w:val="en-GB" w:eastAsia="en-GB"/>
              </w:rPr>
              <w:t>Notes</w:t>
            </w:r>
          </w:p>
        </w:tc>
      </w:tr>
      <w:tr w:rsidR="00661213" w:rsidRPr="00375505" w:rsidTr="00661213">
        <w:trPr>
          <w:trHeight w:val="810"/>
        </w:trPr>
        <w:tc>
          <w:tcPr>
            <w:tcW w:w="1428" w:type="dxa"/>
            <w:vMerge w:val="restart"/>
            <w:tcBorders>
              <w:top w:val="nil"/>
              <w:left w:val="single" w:sz="4" w:space="0" w:color="auto"/>
              <w:bottom w:val="single" w:sz="4" w:space="0" w:color="auto"/>
              <w:right w:val="single" w:sz="4" w:space="0" w:color="auto"/>
            </w:tcBorders>
            <w:shd w:val="clear" w:color="auto" w:fill="auto"/>
            <w:vAlign w:val="center"/>
            <w:hideMark/>
          </w:tcPr>
          <w:p w:rsidR="00661213" w:rsidRPr="00375505" w:rsidRDefault="00661213" w:rsidP="001B7BDE">
            <w:pPr>
              <w:jc w:val="center"/>
              <w:rPr>
                <w:color w:val="000000"/>
                <w:sz w:val="18"/>
                <w:szCs w:val="18"/>
                <w:lang w:val="en-GB" w:eastAsia="en-GB"/>
              </w:rPr>
            </w:pPr>
            <w:r w:rsidRPr="00375505">
              <w:rPr>
                <w:color w:val="000000"/>
                <w:sz w:val="18"/>
                <w:szCs w:val="18"/>
                <w:lang w:val="en-GB" w:eastAsia="en-GB"/>
              </w:rPr>
              <w:t>i. Enhanced cross-sector enabling environment for integrated landscape management</w:t>
            </w:r>
          </w:p>
        </w:tc>
        <w:tc>
          <w:tcPr>
            <w:tcW w:w="3827" w:type="dxa"/>
            <w:tcBorders>
              <w:top w:val="nil"/>
              <w:left w:val="nil"/>
              <w:bottom w:val="single" w:sz="4" w:space="0" w:color="auto"/>
              <w:right w:val="single" w:sz="4" w:space="0" w:color="auto"/>
            </w:tcBorders>
            <w:shd w:val="clear" w:color="auto" w:fill="auto"/>
            <w:vAlign w:val="center"/>
            <w:hideMark/>
          </w:tcPr>
          <w:p w:rsidR="00661213" w:rsidRPr="00375505" w:rsidRDefault="00661213" w:rsidP="00661213">
            <w:pPr>
              <w:jc w:val="both"/>
              <w:rPr>
                <w:color w:val="000000"/>
                <w:sz w:val="18"/>
                <w:szCs w:val="18"/>
                <w:lang w:val="en-GB" w:eastAsia="en-GB"/>
              </w:rPr>
            </w:pPr>
            <w:r w:rsidRPr="00375505">
              <w:rPr>
                <w:color w:val="000000"/>
                <w:sz w:val="18"/>
                <w:szCs w:val="18"/>
                <w:lang w:val="en-GB" w:eastAsia="en-GB"/>
              </w:rPr>
              <w:t xml:space="preserve">Framework strengthening INRM </w:t>
            </w:r>
          </w:p>
        </w:tc>
        <w:tc>
          <w:tcPr>
            <w:tcW w:w="1180" w:type="dxa"/>
            <w:tcBorders>
              <w:top w:val="nil"/>
              <w:left w:val="nil"/>
              <w:bottom w:val="single" w:sz="4" w:space="0" w:color="auto"/>
              <w:right w:val="single" w:sz="4" w:space="0" w:color="auto"/>
            </w:tcBorders>
            <w:shd w:val="clear" w:color="auto" w:fill="auto"/>
            <w:noWrap/>
            <w:vAlign w:val="center"/>
            <w:hideMark/>
          </w:tcPr>
          <w:p w:rsidR="00661213" w:rsidRPr="00375505" w:rsidRDefault="00661213" w:rsidP="00661213">
            <w:pPr>
              <w:jc w:val="center"/>
              <w:rPr>
                <w:color w:val="000000"/>
                <w:sz w:val="18"/>
                <w:szCs w:val="18"/>
                <w:lang w:val="en-GB" w:eastAsia="en-GB"/>
              </w:rPr>
            </w:pPr>
            <w:r w:rsidRPr="00375505">
              <w:rPr>
                <w:color w:val="000000"/>
                <w:sz w:val="18"/>
                <w:szCs w:val="18"/>
                <w:lang w:val="en-GB" w:eastAsia="en-GB"/>
              </w:rPr>
              <w:t>4</w:t>
            </w:r>
          </w:p>
        </w:tc>
        <w:tc>
          <w:tcPr>
            <w:tcW w:w="6900" w:type="dxa"/>
            <w:tcBorders>
              <w:top w:val="nil"/>
              <w:left w:val="nil"/>
              <w:bottom w:val="single" w:sz="4" w:space="0" w:color="auto"/>
              <w:right w:val="single" w:sz="4" w:space="0" w:color="auto"/>
            </w:tcBorders>
            <w:vAlign w:val="center"/>
          </w:tcPr>
          <w:p w:rsidR="00661213" w:rsidRPr="00375505" w:rsidRDefault="00661213" w:rsidP="00661213">
            <w:pPr>
              <w:jc w:val="both"/>
              <w:rPr>
                <w:color w:val="000000"/>
                <w:sz w:val="18"/>
                <w:szCs w:val="18"/>
                <w:lang w:val="en-GB" w:eastAsia="en-GB"/>
              </w:rPr>
            </w:pPr>
            <w:r w:rsidRPr="00375505">
              <w:rPr>
                <w:sz w:val="18"/>
                <w:szCs w:val="18"/>
              </w:rPr>
              <w:t>A National Action Plan (NAP) and an Integrated Financing Scheme (IFS) for sustainable land management for Seychelles exist as policy frameworks as of 2010</w:t>
            </w:r>
          </w:p>
        </w:tc>
      </w:tr>
      <w:tr w:rsidR="00661213" w:rsidRPr="00375505" w:rsidTr="00661213">
        <w:trPr>
          <w:trHeight w:val="450"/>
        </w:trPr>
        <w:tc>
          <w:tcPr>
            <w:tcW w:w="1428" w:type="dxa"/>
            <w:vMerge/>
            <w:tcBorders>
              <w:top w:val="nil"/>
              <w:left w:val="single" w:sz="4" w:space="0" w:color="auto"/>
              <w:bottom w:val="single" w:sz="4" w:space="0" w:color="auto"/>
              <w:right w:val="single" w:sz="4" w:space="0" w:color="auto"/>
            </w:tcBorders>
            <w:vAlign w:val="center"/>
            <w:hideMark/>
          </w:tcPr>
          <w:p w:rsidR="00661213" w:rsidRPr="00375505" w:rsidRDefault="00661213" w:rsidP="001B7BDE">
            <w:pPr>
              <w:rPr>
                <w:color w:val="000000"/>
                <w:sz w:val="18"/>
                <w:szCs w:val="18"/>
                <w:lang w:val="en-GB" w:eastAsia="en-GB"/>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661213" w:rsidRPr="00375505" w:rsidRDefault="00661213" w:rsidP="00661213">
            <w:pPr>
              <w:jc w:val="both"/>
              <w:rPr>
                <w:color w:val="000000"/>
                <w:sz w:val="18"/>
                <w:szCs w:val="18"/>
                <w:lang w:val="en-GB" w:eastAsia="en-GB"/>
              </w:rPr>
            </w:pPr>
            <w:r w:rsidRPr="00375505">
              <w:rPr>
                <w:color w:val="000000"/>
                <w:sz w:val="18"/>
                <w:szCs w:val="18"/>
                <w:lang w:val="en-GB" w:eastAsia="en-GB"/>
              </w:rPr>
              <w:t>Integrated land management plans (# of plans)</w:t>
            </w:r>
          </w:p>
        </w:tc>
        <w:tc>
          <w:tcPr>
            <w:tcW w:w="1180" w:type="dxa"/>
            <w:tcBorders>
              <w:top w:val="nil"/>
              <w:left w:val="nil"/>
              <w:bottom w:val="single" w:sz="4" w:space="0" w:color="auto"/>
              <w:right w:val="single" w:sz="4" w:space="0" w:color="auto"/>
            </w:tcBorders>
            <w:shd w:val="clear" w:color="auto" w:fill="auto"/>
            <w:noWrap/>
            <w:vAlign w:val="center"/>
            <w:hideMark/>
          </w:tcPr>
          <w:p w:rsidR="00661213" w:rsidRPr="00375505" w:rsidRDefault="00661213" w:rsidP="00661213">
            <w:pPr>
              <w:jc w:val="center"/>
              <w:rPr>
                <w:color w:val="000000"/>
                <w:sz w:val="18"/>
                <w:szCs w:val="18"/>
                <w:lang w:val="en-GB" w:eastAsia="en-GB"/>
              </w:rPr>
            </w:pPr>
            <w:r w:rsidRPr="00375505">
              <w:rPr>
                <w:color w:val="000000"/>
                <w:sz w:val="18"/>
                <w:szCs w:val="18"/>
                <w:lang w:val="en-GB" w:eastAsia="en-GB"/>
              </w:rPr>
              <w:t>5</w:t>
            </w:r>
          </w:p>
        </w:tc>
        <w:tc>
          <w:tcPr>
            <w:tcW w:w="6900" w:type="dxa"/>
            <w:tcBorders>
              <w:top w:val="nil"/>
              <w:left w:val="nil"/>
              <w:bottom w:val="single" w:sz="4" w:space="0" w:color="auto"/>
              <w:right w:val="single" w:sz="4" w:space="0" w:color="auto"/>
            </w:tcBorders>
            <w:vAlign w:val="center"/>
          </w:tcPr>
          <w:p w:rsidR="00661213" w:rsidRPr="00375505" w:rsidRDefault="00661213" w:rsidP="00661213">
            <w:pPr>
              <w:jc w:val="both"/>
              <w:rPr>
                <w:color w:val="000000"/>
                <w:sz w:val="18"/>
                <w:szCs w:val="18"/>
                <w:lang w:val="en-GB" w:eastAsia="en-GB"/>
              </w:rPr>
            </w:pPr>
            <w:r w:rsidRPr="00375505">
              <w:rPr>
                <w:sz w:val="18"/>
                <w:szCs w:val="18"/>
              </w:rPr>
              <w:t xml:space="preserve">Exists for Mahe, Praslin, La Digue, Cerf and Coetivy islands </w:t>
            </w:r>
          </w:p>
        </w:tc>
      </w:tr>
      <w:tr w:rsidR="00661213" w:rsidRPr="00375505" w:rsidTr="00661213">
        <w:trPr>
          <w:trHeight w:val="765"/>
        </w:trPr>
        <w:tc>
          <w:tcPr>
            <w:tcW w:w="1428" w:type="dxa"/>
            <w:vMerge/>
            <w:tcBorders>
              <w:top w:val="nil"/>
              <w:left w:val="single" w:sz="4" w:space="0" w:color="auto"/>
              <w:bottom w:val="single" w:sz="4" w:space="0" w:color="auto"/>
              <w:right w:val="single" w:sz="4" w:space="0" w:color="auto"/>
            </w:tcBorders>
            <w:vAlign w:val="center"/>
            <w:hideMark/>
          </w:tcPr>
          <w:p w:rsidR="00661213" w:rsidRPr="00375505" w:rsidRDefault="00661213" w:rsidP="001B7BDE">
            <w:pPr>
              <w:rPr>
                <w:color w:val="000000"/>
                <w:sz w:val="18"/>
                <w:szCs w:val="18"/>
                <w:lang w:val="en-GB" w:eastAsia="en-GB"/>
              </w:rPr>
            </w:pP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661213" w:rsidRPr="00375505" w:rsidRDefault="00661213" w:rsidP="00661213">
            <w:pPr>
              <w:jc w:val="both"/>
              <w:rPr>
                <w:color w:val="000000"/>
                <w:sz w:val="18"/>
                <w:szCs w:val="18"/>
                <w:lang w:val="en-GB" w:eastAsia="en-GB"/>
              </w:rPr>
            </w:pPr>
            <w:r w:rsidRPr="00375505">
              <w:rPr>
                <w:color w:val="000000"/>
                <w:sz w:val="18"/>
                <w:szCs w:val="18"/>
                <w:lang w:val="en-GB" w:eastAsia="en-GB"/>
              </w:rPr>
              <w:t>Capacity strengthening (Score, out of 5. Score of 2 means “INRM framework has been discussed and formally proposed”)</w:t>
            </w:r>
          </w:p>
        </w:tc>
        <w:tc>
          <w:tcPr>
            <w:tcW w:w="1180" w:type="dxa"/>
            <w:tcBorders>
              <w:top w:val="nil"/>
              <w:left w:val="nil"/>
              <w:bottom w:val="single" w:sz="4" w:space="0" w:color="auto"/>
              <w:right w:val="single" w:sz="4" w:space="0" w:color="auto"/>
            </w:tcBorders>
            <w:shd w:val="clear" w:color="auto" w:fill="auto"/>
            <w:noWrap/>
            <w:vAlign w:val="center"/>
            <w:hideMark/>
          </w:tcPr>
          <w:p w:rsidR="00661213" w:rsidRPr="00375505" w:rsidRDefault="00661213" w:rsidP="00661213">
            <w:pPr>
              <w:jc w:val="center"/>
              <w:rPr>
                <w:color w:val="000000"/>
                <w:sz w:val="18"/>
                <w:szCs w:val="18"/>
                <w:lang w:val="en-GB" w:eastAsia="en-GB"/>
              </w:rPr>
            </w:pPr>
            <w:r w:rsidRPr="00375505">
              <w:rPr>
                <w:color w:val="000000"/>
                <w:sz w:val="18"/>
                <w:szCs w:val="18"/>
                <w:lang w:val="en-GB" w:eastAsia="en-GB"/>
              </w:rPr>
              <w:t>2</w:t>
            </w:r>
          </w:p>
        </w:tc>
        <w:tc>
          <w:tcPr>
            <w:tcW w:w="6900" w:type="dxa"/>
            <w:tcBorders>
              <w:top w:val="nil"/>
              <w:left w:val="nil"/>
              <w:bottom w:val="single" w:sz="4" w:space="0" w:color="auto"/>
              <w:right w:val="single" w:sz="4" w:space="0" w:color="auto"/>
            </w:tcBorders>
            <w:vAlign w:val="center"/>
          </w:tcPr>
          <w:p w:rsidR="00661213" w:rsidRPr="00375505" w:rsidRDefault="00661213" w:rsidP="00661213">
            <w:pPr>
              <w:jc w:val="both"/>
              <w:rPr>
                <w:color w:val="000000"/>
                <w:sz w:val="18"/>
                <w:szCs w:val="18"/>
                <w:lang w:val="en-GB" w:eastAsia="en-GB"/>
              </w:rPr>
            </w:pPr>
            <w:r w:rsidRPr="00375505">
              <w:rPr>
                <w:sz w:val="18"/>
                <w:szCs w:val="18"/>
              </w:rPr>
              <w:t>Only 1 person amongst 9 trained with on-site practical expertise to undertake land use planning at the GIS centre, as part of 2 year understudy program of an expatriate expert</w:t>
            </w:r>
          </w:p>
        </w:tc>
      </w:tr>
      <w:tr w:rsidR="00661213" w:rsidRPr="00375505" w:rsidTr="00661213">
        <w:trPr>
          <w:trHeight w:val="570"/>
        </w:trPr>
        <w:tc>
          <w:tcPr>
            <w:tcW w:w="142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61213" w:rsidRPr="00375505" w:rsidRDefault="00661213" w:rsidP="001B7BDE">
            <w:pPr>
              <w:jc w:val="center"/>
              <w:rPr>
                <w:color w:val="000000"/>
                <w:sz w:val="18"/>
                <w:szCs w:val="18"/>
                <w:lang w:val="en-GB" w:eastAsia="en-GB"/>
              </w:rPr>
            </w:pPr>
            <w:r w:rsidRPr="00375505">
              <w:rPr>
                <w:color w:val="000000"/>
                <w:sz w:val="18"/>
                <w:szCs w:val="18"/>
                <w:lang w:val="en-GB" w:eastAsia="en-GB"/>
              </w:rPr>
              <w:t xml:space="preserve">ii. Integrated landscape management practices adopted by local communities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661213" w:rsidRPr="00375505" w:rsidRDefault="00661213" w:rsidP="00661213">
            <w:pPr>
              <w:jc w:val="both"/>
              <w:rPr>
                <w:color w:val="000000"/>
                <w:sz w:val="18"/>
                <w:szCs w:val="18"/>
                <w:lang w:val="en-GB" w:eastAsia="en-GB"/>
              </w:rPr>
            </w:pPr>
            <w:r w:rsidRPr="00375505">
              <w:rPr>
                <w:color w:val="000000"/>
                <w:sz w:val="18"/>
                <w:szCs w:val="18"/>
                <w:lang w:val="en-GB" w:eastAsia="en-GB"/>
              </w:rPr>
              <w:t>Spatial coverage of  integrated natural resource management practices in wider landscapes (ha)</w:t>
            </w:r>
          </w:p>
        </w:tc>
        <w:tc>
          <w:tcPr>
            <w:tcW w:w="1180" w:type="dxa"/>
            <w:tcBorders>
              <w:top w:val="nil"/>
              <w:left w:val="nil"/>
              <w:bottom w:val="single" w:sz="4" w:space="0" w:color="auto"/>
              <w:right w:val="single" w:sz="4" w:space="0" w:color="auto"/>
            </w:tcBorders>
            <w:shd w:val="clear" w:color="auto" w:fill="auto"/>
            <w:noWrap/>
            <w:vAlign w:val="center"/>
            <w:hideMark/>
          </w:tcPr>
          <w:p w:rsidR="00661213" w:rsidRPr="00375505" w:rsidRDefault="00661213" w:rsidP="00661213">
            <w:pPr>
              <w:jc w:val="center"/>
              <w:rPr>
                <w:sz w:val="18"/>
                <w:szCs w:val="18"/>
                <w:lang w:val="en-GB" w:eastAsia="en-GB"/>
              </w:rPr>
            </w:pPr>
            <w:r w:rsidRPr="00375505">
              <w:rPr>
                <w:sz w:val="18"/>
                <w:szCs w:val="18"/>
                <w:lang w:val="en-GB" w:eastAsia="en-GB"/>
              </w:rPr>
              <w:t>21,147</w:t>
            </w:r>
          </w:p>
        </w:tc>
        <w:tc>
          <w:tcPr>
            <w:tcW w:w="6900" w:type="dxa"/>
            <w:tcBorders>
              <w:top w:val="nil"/>
              <w:left w:val="nil"/>
              <w:bottom w:val="single" w:sz="4" w:space="0" w:color="auto"/>
              <w:right w:val="single" w:sz="4" w:space="0" w:color="auto"/>
            </w:tcBorders>
            <w:vAlign w:val="center"/>
          </w:tcPr>
          <w:p w:rsidR="00661213" w:rsidRPr="00375505" w:rsidRDefault="00661213" w:rsidP="00661213">
            <w:pPr>
              <w:jc w:val="both"/>
              <w:rPr>
                <w:sz w:val="18"/>
                <w:szCs w:val="18"/>
                <w:lang w:val="en-GB" w:eastAsia="en-GB"/>
              </w:rPr>
            </w:pPr>
            <w:r w:rsidRPr="00375505">
              <w:rPr>
                <w:sz w:val="18"/>
                <w:szCs w:val="18"/>
              </w:rPr>
              <w:t>Area covering the 5 islands of Mahe, Praslin, La Digue, Cerf Island and Coetivy for which land use plans exist</w:t>
            </w:r>
          </w:p>
        </w:tc>
      </w:tr>
      <w:tr w:rsidR="00661213" w:rsidRPr="00375505" w:rsidTr="00661213">
        <w:trPr>
          <w:trHeight w:val="559"/>
        </w:trPr>
        <w:tc>
          <w:tcPr>
            <w:tcW w:w="1428" w:type="dxa"/>
            <w:vMerge/>
            <w:tcBorders>
              <w:top w:val="single" w:sz="4" w:space="0" w:color="auto"/>
              <w:left w:val="single" w:sz="4" w:space="0" w:color="auto"/>
              <w:bottom w:val="single" w:sz="4" w:space="0" w:color="000000"/>
              <w:right w:val="single" w:sz="4" w:space="0" w:color="000000"/>
            </w:tcBorders>
            <w:vAlign w:val="center"/>
            <w:hideMark/>
          </w:tcPr>
          <w:p w:rsidR="00661213" w:rsidRPr="00375505" w:rsidRDefault="00661213" w:rsidP="001B7BDE">
            <w:pPr>
              <w:rPr>
                <w:color w:val="000000"/>
                <w:sz w:val="18"/>
                <w:szCs w:val="18"/>
                <w:lang w:val="en-GB" w:eastAsia="en-GB"/>
              </w:rPr>
            </w:pP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661213" w:rsidRPr="00375505" w:rsidRDefault="00661213" w:rsidP="00661213">
            <w:pPr>
              <w:jc w:val="both"/>
              <w:rPr>
                <w:color w:val="000000"/>
                <w:sz w:val="18"/>
                <w:szCs w:val="18"/>
                <w:lang w:val="en-GB" w:eastAsia="en-GB"/>
              </w:rPr>
            </w:pPr>
            <w:r w:rsidRPr="00375505">
              <w:rPr>
                <w:color w:val="000000"/>
                <w:sz w:val="18"/>
                <w:szCs w:val="18"/>
                <w:lang w:val="en-GB" w:eastAsia="en-GB"/>
              </w:rPr>
              <w:t>Indicate number of INRM tools and methodologies introduced and list at most three below (# of tools)</w:t>
            </w:r>
          </w:p>
        </w:tc>
        <w:tc>
          <w:tcPr>
            <w:tcW w:w="1180" w:type="dxa"/>
            <w:tcBorders>
              <w:top w:val="nil"/>
              <w:left w:val="nil"/>
              <w:bottom w:val="single" w:sz="4" w:space="0" w:color="auto"/>
              <w:right w:val="single" w:sz="4" w:space="0" w:color="auto"/>
            </w:tcBorders>
            <w:shd w:val="clear" w:color="auto" w:fill="auto"/>
            <w:noWrap/>
            <w:vAlign w:val="center"/>
            <w:hideMark/>
          </w:tcPr>
          <w:p w:rsidR="00661213" w:rsidRPr="00375505" w:rsidRDefault="00661213" w:rsidP="00661213">
            <w:pPr>
              <w:jc w:val="center"/>
              <w:rPr>
                <w:sz w:val="18"/>
                <w:szCs w:val="18"/>
                <w:lang w:val="en-GB" w:eastAsia="en-GB"/>
              </w:rPr>
            </w:pPr>
            <w:r w:rsidRPr="00375505">
              <w:rPr>
                <w:sz w:val="18"/>
                <w:szCs w:val="18"/>
                <w:lang w:val="en-GB" w:eastAsia="en-GB"/>
              </w:rPr>
              <w:t>7</w:t>
            </w:r>
          </w:p>
        </w:tc>
        <w:tc>
          <w:tcPr>
            <w:tcW w:w="6900" w:type="dxa"/>
            <w:tcBorders>
              <w:top w:val="nil"/>
              <w:left w:val="nil"/>
              <w:bottom w:val="single" w:sz="4" w:space="0" w:color="auto"/>
              <w:right w:val="single" w:sz="4" w:space="0" w:color="auto"/>
            </w:tcBorders>
            <w:vAlign w:val="center"/>
          </w:tcPr>
          <w:p w:rsidR="00661213" w:rsidRPr="00375505" w:rsidRDefault="00661213" w:rsidP="00661213">
            <w:pPr>
              <w:jc w:val="both"/>
              <w:rPr>
                <w:sz w:val="18"/>
                <w:szCs w:val="18"/>
                <w:lang w:val="en-GB" w:eastAsia="en-GB"/>
              </w:rPr>
            </w:pPr>
            <w:r w:rsidRPr="00375505">
              <w:rPr>
                <w:sz w:val="18"/>
                <w:szCs w:val="18"/>
              </w:rPr>
              <w:t>Also newly introduced methodologies include using a multi-stakeholder group representing different sectors to carry out ground truthing of demarcated zones from areial photograpy.</w:t>
            </w:r>
          </w:p>
        </w:tc>
      </w:tr>
      <w:tr w:rsidR="00661213" w:rsidRPr="00375505" w:rsidTr="00661213">
        <w:trPr>
          <w:trHeight w:val="600"/>
        </w:trPr>
        <w:tc>
          <w:tcPr>
            <w:tcW w:w="1428" w:type="dxa"/>
            <w:vMerge/>
            <w:tcBorders>
              <w:top w:val="single" w:sz="4" w:space="0" w:color="auto"/>
              <w:left w:val="single" w:sz="4" w:space="0" w:color="auto"/>
              <w:bottom w:val="single" w:sz="4" w:space="0" w:color="000000"/>
              <w:right w:val="single" w:sz="4" w:space="0" w:color="000000"/>
            </w:tcBorders>
            <w:vAlign w:val="center"/>
            <w:hideMark/>
          </w:tcPr>
          <w:p w:rsidR="00661213" w:rsidRPr="00375505" w:rsidRDefault="00661213" w:rsidP="001B7BDE">
            <w:pPr>
              <w:rPr>
                <w:color w:val="000000"/>
                <w:sz w:val="18"/>
                <w:szCs w:val="18"/>
                <w:lang w:val="en-GB" w:eastAsia="en-GB"/>
              </w:rPr>
            </w:pPr>
          </w:p>
        </w:tc>
        <w:tc>
          <w:tcPr>
            <w:tcW w:w="3827" w:type="dxa"/>
            <w:tcBorders>
              <w:top w:val="single" w:sz="4" w:space="0" w:color="auto"/>
              <w:left w:val="nil"/>
              <w:bottom w:val="single" w:sz="4" w:space="0" w:color="auto"/>
              <w:right w:val="single" w:sz="4" w:space="0" w:color="000000"/>
            </w:tcBorders>
            <w:shd w:val="clear" w:color="auto" w:fill="auto"/>
            <w:vAlign w:val="center"/>
            <w:hideMark/>
          </w:tcPr>
          <w:p w:rsidR="00661213" w:rsidRPr="00375505" w:rsidRDefault="00661213" w:rsidP="00661213">
            <w:pPr>
              <w:jc w:val="both"/>
              <w:rPr>
                <w:color w:val="000000"/>
                <w:sz w:val="18"/>
                <w:szCs w:val="18"/>
                <w:lang w:val="en-GB" w:eastAsia="en-GB"/>
              </w:rPr>
            </w:pPr>
            <w:r w:rsidRPr="00375505">
              <w:rPr>
                <w:color w:val="000000"/>
                <w:sz w:val="18"/>
                <w:szCs w:val="18"/>
                <w:lang w:val="en-GB" w:eastAsia="en-GB"/>
              </w:rPr>
              <w:t>Drip irrigation introduced on Desroches island for agricultural production</w:t>
            </w:r>
          </w:p>
        </w:tc>
        <w:tc>
          <w:tcPr>
            <w:tcW w:w="1180" w:type="dxa"/>
            <w:tcBorders>
              <w:top w:val="nil"/>
              <w:left w:val="nil"/>
              <w:bottom w:val="single" w:sz="4" w:space="0" w:color="auto"/>
              <w:right w:val="single" w:sz="4" w:space="0" w:color="auto"/>
            </w:tcBorders>
            <w:shd w:val="clear" w:color="auto" w:fill="auto"/>
            <w:vAlign w:val="center"/>
            <w:hideMark/>
          </w:tcPr>
          <w:p w:rsidR="00661213" w:rsidRPr="00375505" w:rsidRDefault="00661213" w:rsidP="00661213">
            <w:pPr>
              <w:jc w:val="center"/>
              <w:rPr>
                <w:sz w:val="18"/>
                <w:szCs w:val="18"/>
                <w:lang w:val="en-GB" w:eastAsia="en-GB"/>
              </w:rPr>
            </w:pPr>
            <w:r w:rsidRPr="00375505">
              <w:rPr>
                <w:sz w:val="18"/>
                <w:szCs w:val="18"/>
                <w:lang w:val="en-GB" w:eastAsia="en-GB"/>
              </w:rPr>
              <w:t>n/a</w:t>
            </w:r>
          </w:p>
        </w:tc>
        <w:tc>
          <w:tcPr>
            <w:tcW w:w="6900" w:type="dxa"/>
            <w:tcBorders>
              <w:top w:val="nil"/>
              <w:left w:val="nil"/>
              <w:bottom w:val="single" w:sz="4" w:space="0" w:color="auto"/>
              <w:right w:val="single" w:sz="4" w:space="0" w:color="auto"/>
            </w:tcBorders>
            <w:vAlign w:val="center"/>
          </w:tcPr>
          <w:p w:rsidR="00661213" w:rsidRPr="00375505" w:rsidRDefault="00661213" w:rsidP="00661213">
            <w:pPr>
              <w:jc w:val="both"/>
              <w:rPr>
                <w:sz w:val="18"/>
                <w:szCs w:val="18"/>
                <w:lang w:val="en-GB" w:eastAsia="en-GB"/>
              </w:rPr>
            </w:pPr>
          </w:p>
        </w:tc>
      </w:tr>
      <w:tr w:rsidR="00661213" w:rsidRPr="00375505" w:rsidTr="00661213">
        <w:trPr>
          <w:trHeight w:val="600"/>
        </w:trPr>
        <w:tc>
          <w:tcPr>
            <w:tcW w:w="1428" w:type="dxa"/>
            <w:vMerge/>
            <w:tcBorders>
              <w:top w:val="single" w:sz="4" w:space="0" w:color="auto"/>
              <w:left w:val="single" w:sz="4" w:space="0" w:color="auto"/>
              <w:bottom w:val="single" w:sz="4" w:space="0" w:color="000000"/>
              <w:right w:val="single" w:sz="4" w:space="0" w:color="000000"/>
            </w:tcBorders>
            <w:vAlign w:val="center"/>
            <w:hideMark/>
          </w:tcPr>
          <w:p w:rsidR="00661213" w:rsidRPr="00375505" w:rsidRDefault="00661213" w:rsidP="001B7BDE">
            <w:pPr>
              <w:rPr>
                <w:color w:val="000000"/>
                <w:sz w:val="18"/>
                <w:szCs w:val="18"/>
                <w:lang w:val="en-GB" w:eastAsia="en-GB"/>
              </w:rPr>
            </w:pPr>
          </w:p>
        </w:tc>
        <w:tc>
          <w:tcPr>
            <w:tcW w:w="3827" w:type="dxa"/>
            <w:tcBorders>
              <w:top w:val="single" w:sz="4" w:space="0" w:color="auto"/>
              <w:left w:val="nil"/>
              <w:bottom w:val="single" w:sz="4" w:space="0" w:color="auto"/>
              <w:right w:val="single" w:sz="4" w:space="0" w:color="000000"/>
            </w:tcBorders>
            <w:shd w:val="clear" w:color="auto" w:fill="auto"/>
            <w:vAlign w:val="center"/>
            <w:hideMark/>
          </w:tcPr>
          <w:p w:rsidR="00661213" w:rsidRPr="00375505" w:rsidRDefault="00661213" w:rsidP="00661213">
            <w:pPr>
              <w:jc w:val="both"/>
              <w:rPr>
                <w:sz w:val="18"/>
                <w:szCs w:val="18"/>
                <w:lang w:val="en-GB" w:eastAsia="en-GB"/>
              </w:rPr>
            </w:pPr>
            <w:r w:rsidRPr="00375505">
              <w:rPr>
                <w:sz w:val="18"/>
                <w:szCs w:val="18"/>
                <w:lang w:val="en-GB" w:eastAsia="en-GB"/>
              </w:rPr>
              <w:t>Hand-held GPS used for more acurate demarcation of area boundaries in the development of island management plans</w:t>
            </w:r>
          </w:p>
        </w:tc>
        <w:tc>
          <w:tcPr>
            <w:tcW w:w="1180" w:type="dxa"/>
            <w:tcBorders>
              <w:top w:val="nil"/>
              <w:left w:val="nil"/>
              <w:bottom w:val="single" w:sz="4" w:space="0" w:color="auto"/>
              <w:right w:val="single" w:sz="4" w:space="0" w:color="auto"/>
            </w:tcBorders>
            <w:shd w:val="clear" w:color="auto" w:fill="auto"/>
            <w:vAlign w:val="center"/>
            <w:hideMark/>
          </w:tcPr>
          <w:p w:rsidR="00661213" w:rsidRPr="00375505" w:rsidRDefault="00661213" w:rsidP="00661213">
            <w:pPr>
              <w:jc w:val="center"/>
              <w:rPr>
                <w:sz w:val="18"/>
                <w:szCs w:val="18"/>
                <w:lang w:val="en-GB" w:eastAsia="en-GB"/>
              </w:rPr>
            </w:pPr>
            <w:r w:rsidRPr="00375505">
              <w:rPr>
                <w:sz w:val="18"/>
                <w:szCs w:val="18"/>
                <w:lang w:val="en-GB" w:eastAsia="en-GB"/>
              </w:rPr>
              <w:t>n/a</w:t>
            </w:r>
          </w:p>
        </w:tc>
        <w:tc>
          <w:tcPr>
            <w:tcW w:w="6900" w:type="dxa"/>
            <w:tcBorders>
              <w:top w:val="nil"/>
              <w:left w:val="nil"/>
              <w:bottom w:val="single" w:sz="4" w:space="0" w:color="auto"/>
              <w:right w:val="single" w:sz="4" w:space="0" w:color="auto"/>
            </w:tcBorders>
            <w:vAlign w:val="center"/>
          </w:tcPr>
          <w:p w:rsidR="00661213" w:rsidRPr="00375505" w:rsidRDefault="00661213" w:rsidP="00661213">
            <w:pPr>
              <w:jc w:val="both"/>
              <w:rPr>
                <w:sz w:val="18"/>
                <w:szCs w:val="18"/>
                <w:lang w:val="en-GB" w:eastAsia="en-GB"/>
              </w:rPr>
            </w:pPr>
          </w:p>
        </w:tc>
      </w:tr>
      <w:tr w:rsidR="00661213" w:rsidRPr="00375505" w:rsidTr="00661213">
        <w:trPr>
          <w:trHeight w:val="600"/>
        </w:trPr>
        <w:tc>
          <w:tcPr>
            <w:tcW w:w="1428" w:type="dxa"/>
            <w:vMerge/>
            <w:tcBorders>
              <w:top w:val="single" w:sz="4" w:space="0" w:color="auto"/>
              <w:left w:val="single" w:sz="4" w:space="0" w:color="auto"/>
              <w:bottom w:val="single" w:sz="4" w:space="0" w:color="000000"/>
              <w:right w:val="single" w:sz="4" w:space="0" w:color="000000"/>
            </w:tcBorders>
            <w:vAlign w:val="center"/>
            <w:hideMark/>
          </w:tcPr>
          <w:p w:rsidR="00661213" w:rsidRPr="00375505" w:rsidRDefault="00661213" w:rsidP="001B7BDE">
            <w:pPr>
              <w:rPr>
                <w:color w:val="000000"/>
                <w:sz w:val="18"/>
                <w:szCs w:val="18"/>
                <w:lang w:val="en-GB" w:eastAsia="en-GB"/>
              </w:rPr>
            </w:pPr>
          </w:p>
        </w:tc>
        <w:tc>
          <w:tcPr>
            <w:tcW w:w="3827" w:type="dxa"/>
            <w:tcBorders>
              <w:top w:val="single" w:sz="4" w:space="0" w:color="auto"/>
              <w:left w:val="nil"/>
              <w:bottom w:val="single" w:sz="4" w:space="0" w:color="auto"/>
              <w:right w:val="single" w:sz="4" w:space="0" w:color="000000"/>
            </w:tcBorders>
            <w:shd w:val="clear" w:color="auto" w:fill="auto"/>
            <w:vAlign w:val="center"/>
            <w:hideMark/>
          </w:tcPr>
          <w:p w:rsidR="00661213" w:rsidRPr="00375505" w:rsidRDefault="00661213" w:rsidP="00661213">
            <w:pPr>
              <w:jc w:val="both"/>
              <w:rPr>
                <w:sz w:val="18"/>
                <w:szCs w:val="18"/>
                <w:lang w:val="en-GB" w:eastAsia="en-GB"/>
              </w:rPr>
            </w:pPr>
            <w:r w:rsidRPr="00375505">
              <w:rPr>
                <w:sz w:val="18"/>
                <w:szCs w:val="18"/>
                <w:lang w:val="en-GB" w:eastAsia="en-GB"/>
              </w:rPr>
              <w:t>Use of aerial photography dated 2012 to undertake initial land use demarcation for island land use plans</w:t>
            </w:r>
          </w:p>
        </w:tc>
        <w:tc>
          <w:tcPr>
            <w:tcW w:w="1180" w:type="dxa"/>
            <w:tcBorders>
              <w:top w:val="nil"/>
              <w:left w:val="nil"/>
              <w:bottom w:val="single" w:sz="4" w:space="0" w:color="auto"/>
              <w:right w:val="single" w:sz="4" w:space="0" w:color="auto"/>
            </w:tcBorders>
            <w:shd w:val="clear" w:color="auto" w:fill="auto"/>
            <w:vAlign w:val="center"/>
            <w:hideMark/>
          </w:tcPr>
          <w:p w:rsidR="00661213" w:rsidRPr="00375505" w:rsidRDefault="00661213" w:rsidP="00661213">
            <w:pPr>
              <w:jc w:val="center"/>
              <w:rPr>
                <w:sz w:val="18"/>
                <w:szCs w:val="18"/>
                <w:lang w:val="en-GB" w:eastAsia="en-GB"/>
              </w:rPr>
            </w:pPr>
            <w:r w:rsidRPr="00375505">
              <w:rPr>
                <w:sz w:val="18"/>
                <w:szCs w:val="18"/>
                <w:lang w:val="en-GB" w:eastAsia="en-GB"/>
              </w:rPr>
              <w:t>n/a</w:t>
            </w:r>
          </w:p>
        </w:tc>
        <w:tc>
          <w:tcPr>
            <w:tcW w:w="6900" w:type="dxa"/>
            <w:tcBorders>
              <w:top w:val="nil"/>
              <w:left w:val="nil"/>
              <w:bottom w:val="single" w:sz="4" w:space="0" w:color="auto"/>
              <w:right w:val="single" w:sz="4" w:space="0" w:color="auto"/>
            </w:tcBorders>
            <w:vAlign w:val="center"/>
          </w:tcPr>
          <w:p w:rsidR="00661213" w:rsidRPr="00375505" w:rsidRDefault="00661213" w:rsidP="00661213">
            <w:pPr>
              <w:jc w:val="both"/>
              <w:rPr>
                <w:sz w:val="18"/>
                <w:szCs w:val="18"/>
                <w:lang w:val="en-GB" w:eastAsia="en-GB"/>
              </w:rPr>
            </w:pPr>
          </w:p>
        </w:tc>
      </w:tr>
      <w:tr w:rsidR="00661213" w:rsidRPr="00375505" w:rsidTr="00661213">
        <w:trPr>
          <w:trHeight w:val="780"/>
        </w:trPr>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213" w:rsidRPr="00375505" w:rsidRDefault="00661213" w:rsidP="001B7BDE">
            <w:pPr>
              <w:jc w:val="center"/>
              <w:rPr>
                <w:color w:val="000000"/>
                <w:sz w:val="18"/>
                <w:szCs w:val="18"/>
                <w:lang w:val="en-GB" w:eastAsia="en-GB"/>
              </w:rPr>
            </w:pPr>
            <w:r w:rsidRPr="00375505">
              <w:rPr>
                <w:color w:val="000000"/>
                <w:sz w:val="18"/>
                <w:szCs w:val="18"/>
                <w:lang w:val="en-GB" w:eastAsia="en-GB"/>
              </w:rPr>
              <w:t>iii. Increased investments in integrated landscape management</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661213" w:rsidRPr="00375505" w:rsidRDefault="00661213" w:rsidP="00661213">
            <w:pPr>
              <w:jc w:val="both"/>
              <w:rPr>
                <w:color w:val="000000"/>
                <w:sz w:val="18"/>
                <w:szCs w:val="18"/>
                <w:lang w:val="en-GB" w:eastAsia="en-GB"/>
              </w:rPr>
            </w:pPr>
            <w:r w:rsidRPr="00375505">
              <w:rPr>
                <w:color w:val="000000"/>
                <w:sz w:val="18"/>
                <w:szCs w:val="18"/>
                <w:lang w:val="en-GB" w:eastAsia="en-GB"/>
              </w:rPr>
              <w:t>1. Direct payments or PES schemes</w:t>
            </w:r>
          </w:p>
        </w:tc>
        <w:tc>
          <w:tcPr>
            <w:tcW w:w="1180" w:type="dxa"/>
            <w:tcBorders>
              <w:top w:val="nil"/>
              <w:left w:val="nil"/>
              <w:bottom w:val="single" w:sz="4" w:space="0" w:color="auto"/>
              <w:right w:val="single" w:sz="4" w:space="0" w:color="auto"/>
            </w:tcBorders>
            <w:shd w:val="clear" w:color="auto" w:fill="auto"/>
            <w:noWrap/>
            <w:vAlign w:val="center"/>
            <w:hideMark/>
          </w:tcPr>
          <w:p w:rsidR="00661213" w:rsidRPr="00375505" w:rsidRDefault="00661213" w:rsidP="00661213">
            <w:pPr>
              <w:jc w:val="center"/>
              <w:rPr>
                <w:sz w:val="18"/>
                <w:szCs w:val="18"/>
                <w:lang w:val="en-GB" w:eastAsia="en-GB"/>
              </w:rPr>
            </w:pPr>
            <w:r w:rsidRPr="00375505">
              <w:rPr>
                <w:sz w:val="18"/>
                <w:szCs w:val="18"/>
                <w:lang w:val="en-GB" w:eastAsia="en-GB"/>
              </w:rPr>
              <w:t>$37,400</w:t>
            </w:r>
          </w:p>
        </w:tc>
        <w:tc>
          <w:tcPr>
            <w:tcW w:w="6900" w:type="dxa"/>
            <w:tcBorders>
              <w:top w:val="nil"/>
              <w:left w:val="nil"/>
              <w:bottom w:val="single" w:sz="4" w:space="0" w:color="auto"/>
              <w:right w:val="single" w:sz="4" w:space="0" w:color="auto"/>
            </w:tcBorders>
            <w:vAlign w:val="center"/>
          </w:tcPr>
          <w:p w:rsidR="00661213" w:rsidRPr="00375505" w:rsidRDefault="00661213" w:rsidP="00661213">
            <w:pPr>
              <w:jc w:val="both"/>
              <w:rPr>
                <w:sz w:val="18"/>
                <w:szCs w:val="18"/>
                <w:lang w:val="en-GB" w:eastAsia="en-GB"/>
              </w:rPr>
            </w:pPr>
            <w:r w:rsidRPr="00375505">
              <w:rPr>
                <w:sz w:val="18"/>
                <w:szCs w:val="18"/>
                <w:lang w:val="en-GB" w:eastAsia="en-GB"/>
              </w:rPr>
              <w:t>Combined costs borne by Government of Seychelles , Islands Development Company, Great Plains Seychelles and Desroches Island Lodge for the production of the island land use and conservation management plans as of December 2012</w:t>
            </w:r>
          </w:p>
        </w:tc>
      </w:tr>
      <w:tr w:rsidR="00661213" w:rsidRPr="00375505" w:rsidTr="00661213">
        <w:trPr>
          <w:trHeight w:val="300"/>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661213" w:rsidRPr="00375505" w:rsidRDefault="00661213" w:rsidP="001B7BDE">
            <w:pPr>
              <w:rPr>
                <w:color w:val="000000"/>
                <w:sz w:val="18"/>
                <w:szCs w:val="18"/>
                <w:lang w:val="en-GB" w:eastAsia="en-GB"/>
              </w:rPr>
            </w:pP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661213" w:rsidRPr="00375505" w:rsidRDefault="00661213" w:rsidP="00661213">
            <w:pPr>
              <w:jc w:val="both"/>
              <w:rPr>
                <w:color w:val="000000"/>
                <w:sz w:val="18"/>
                <w:szCs w:val="18"/>
                <w:lang w:val="en-GB" w:eastAsia="en-GB"/>
              </w:rPr>
            </w:pPr>
            <w:r w:rsidRPr="00375505">
              <w:rPr>
                <w:color w:val="000000"/>
                <w:sz w:val="18"/>
                <w:szCs w:val="18"/>
                <w:lang w:val="en-GB" w:eastAsia="en-GB"/>
              </w:rPr>
              <w:t>2. Small credit schemes</w:t>
            </w:r>
          </w:p>
        </w:tc>
        <w:tc>
          <w:tcPr>
            <w:tcW w:w="1180" w:type="dxa"/>
            <w:tcBorders>
              <w:top w:val="nil"/>
              <w:left w:val="nil"/>
              <w:bottom w:val="single" w:sz="4" w:space="0" w:color="auto"/>
              <w:right w:val="single" w:sz="4" w:space="0" w:color="auto"/>
            </w:tcBorders>
            <w:shd w:val="clear" w:color="auto" w:fill="auto"/>
            <w:noWrap/>
            <w:vAlign w:val="center"/>
            <w:hideMark/>
          </w:tcPr>
          <w:p w:rsidR="00661213" w:rsidRPr="00375505" w:rsidRDefault="00661213" w:rsidP="00661213">
            <w:pPr>
              <w:jc w:val="center"/>
              <w:rPr>
                <w:color w:val="000000"/>
                <w:sz w:val="18"/>
                <w:szCs w:val="18"/>
                <w:lang w:val="en-GB" w:eastAsia="en-GB"/>
              </w:rPr>
            </w:pPr>
            <w:r w:rsidRPr="00375505">
              <w:rPr>
                <w:color w:val="000000"/>
                <w:sz w:val="18"/>
                <w:szCs w:val="18"/>
                <w:lang w:val="en-GB" w:eastAsia="en-GB"/>
              </w:rPr>
              <w:t>n/a</w:t>
            </w:r>
          </w:p>
        </w:tc>
        <w:tc>
          <w:tcPr>
            <w:tcW w:w="6900" w:type="dxa"/>
            <w:tcBorders>
              <w:top w:val="nil"/>
              <w:left w:val="nil"/>
              <w:bottom w:val="single" w:sz="4" w:space="0" w:color="auto"/>
              <w:right w:val="single" w:sz="4" w:space="0" w:color="auto"/>
            </w:tcBorders>
            <w:vAlign w:val="center"/>
          </w:tcPr>
          <w:p w:rsidR="00661213" w:rsidRPr="00375505" w:rsidRDefault="00661213" w:rsidP="00661213">
            <w:pPr>
              <w:jc w:val="both"/>
              <w:rPr>
                <w:color w:val="000000"/>
                <w:sz w:val="18"/>
                <w:szCs w:val="18"/>
                <w:lang w:val="en-GB" w:eastAsia="en-GB"/>
              </w:rPr>
            </w:pPr>
          </w:p>
        </w:tc>
      </w:tr>
      <w:tr w:rsidR="00661213" w:rsidRPr="00375505" w:rsidTr="00661213">
        <w:trPr>
          <w:trHeight w:val="300"/>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661213" w:rsidRPr="00375505" w:rsidRDefault="00661213" w:rsidP="001B7BDE">
            <w:pPr>
              <w:rPr>
                <w:color w:val="000000"/>
                <w:sz w:val="18"/>
                <w:szCs w:val="18"/>
                <w:lang w:val="en-GB" w:eastAsia="en-GB"/>
              </w:rPr>
            </w:pP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661213" w:rsidRPr="00375505" w:rsidRDefault="00661213" w:rsidP="00661213">
            <w:pPr>
              <w:jc w:val="both"/>
              <w:rPr>
                <w:color w:val="000000"/>
                <w:sz w:val="18"/>
                <w:szCs w:val="18"/>
                <w:lang w:val="en-GB" w:eastAsia="en-GB"/>
              </w:rPr>
            </w:pPr>
            <w:r w:rsidRPr="00375505">
              <w:rPr>
                <w:color w:val="000000"/>
                <w:sz w:val="18"/>
                <w:szCs w:val="18"/>
                <w:lang w:val="en-GB" w:eastAsia="en-GB"/>
              </w:rPr>
              <w:t>3. Voluntary carbon market</w:t>
            </w:r>
          </w:p>
        </w:tc>
        <w:tc>
          <w:tcPr>
            <w:tcW w:w="1180" w:type="dxa"/>
            <w:tcBorders>
              <w:top w:val="nil"/>
              <w:left w:val="nil"/>
              <w:bottom w:val="single" w:sz="4" w:space="0" w:color="auto"/>
              <w:right w:val="single" w:sz="4" w:space="0" w:color="auto"/>
            </w:tcBorders>
            <w:shd w:val="clear" w:color="auto" w:fill="auto"/>
            <w:noWrap/>
            <w:vAlign w:val="center"/>
            <w:hideMark/>
          </w:tcPr>
          <w:p w:rsidR="00661213" w:rsidRPr="00375505" w:rsidRDefault="00661213" w:rsidP="00661213">
            <w:pPr>
              <w:jc w:val="center"/>
              <w:rPr>
                <w:color w:val="000000"/>
                <w:sz w:val="18"/>
                <w:szCs w:val="18"/>
                <w:lang w:val="en-GB" w:eastAsia="en-GB"/>
              </w:rPr>
            </w:pPr>
            <w:r w:rsidRPr="00375505">
              <w:rPr>
                <w:color w:val="000000"/>
                <w:sz w:val="18"/>
                <w:szCs w:val="18"/>
                <w:lang w:val="en-GB" w:eastAsia="en-GB"/>
              </w:rPr>
              <w:t>n/a</w:t>
            </w:r>
          </w:p>
        </w:tc>
        <w:tc>
          <w:tcPr>
            <w:tcW w:w="6900" w:type="dxa"/>
            <w:tcBorders>
              <w:top w:val="nil"/>
              <w:left w:val="nil"/>
              <w:bottom w:val="single" w:sz="4" w:space="0" w:color="auto"/>
              <w:right w:val="single" w:sz="4" w:space="0" w:color="auto"/>
            </w:tcBorders>
            <w:vAlign w:val="center"/>
          </w:tcPr>
          <w:p w:rsidR="00661213" w:rsidRPr="00375505" w:rsidRDefault="00661213" w:rsidP="00661213">
            <w:pPr>
              <w:jc w:val="both"/>
              <w:rPr>
                <w:color w:val="000000"/>
                <w:sz w:val="18"/>
                <w:szCs w:val="18"/>
                <w:lang w:val="en-GB" w:eastAsia="en-GB"/>
              </w:rPr>
            </w:pPr>
          </w:p>
        </w:tc>
      </w:tr>
      <w:tr w:rsidR="00661213" w:rsidRPr="00375505" w:rsidTr="00661213">
        <w:trPr>
          <w:trHeight w:val="315"/>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661213" w:rsidRPr="00375505" w:rsidRDefault="00661213" w:rsidP="001B7BDE">
            <w:pPr>
              <w:rPr>
                <w:color w:val="000000"/>
                <w:sz w:val="18"/>
                <w:szCs w:val="18"/>
                <w:lang w:val="en-GB" w:eastAsia="en-GB"/>
              </w:rPr>
            </w:pP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661213" w:rsidRPr="00375505" w:rsidRDefault="00661213" w:rsidP="00661213">
            <w:pPr>
              <w:jc w:val="both"/>
              <w:rPr>
                <w:color w:val="000000"/>
                <w:sz w:val="18"/>
                <w:szCs w:val="18"/>
                <w:lang w:val="en-GB" w:eastAsia="en-GB"/>
              </w:rPr>
            </w:pPr>
            <w:r w:rsidRPr="00375505">
              <w:rPr>
                <w:color w:val="000000"/>
                <w:sz w:val="18"/>
                <w:szCs w:val="18"/>
                <w:lang w:val="en-GB" w:eastAsia="en-GB"/>
              </w:rPr>
              <w:t>4. Eco-labeling, certification schemes</w:t>
            </w:r>
          </w:p>
        </w:tc>
        <w:tc>
          <w:tcPr>
            <w:tcW w:w="1180" w:type="dxa"/>
            <w:tcBorders>
              <w:top w:val="nil"/>
              <w:left w:val="nil"/>
              <w:bottom w:val="single" w:sz="4" w:space="0" w:color="auto"/>
              <w:right w:val="single" w:sz="4" w:space="0" w:color="auto"/>
            </w:tcBorders>
            <w:shd w:val="clear" w:color="auto" w:fill="auto"/>
            <w:noWrap/>
            <w:vAlign w:val="center"/>
            <w:hideMark/>
          </w:tcPr>
          <w:p w:rsidR="00661213" w:rsidRPr="00375505" w:rsidRDefault="00661213" w:rsidP="00661213">
            <w:pPr>
              <w:jc w:val="center"/>
              <w:rPr>
                <w:color w:val="000000"/>
                <w:sz w:val="18"/>
                <w:szCs w:val="18"/>
                <w:lang w:val="en-GB" w:eastAsia="en-GB"/>
              </w:rPr>
            </w:pPr>
            <w:r w:rsidRPr="00375505">
              <w:rPr>
                <w:color w:val="000000"/>
                <w:sz w:val="18"/>
                <w:szCs w:val="18"/>
                <w:lang w:val="en-GB" w:eastAsia="en-GB"/>
              </w:rPr>
              <w:t>n/a</w:t>
            </w:r>
          </w:p>
        </w:tc>
        <w:tc>
          <w:tcPr>
            <w:tcW w:w="6900" w:type="dxa"/>
            <w:tcBorders>
              <w:top w:val="nil"/>
              <w:left w:val="nil"/>
              <w:bottom w:val="single" w:sz="4" w:space="0" w:color="auto"/>
              <w:right w:val="single" w:sz="4" w:space="0" w:color="auto"/>
            </w:tcBorders>
            <w:vAlign w:val="center"/>
          </w:tcPr>
          <w:p w:rsidR="00661213" w:rsidRPr="00375505" w:rsidRDefault="00661213" w:rsidP="00661213">
            <w:pPr>
              <w:jc w:val="both"/>
              <w:rPr>
                <w:color w:val="000000"/>
                <w:sz w:val="18"/>
                <w:szCs w:val="18"/>
                <w:lang w:val="en-GB" w:eastAsia="en-GB"/>
              </w:rPr>
            </w:pPr>
          </w:p>
        </w:tc>
      </w:tr>
    </w:tbl>
    <w:p w:rsidR="002A281D" w:rsidRPr="00375505" w:rsidRDefault="002A281D" w:rsidP="008C2ADF">
      <w:pPr>
        <w:pStyle w:val="Heading3"/>
        <w:rPr>
          <w:lang w:val="en-GB"/>
        </w:rPr>
      </w:pPr>
      <w:r w:rsidRPr="00375505">
        <w:rPr>
          <w:color w:val="00B050"/>
          <w:lang w:val="en-GB"/>
        </w:rPr>
        <w:br w:type="page"/>
      </w:r>
      <w:bookmarkStart w:id="115" w:name="_Toc393890957"/>
      <w:r w:rsidRPr="00375505">
        <w:rPr>
          <w:lang w:val="en-GB"/>
        </w:rPr>
        <w:t>Summary of Capacity Development Assessment Scorecard</w:t>
      </w:r>
      <w:bookmarkEnd w:id="115"/>
    </w:p>
    <w:p w:rsidR="008F5E8A" w:rsidRPr="00375505" w:rsidRDefault="008F5E8A" w:rsidP="008F5E8A">
      <w:pPr>
        <w:spacing w:before="100"/>
        <w:rPr>
          <w:i/>
          <w:szCs w:val="22"/>
          <w:lang w:val="en-GB"/>
        </w:rPr>
      </w:pPr>
      <w:r w:rsidRPr="00375505">
        <w:rPr>
          <w:i/>
          <w:szCs w:val="22"/>
          <w:lang w:val="en-GB"/>
        </w:rPr>
        <w:t>See Separate File for detailed Capacity Development Assessment Scorecard information</w:t>
      </w:r>
      <w:r w:rsidR="008B650F" w:rsidRPr="00375505">
        <w:rPr>
          <w:i/>
          <w:szCs w:val="22"/>
          <w:lang w:val="en-GB"/>
        </w:rPr>
        <w:t xml:space="preserve"> </w:t>
      </w:r>
      <w:r w:rsidR="00410AF0" w:rsidRPr="00375505">
        <w:rPr>
          <w:i/>
          <w:color w:val="808080"/>
          <w:szCs w:val="22"/>
          <w:lang w:val="en-GB"/>
        </w:rPr>
        <w:t>[</w:t>
      </w:r>
      <w:hyperlink r:id="rId44" w:history="1">
        <w:r w:rsidR="00410AF0" w:rsidRPr="00375505">
          <w:rPr>
            <w:rStyle w:val="Hyperlink"/>
            <w:i/>
            <w:szCs w:val="22"/>
            <w:lang w:val="en-GB"/>
          </w:rPr>
          <w:t>Link</w:t>
        </w:r>
      </w:hyperlink>
      <w:r w:rsidR="00410AF0" w:rsidRPr="00375505">
        <w:rPr>
          <w:i/>
          <w:color w:val="808080"/>
          <w:szCs w:val="22"/>
          <w:lang w:val="en-GB"/>
        </w:rPr>
        <w:t>]</w:t>
      </w:r>
    </w:p>
    <w:p w:rsidR="000328C4" w:rsidRPr="00375505" w:rsidRDefault="000328C4" w:rsidP="002A281D">
      <w:pPr>
        <w:rPr>
          <w:sz w:val="20"/>
          <w:szCs w:val="22"/>
          <w:lang w:val="en-GB"/>
        </w:rPr>
      </w:pPr>
    </w:p>
    <w:tbl>
      <w:tblPr>
        <w:tblW w:w="13045" w:type="dxa"/>
        <w:jc w:val="center"/>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ook w:val="04A0"/>
      </w:tblPr>
      <w:tblGrid>
        <w:gridCol w:w="3466"/>
        <w:gridCol w:w="948"/>
        <w:gridCol w:w="948"/>
        <w:gridCol w:w="948"/>
        <w:gridCol w:w="948"/>
        <w:gridCol w:w="948"/>
        <w:gridCol w:w="948"/>
        <w:gridCol w:w="948"/>
        <w:gridCol w:w="948"/>
        <w:gridCol w:w="948"/>
        <w:gridCol w:w="1047"/>
      </w:tblGrid>
      <w:tr w:rsidR="002A281D" w:rsidRPr="00375505" w:rsidTr="003935C7">
        <w:trPr>
          <w:trHeight w:val="429"/>
          <w:jc w:val="center"/>
        </w:trPr>
        <w:tc>
          <w:tcPr>
            <w:tcW w:w="13043" w:type="dxa"/>
            <w:gridSpan w:val="11"/>
            <w:shd w:val="clear" w:color="auto" w:fill="D6E3BC"/>
            <w:noWrap/>
            <w:vAlign w:val="center"/>
            <w:hideMark/>
          </w:tcPr>
          <w:p w:rsidR="002A281D" w:rsidRPr="00375505" w:rsidRDefault="002A281D" w:rsidP="003935C7">
            <w:pPr>
              <w:rPr>
                <w:b/>
                <w:sz w:val="20"/>
                <w:szCs w:val="22"/>
                <w:lang w:val="en-GB"/>
              </w:rPr>
            </w:pPr>
            <w:r w:rsidRPr="00375505">
              <w:rPr>
                <w:b/>
                <w:sz w:val="20"/>
                <w:szCs w:val="22"/>
                <w:lang w:val="en-GB"/>
              </w:rPr>
              <w:t>Matrix of the Capacity Development Assessment Scorecard for Protected Area Systems (Summary)</w:t>
            </w:r>
          </w:p>
        </w:tc>
      </w:tr>
      <w:tr w:rsidR="002A281D" w:rsidRPr="00375505" w:rsidTr="003935C7">
        <w:trPr>
          <w:trHeight w:val="429"/>
          <w:jc w:val="center"/>
        </w:trPr>
        <w:tc>
          <w:tcPr>
            <w:tcW w:w="3466" w:type="dxa"/>
            <w:vMerge w:val="restart"/>
            <w:shd w:val="clear" w:color="auto" w:fill="E5DFEC"/>
            <w:vAlign w:val="center"/>
            <w:hideMark/>
          </w:tcPr>
          <w:p w:rsidR="002A281D" w:rsidRPr="00375505" w:rsidRDefault="002A281D" w:rsidP="003935C7">
            <w:pPr>
              <w:jc w:val="center"/>
              <w:rPr>
                <w:b/>
                <w:bCs/>
                <w:lang w:val="en-GB"/>
              </w:rPr>
            </w:pPr>
            <w:r w:rsidRPr="00375505">
              <w:rPr>
                <w:b/>
                <w:bCs/>
                <w:lang w:val="en-GB"/>
              </w:rPr>
              <w:t>Strategic Areas of Support</w:t>
            </w:r>
          </w:p>
        </w:tc>
        <w:tc>
          <w:tcPr>
            <w:tcW w:w="2844" w:type="dxa"/>
            <w:gridSpan w:val="3"/>
            <w:shd w:val="clear" w:color="auto" w:fill="E5DFEC"/>
            <w:vAlign w:val="center"/>
            <w:hideMark/>
          </w:tcPr>
          <w:p w:rsidR="002A281D" w:rsidRPr="00375505" w:rsidRDefault="002A281D" w:rsidP="003935C7">
            <w:pPr>
              <w:jc w:val="center"/>
              <w:rPr>
                <w:b/>
                <w:bCs/>
                <w:szCs w:val="22"/>
                <w:lang w:val="en-GB"/>
              </w:rPr>
            </w:pPr>
            <w:r w:rsidRPr="00375505">
              <w:rPr>
                <w:b/>
                <w:bCs/>
                <w:szCs w:val="22"/>
                <w:lang w:val="en-GB"/>
              </w:rPr>
              <w:t xml:space="preserve">Systemic </w:t>
            </w:r>
          </w:p>
        </w:tc>
        <w:tc>
          <w:tcPr>
            <w:tcW w:w="2844" w:type="dxa"/>
            <w:gridSpan w:val="3"/>
            <w:shd w:val="clear" w:color="auto" w:fill="E5DFEC"/>
            <w:vAlign w:val="center"/>
            <w:hideMark/>
          </w:tcPr>
          <w:p w:rsidR="002A281D" w:rsidRPr="00375505" w:rsidRDefault="002A281D" w:rsidP="003935C7">
            <w:pPr>
              <w:jc w:val="center"/>
              <w:rPr>
                <w:b/>
                <w:bCs/>
                <w:szCs w:val="22"/>
                <w:lang w:val="en-GB"/>
              </w:rPr>
            </w:pPr>
            <w:r w:rsidRPr="00375505">
              <w:rPr>
                <w:b/>
                <w:bCs/>
                <w:szCs w:val="22"/>
                <w:lang w:val="en-GB"/>
              </w:rPr>
              <w:t>Institutional</w:t>
            </w:r>
          </w:p>
        </w:tc>
        <w:tc>
          <w:tcPr>
            <w:tcW w:w="2844" w:type="dxa"/>
            <w:gridSpan w:val="3"/>
            <w:shd w:val="clear" w:color="auto" w:fill="E5DFEC"/>
            <w:vAlign w:val="center"/>
            <w:hideMark/>
          </w:tcPr>
          <w:p w:rsidR="002A281D" w:rsidRPr="00375505" w:rsidRDefault="002A281D" w:rsidP="003935C7">
            <w:pPr>
              <w:jc w:val="center"/>
              <w:rPr>
                <w:b/>
                <w:bCs/>
                <w:szCs w:val="22"/>
                <w:lang w:val="en-GB"/>
              </w:rPr>
            </w:pPr>
            <w:r w:rsidRPr="00375505">
              <w:rPr>
                <w:b/>
                <w:bCs/>
                <w:szCs w:val="22"/>
                <w:lang w:val="en-GB"/>
              </w:rPr>
              <w:t xml:space="preserve">Individual </w:t>
            </w:r>
          </w:p>
        </w:tc>
        <w:tc>
          <w:tcPr>
            <w:tcW w:w="1047" w:type="dxa"/>
            <w:vMerge w:val="restart"/>
            <w:shd w:val="clear" w:color="auto" w:fill="E5DFEC"/>
            <w:vAlign w:val="center"/>
            <w:hideMark/>
          </w:tcPr>
          <w:p w:rsidR="002A281D" w:rsidRPr="00375505" w:rsidRDefault="002A281D" w:rsidP="003935C7">
            <w:pPr>
              <w:jc w:val="center"/>
              <w:rPr>
                <w:b/>
                <w:bCs/>
                <w:szCs w:val="22"/>
                <w:lang w:val="en-GB"/>
              </w:rPr>
            </w:pPr>
            <w:r w:rsidRPr="00375505">
              <w:rPr>
                <w:b/>
                <w:bCs/>
                <w:szCs w:val="22"/>
                <w:lang w:val="en-GB"/>
              </w:rPr>
              <w:t>Average %</w:t>
            </w:r>
          </w:p>
        </w:tc>
      </w:tr>
      <w:tr w:rsidR="002A281D" w:rsidRPr="00375505" w:rsidTr="003935C7">
        <w:trPr>
          <w:trHeight w:val="1028"/>
          <w:jc w:val="center"/>
        </w:trPr>
        <w:tc>
          <w:tcPr>
            <w:tcW w:w="3466" w:type="dxa"/>
            <w:vMerge/>
            <w:shd w:val="clear" w:color="auto" w:fill="E5DFEC"/>
            <w:vAlign w:val="center"/>
            <w:hideMark/>
          </w:tcPr>
          <w:p w:rsidR="002A281D" w:rsidRPr="00375505" w:rsidRDefault="002A281D" w:rsidP="003935C7">
            <w:pPr>
              <w:rPr>
                <w:b/>
                <w:bCs/>
                <w:lang w:val="en-GB"/>
              </w:rPr>
            </w:pPr>
          </w:p>
        </w:tc>
        <w:tc>
          <w:tcPr>
            <w:tcW w:w="948" w:type="dxa"/>
            <w:shd w:val="clear" w:color="auto" w:fill="EAF1DD"/>
            <w:vAlign w:val="center"/>
            <w:hideMark/>
          </w:tcPr>
          <w:p w:rsidR="002A281D" w:rsidRPr="00375505" w:rsidRDefault="002A281D" w:rsidP="003935C7">
            <w:pPr>
              <w:jc w:val="center"/>
              <w:rPr>
                <w:sz w:val="18"/>
                <w:szCs w:val="18"/>
                <w:lang w:val="en-GB"/>
              </w:rPr>
            </w:pPr>
            <w:r w:rsidRPr="00375505">
              <w:rPr>
                <w:sz w:val="18"/>
                <w:szCs w:val="18"/>
                <w:lang w:val="en-GB"/>
              </w:rPr>
              <w:t>Project Scores</w:t>
            </w:r>
          </w:p>
        </w:tc>
        <w:tc>
          <w:tcPr>
            <w:tcW w:w="948" w:type="dxa"/>
            <w:shd w:val="clear" w:color="auto" w:fill="EAF1DD"/>
            <w:vAlign w:val="center"/>
            <w:hideMark/>
          </w:tcPr>
          <w:p w:rsidR="002A281D" w:rsidRPr="00375505" w:rsidRDefault="002A281D" w:rsidP="003935C7">
            <w:pPr>
              <w:jc w:val="center"/>
              <w:rPr>
                <w:sz w:val="18"/>
                <w:szCs w:val="18"/>
                <w:lang w:val="en-GB"/>
              </w:rPr>
            </w:pPr>
            <w:r w:rsidRPr="00375505">
              <w:rPr>
                <w:sz w:val="18"/>
                <w:szCs w:val="18"/>
                <w:lang w:val="en-GB"/>
              </w:rPr>
              <w:t>Total possible score</w:t>
            </w:r>
          </w:p>
        </w:tc>
        <w:tc>
          <w:tcPr>
            <w:tcW w:w="948" w:type="dxa"/>
            <w:shd w:val="clear" w:color="auto" w:fill="EAF1DD"/>
            <w:vAlign w:val="center"/>
            <w:hideMark/>
          </w:tcPr>
          <w:p w:rsidR="002A281D" w:rsidRPr="00375505" w:rsidRDefault="002A281D" w:rsidP="003935C7">
            <w:pPr>
              <w:jc w:val="center"/>
              <w:rPr>
                <w:sz w:val="18"/>
                <w:szCs w:val="18"/>
                <w:lang w:val="en-GB"/>
              </w:rPr>
            </w:pPr>
            <w:r w:rsidRPr="00375505">
              <w:rPr>
                <w:sz w:val="18"/>
                <w:szCs w:val="18"/>
                <w:lang w:val="en-GB"/>
              </w:rPr>
              <w:t>%</w:t>
            </w:r>
          </w:p>
        </w:tc>
        <w:tc>
          <w:tcPr>
            <w:tcW w:w="948" w:type="dxa"/>
            <w:shd w:val="clear" w:color="auto" w:fill="EAF1DD"/>
            <w:vAlign w:val="center"/>
            <w:hideMark/>
          </w:tcPr>
          <w:p w:rsidR="002A281D" w:rsidRPr="00375505" w:rsidRDefault="002A281D" w:rsidP="003935C7">
            <w:pPr>
              <w:jc w:val="center"/>
              <w:rPr>
                <w:sz w:val="18"/>
                <w:szCs w:val="18"/>
                <w:lang w:val="en-GB"/>
              </w:rPr>
            </w:pPr>
            <w:r w:rsidRPr="00375505">
              <w:rPr>
                <w:sz w:val="18"/>
                <w:szCs w:val="18"/>
                <w:lang w:val="en-GB"/>
              </w:rPr>
              <w:t>Project Scores</w:t>
            </w:r>
          </w:p>
        </w:tc>
        <w:tc>
          <w:tcPr>
            <w:tcW w:w="948" w:type="dxa"/>
            <w:shd w:val="clear" w:color="auto" w:fill="EAF1DD"/>
            <w:vAlign w:val="center"/>
            <w:hideMark/>
          </w:tcPr>
          <w:p w:rsidR="002A281D" w:rsidRPr="00375505" w:rsidRDefault="002A281D" w:rsidP="003935C7">
            <w:pPr>
              <w:jc w:val="center"/>
              <w:rPr>
                <w:sz w:val="18"/>
                <w:szCs w:val="18"/>
                <w:lang w:val="en-GB"/>
              </w:rPr>
            </w:pPr>
            <w:r w:rsidRPr="00375505">
              <w:rPr>
                <w:sz w:val="18"/>
                <w:szCs w:val="18"/>
                <w:lang w:val="en-GB"/>
              </w:rPr>
              <w:t>Total possible score</w:t>
            </w:r>
          </w:p>
        </w:tc>
        <w:tc>
          <w:tcPr>
            <w:tcW w:w="948" w:type="dxa"/>
            <w:shd w:val="clear" w:color="auto" w:fill="EAF1DD"/>
            <w:vAlign w:val="center"/>
            <w:hideMark/>
          </w:tcPr>
          <w:p w:rsidR="002A281D" w:rsidRPr="00375505" w:rsidRDefault="002A281D" w:rsidP="003935C7">
            <w:pPr>
              <w:jc w:val="center"/>
              <w:rPr>
                <w:sz w:val="18"/>
                <w:szCs w:val="18"/>
                <w:lang w:val="en-GB"/>
              </w:rPr>
            </w:pPr>
            <w:r w:rsidRPr="00375505">
              <w:rPr>
                <w:sz w:val="18"/>
                <w:szCs w:val="18"/>
                <w:lang w:val="en-GB"/>
              </w:rPr>
              <w:t>%</w:t>
            </w:r>
          </w:p>
        </w:tc>
        <w:tc>
          <w:tcPr>
            <w:tcW w:w="948" w:type="dxa"/>
            <w:shd w:val="clear" w:color="auto" w:fill="EAF1DD"/>
            <w:vAlign w:val="center"/>
            <w:hideMark/>
          </w:tcPr>
          <w:p w:rsidR="002A281D" w:rsidRPr="00375505" w:rsidRDefault="002A281D" w:rsidP="003935C7">
            <w:pPr>
              <w:jc w:val="center"/>
              <w:rPr>
                <w:sz w:val="18"/>
                <w:szCs w:val="18"/>
                <w:lang w:val="en-GB"/>
              </w:rPr>
            </w:pPr>
            <w:r w:rsidRPr="00375505">
              <w:rPr>
                <w:sz w:val="18"/>
                <w:szCs w:val="18"/>
                <w:lang w:val="en-GB"/>
              </w:rPr>
              <w:t>Project Scores</w:t>
            </w:r>
          </w:p>
        </w:tc>
        <w:tc>
          <w:tcPr>
            <w:tcW w:w="948" w:type="dxa"/>
            <w:shd w:val="clear" w:color="auto" w:fill="EAF1DD"/>
            <w:vAlign w:val="center"/>
            <w:hideMark/>
          </w:tcPr>
          <w:p w:rsidR="002A281D" w:rsidRPr="00375505" w:rsidRDefault="002A281D" w:rsidP="003935C7">
            <w:pPr>
              <w:jc w:val="center"/>
              <w:rPr>
                <w:sz w:val="18"/>
                <w:szCs w:val="18"/>
                <w:lang w:val="en-GB"/>
              </w:rPr>
            </w:pPr>
            <w:r w:rsidRPr="00375505">
              <w:rPr>
                <w:sz w:val="18"/>
                <w:szCs w:val="18"/>
                <w:lang w:val="en-GB"/>
              </w:rPr>
              <w:t>Total possible score</w:t>
            </w:r>
          </w:p>
        </w:tc>
        <w:tc>
          <w:tcPr>
            <w:tcW w:w="948" w:type="dxa"/>
            <w:shd w:val="clear" w:color="auto" w:fill="EAF1DD"/>
            <w:vAlign w:val="center"/>
            <w:hideMark/>
          </w:tcPr>
          <w:p w:rsidR="002A281D" w:rsidRPr="00375505" w:rsidRDefault="002A281D" w:rsidP="003935C7">
            <w:pPr>
              <w:jc w:val="center"/>
              <w:rPr>
                <w:sz w:val="18"/>
                <w:szCs w:val="18"/>
                <w:lang w:val="en-GB"/>
              </w:rPr>
            </w:pPr>
            <w:r w:rsidRPr="00375505">
              <w:rPr>
                <w:sz w:val="18"/>
                <w:szCs w:val="18"/>
                <w:lang w:val="en-GB"/>
              </w:rPr>
              <w:t>%</w:t>
            </w:r>
          </w:p>
        </w:tc>
        <w:tc>
          <w:tcPr>
            <w:tcW w:w="1047" w:type="dxa"/>
            <w:vMerge/>
            <w:vAlign w:val="center"/>
            <w:hideMark/>
          </w:tcPr>
          <w:p w:rsidR="002A281D" w:rsidRPr="00375505" w:rsidRDefault="002A281D" w:rsidP="003935C7">
            <w:pPr>
              <w:rPr>
                <w:b/>
                <w:bCs/>
                <w:szCs w:val="22"/>
                <w:lang w:val="en-GB"/>
              </w:rPr>
            </w:pPr>
          </w:p>
        </w:tc>
      </w:tr>
      <w:tr w:rsidR="002A281D" w:rsidRPr="00375505" w:rsidTr="003935C7">
        <w:trPr>
          <w:trHeight w:val="729"/>
          <w:jc w:val="center"/>
        </w:trPr>
        <w:tc>
          <w:tcPr>
            <w:tcW w:w="3466" w:type="dxa"/>
            <w:shd w:val="clear" w:color="auto" w:fill="EAF1DD"/>
            <w:vAlign w:val="center"/>
            <w:hideMark/>
          </w:tcPr>
          <w:p w:rsidR="002A281D" w:rsidRPr="00375505" w:rsidRDefault="002A281D" w:rsidP="003935C7">
            <w:pPr>
              <w:spacing w:before="60" w:after="60"/>
              <w:rPr>
                <w:sz w:val="20"/>
                <w:szCs w:val="20"/>
                <w:lang w:val="en-GB"/>
              </w:rPr>
            </w:pPr>
            <w:r w:rsidRPr="00375505">
              <w:rPr>
                <w:sz w:val="20"/>
                <w:szCs w:val="20"/>
                <w:lang w:val="en-GB"/>
              </w:rPr>
              <w:t>(1) Capacity to conceptualize and develop sectoral and cross-sectoral policy and regulatory frameworks</w:t>
            </w:r>
          </w:p>
        </w:tc>
        <w:tc>
          <w:tcPr>
            <w:tcW w:w="948" w:type="dxa"/>
            <w:shd w:val="clear" w:color="auto" w:fill="auto"/>
            <w:vAlign w:val="center"/>
            <w:hideMark/>
          </w:tcPr>
          <w:p w:rsidR="002A281D" w:rsidRPr="00375505" w:rsidRDefault="0007590F" w:rsidP="003935C7">
            <w:pPr>
              <w:spacing w:before="60" w:after="60"/>
              <w:jc w:val="center"/>
              <w:rPr>
                <w:szCs w:val="22"/>
                <w:lang w:val="en-GB"/>
              </w:rPr>
            </w:pPr>
            <w:r w:rsidRPr="00375505">
              <w:rPr>
                <w:szCs w:val="22"/>
                <w:lang w:val="en-GB"/>
              </w:rPr>
              <w:t>4</w:t>
            </w:r>
          </w:p>
        </w:tc>
        <w:tc>
          <w:tcPr>
            <w:tcW w:w="948" w:type="dxa"/>
            <w:shd w:val="clear" w:color="auto" w:fill="auto"/>
            <w:vAlign w:val="center"/>
            <w:hideMark/>
          </w:tcPr>
          <w:p w:rsidR="002A281D" w:rsidRPr="00375505" w:rsidRDefault="002A281D" w:rsidP="003935C7">
            <w:pPr>
              <w:spacing w:before="60" w:after="60"/>
              <w:jc w:val="center"/>
              <w:rPr>
                <w:szCs w:val="22"/>
                <w:lang w:val="en-GB"/>
              </w:rPr>
            </w:pPr>
            <w:r w:rsidRPr="00375505">
              <w:rPr>
                <w:szCs w:val="22"/>
                <w:lang w:val="en-GB"/>
              </w:rPr>
              <w:t>6</w:t>
            </w:r>
          </w:p>
        </w:tc>
        <w:tc>
          <w:tcPr>
            <w:tcW w:w="948" w:type="dxa"/>
            <w:shd w:val="clear" w:color="auto" w:fill="auto"/>
            <w:noWrap/>
            <w:vAlign w:val="center"/>
            <w:hideMark/>
          </w:tcPr>
          <w:p w:rsidR="002A281D" w:rsidRPr="00375505" w:rsidRDefault="00EE0B21" w:rsidP="003935C7">
            <w:pPr>
              <w:spacing w:before="60" w:after="60"/>
              <w:jc w:val="center"/>
              <w:rPr>
                <w:szCs w:val="22"/>
                <w:lang w:val="en-GB"/>
              </w:rPr>
            </w:pPr>
            <w:r w:rsidRPr="00375505">
              <w:rPr>
                <w:szCs w:val="22"/>
                <w:lang w:val="en-GB"/>
              </w:rPr>
              <w:t>67</w:t>
            </w:r>
            <w:r w:rsidR="002A281D" w:rsidRPr="00375505">
              <w:rPr>
                <w:szCs w:val="22"/>
                <w:lang w:val="en-GB"/>
              </w:rPr>
              <w:t>%</w:t>
            </w:r>
          </w:p>
        </w:tc>
        <w:tc>
          <w:tcPr>
            <w:tcW w:w="948" w:type="dxa"/>
            <w:shd w:val="clear" w:color="auto" w:fill="auto"/>
            <w:vAlign w:val="center"/>
            <w:hideMark/>
          </w:tcPr>
          <w:p w:rsidR="002A281D" w:rsidRPr="00375505" w:rsidRDefault="0007590F" w:rsidP="003935C7">
            <w:pPr>
              <w:spacing w:before="60" w:after="60"/>
              <w:jc w:val="center"/>
              <w:rPr>
                <w:szCs w:val="22"/>
                <w:lang w:val="en-GB"/>
              </w:rPr>
            </w:pPr>
            <w:r w:rsidRPr="00375505">
              <w:rPr>
                <w:szCs w:val="22"/>
                <w:lang w:val="en-GB"/>
              </w:rPr>
              <w:t>2</w:t>
            </w:r>
          </w:p>
        </w:tc>
        <w:tc>
          <w:tcPr>
            <w:tcW w:w="948" w:type="dxa"/>
            <w:shd w:val="clear" w:color="auto" w:fill="auto"/>
            <w:vAlign w:val="center"/>
            <w:hideMark/>
          </w:tcPr>
          <w:p w:rsidR="002A281D" w:rsidRPr="00375505" w:rsidRDefault="002A281D" w:rsidP="003935C7">
            <w:pPr>
              <w:spacing w:before="60" w:after="60"/>
              <w:jc w:val="center"/>
              <w:rPr>
                <w:szCs w:val="22"/>
                <w:lang w:val="en-GB"/>
              </w:rPr>
            </w:pPr>
            <w:r w:rsidRPr="00375505">
              <w:rPr>
                <w:szCs w:val="22"/>
                <w:lang w:val="en-GB"/>
              </w:rPr>
              <w:t>3</w:t>
            </w:r>
          </w:p>
        </w:tc>
        <w:tc>
          <w:tcPr>
            <w:tcW w:w="948" w:type="dxa"/>
            <w:shd w:val="clear" w:color="auto" w:fill="auto"/>
            <w:noWrap/>
            <w:vAlign w:val="center"/>
            <w:hideMark/>
          </w:tcPr>
          <w:p w:rsidR="002A281D" w:rsidRPr="00375505" w:rsidRDefault="00F116D1" w:rsidP="003935C7">
            <w:pPr>
              <w:spacing w:before="60" w:after="60"/>
              <w:jc w:val="center"/>
              <w:rPr>
                <w:szCs w:val="22"/>
                <w:lang w:val="en-GB"/>
              </w:rPr>
            </w:pPr>
            <w:r w:rsidRPr="00375505">
              <w:rPr>
                <w:szCs w:val="22"/>
                <w:lang w:val="en-GB"/>
              </w:rPr>
              <w:t>67</w:t>
            </w:r>
            <w:r w:rsidR="002A281D" w:rsidRPr="00375505">
              <w:rPr>
                <w:szCs w:val="22"/>
                <w:lang w:val="en-GB"/>
              </w:rPr>
              <w:t>%</w:t>
            </w:r>
          </w:p>
        </w:tc>
        <w:tc>
          <w:tcPr>
            <w:tcW w:w="948" w:type="dxa"/>
            <w:shd w:val="clear" w:color="auto" w:fill="auto"/>
            <w:vAlign w:val="center"/>
            <w:hideMark/>
          </w:tcPr>
          <w:p w:rsidR="002A281D" w:rsidRPr="00375505" w:rsidRDefault="002A281D" w:rsidP="003935C7">
            <w:pPr>
              <w:spacing w:before="60" w:after="60"/>
              <w:jc w:val="center"/>
              <w:rPr>
                <w:szCs w:val="22"/>
                <w:lang w:val="en-GB"/>
              </w:rPr>
            </w:pPr>
            <w:r w:rsidRPr="00375505">
              <w:rPr>
                <w:szCs w:val="22"/>
                <w:lang w:val="en-GB"/>
              </w:rPr>
              <w:t>N/A</w:t>
            </w:r>
          </w:p>
        </w:tc>
        <w:tc>
          <w:tcPr>
            <w:tcW w:w="948" w:type="dxa"/>
            <w:shd w:val="clear" w:color="auto" w:fill="auto"/>
            <w:vAlign w:val="center"/>
            <w:hideMark/>
          </w:tcPr>
          <w:p w:rsidR="002A281D" w:rsidRPr="00375505" w:rsidRDefault="002A281D" w:rsidP="003935C7">
            <w:pPr>
              <w:spacing w:before="60" w:after="60"/>
              <w:jc w:val="center"/>
              <w:rPr>
                <w:szCs w:val="22"/>
                <w:lang w:val="en-GB"/>
              </w:rPr>
            </w:pPr>
            <w:r w:rsidRPr="00375505">
              <w:rPr>
                <w:szCs w:val="22"/>
                <w:lang w:val="en-GB"/>
              </w:rPr>
              <w:t>NA</w:t>
            </w:r>
          </w:p>
        </w:tc>
        <w:tc>
          <w:tcPr>
            <w:tcW w:w="948" w:type="dxa"/>
            <w:shd w:val="clear" w:color="auto" w:fill="auto"/>
            <w:vAlign w:val="center"/>
            <w:hideMark/>
          </w:tcPr>
          <w:p w:rsidR="002A281D" w:rsidRPr="00375505" w:rsidRDefault="002A281D" w:rsidP="003935C7">
            <w:pPr>
              <w:spacing w:before="60" w:after="60"/>
              <w:jc w:val="center"/>
              <w:rPr>
                <w:szCs w:val="22"/>
                <w:lang w:val="en-GB"/>
              </w:rPr>
            </w:pPr>
            <w:r w:rsidRPr="00375505">
              <w:rPr>
                <w:szCs w:val="22"/>
                <w:lang w:val="en-GB"/>
              </w:rPr>
              <w:t>NA</w:t>
            </w:r>
          </w:p>
        </w:tc>
        <w:tc>
          <w:tcPr>
            <w:tcW w:w="1047" w:type="dxa"/>
            <w:shd w:val="clear" w:color="auto" w:fill="auto"/>
            <w:vAlign w:val="center"/>
            <w:hideMark/>
          </w:tcPr>
          <w:p w:rsidR="002A281D" w:rsidRPr="00375505" w:rsidRDefault="00F116D1" w:rsidP="003935C7">
            <w:pPr>
              <w:spacing w:before="60" w:after="60"/>
              <w:jc w:val="center"/>
              <w:rPr>
                <w:szCs w:val="22"/>
                <w:lang w:val="en-GB"/>
              </w:rPr>
            </w:pPr>
            <w:r w:rsidRPr="00375505">
              <w:rPr>
                <w:szCs w:val="22"/>
                <w:lang w:val="en-GB"/>
              </w:rPr>
              <w:t>67</w:t>
            </w:r>
            <w:r w:rsidR="002A281D" w:rsidRPr="00375505">
              <w:rPr>
                <w:szCs w:val="22"/>
                <w:lang w:val="en-GB"/>
              </w:rPr>
              <w:t>%</w:t>
            </w:r>
          </w:p>
        </w:tc>
      </w:tr>
      <w:tr w:rsidR="002A281D" w:rsidRPr="00375505" w:rsidTr="003935C7">
        <w:trPr>
          <w:trHeight w:val="729"/>
          <w:jc w:val="center"/>
        </w:trPr>
        <w:tc>
          <w:tcPr>
            <w:tcW w:w="3466" w:type="dxa"/>
            <w:shd w:val="clear" w:color="auto" w:fill="EAF1DD"/>
            <w:vAlign w:val="center"/>
            <w:hideMark/>
          </w:tcPr>
          <w:p w:rsidR="002A281D" w:rsidRPr="00375505" w:rsidRDefault="002A281D" w:rsidP="003935C7">
            <w:pPr>
              <w:spacing w:before="60" w:after="60"/>
              <w:rPr>
                <w:sz w:val="20"/>
                <w:szCs w:val="20"/>
                <w:lang w:val="en-GB"/>
              </w:rPr>
            </w:pPr>
            <w:r w:rsidRPr="00375505">
              <w:rPr>
                <w:sz w:val="20"/>
                <w:szCs w:val="20"/>
                <w:lang w:val="en-GB"/>
              </w:rPr>
              <w:t xml:space="preserve">(2) Capacity to formulate, </w:t>
            </w:r>
            <w:r w:rsidR="00574729" w:rsidRPr="00375505">
              <w:rPr>
                <w:sz w:val="20"/>
                <w:szCs w:val="20"/>
                <w:lang w:val="en-GB"/>
              </w:rPr>
              <w:t>operationalize</w:t>
            </w:r>
            <w:r w:rsidRPr="00375505">
              <w:rPr>
                <w:sz w:val="20"/>
                <w:szCs w:val="20"/>
                <w:lang w:val="en-GB"/>
              </w:rPr>
              <w:t xml:space="preserve"> and implement sectoral and cross-sectoral programmes and projects</w:t>
            </w:r>
          </w:p>
        </w:tc>
        <w:tc>
          <w:tcPr>
            <w:tcW w:w="948" w:type="dxa"/>
            <w:shd w:val="clear" w:color="auto" w:fill="auto"/>
            <w:vAlign w:val="center"/>
            <w:hideMark/>
          </w:tcPr>
          <w:p w:rsidR="002A281D" w:rsidRPr="00375505" w:rsidRDefault="0007590F" w:rsidP="003935C7">
            <w:pPr>
              <w:spacing w:before="60" w:after="60"/>
              <w:jc w:val="center"/>
              <w:rPr>
                <w:szCs w:val="22"/>
                <w:lang w:val="en-GB"/>
              </w:rPr>
            </w:pPr>
            <w:r w:rsidRPr="00375505">
              <w:rPr>
                <w:szCs w:val="22"/>
                <w:lang w:val="en-GB"/>
              </w:rPr>
              <w:t>5</w:t>
            </w:r>
          </w:p>
        </w:tc>
        <w:tc>
          <w:tcPr>
            <w:tcW w:w="948" w:type="dxa"/>
            <w:shd w:val="clear" w:color="auto" w:fill="auto"/>
            <w:vAlign w:val="center"/>
            <w:hideMark/>
          </w:tcPr>
          <w:p w:rsidR="002A281D" w:rsidRPr="00375505" w:rsidRDefault="002A281D" w:rsidP="003935C7">
            <w:pPr>
              <w:spacing w:before="60" w:after="60"/>
              <w:jc w:val="center"/>
              <w:rPr>
                <w:szCs w:val="22"/>
                <w:lang w:val="en-GB"/>
              </w:rPr>
            </w:pPr>
            <w:r w:rsidRPr="00375505">
              <w:rPr>
                <w:szCs w:val="22"/>
                <w:lang w:val="en-GB"/>
              </w:rPr>
              <w:t>9</w:t>
            </w:r>
          </w:p>
        </w:tc>
        <w:tc>
          <w:tcPr>
            <w:tcW w:w="948" w:type="dxa"/>
            <w:shd w:val="clear" w:color="auto" w:fill="auto"/>
            <w:noWrap/>
            <w:vAlign w:val="center"/>
            <w:hideMark/>
          </w:tcPr>
          <w:p w:rsidR="002A281D" w:rsidRPr="00375505" w:rsidRDefault="00EE0B21" w:rsidP="003935C7">
            <w:pPr>
              <w:spacing w:before="60" w:after="60"/>
              <w:jc w:val="center"/>
              <w:rPr>
                <w:szCs w:val="22"/>
                <w:lang w:val="en-GB"/>
              </w:rPr>
            </w:pPr>
            <w:r w:rsidRPr="00375505">
              <w:rPr>
                <w:szCs w:val="22"/>
                <w:lang w:val="en-GB"/>
              </w:rPr>
              <w:t>56</w:t>
            </w:r>
            <w:r w:rsidR="002A281D" w:rsidRPr="00375505">
              <w:rPr>
                <w:szCs w:val="22"/>
                <w:lang w:val="en-GB"/>
              </w:rPr>
              <w:t>%</w:t>
            </w:r>
          </w:p>
        </w:tc>
        <w:tc>
          <w:tcPr>
            <w:tcW w:w="948" w:type="dxa"/>
            <w:shd w:val="clear" w:color="auto" w:fill="auto"/>
            <w:vAlign w:val="center"/>
            <w:hideMark/>
          </w:tcPr>
          <w:p w:rsidR="002A281D" w:rsidRPr="00375505" w:rsidRDefault="0007590F" w:rsidP="003935C7">
            <w:pPr>
              <w:spacing w:before="60" w:after="60"/>
              <w:jc w:val="center"/>
              <w:rPr>
                <w:szCs w:val="22"/>
                <w:lang w:val="en-GB"/>
              </w:rPr>
            </w:pPr>
            <w:r w:rsidRPr="00375505">
              <w:rPr>
                <w:szCs w:val="22"/>
                <w:lang w:val="en-GB"/>
              </w:rPr>
              <w:t>18</w:t>
            </w:r>
          </w:p>
        </w:tc>
        <w:tc>
          <w:tcPr>
            <w:tcW w:w="948" w:type="dxa"/>
            <w:shd w:val="clear" w:color="auto" w:fill="auto"/>
            <w:vAlign w:val="center"/>
            <w:hideMark/>
          </w:tcPr>
          <w:p w:rsidR="002A281D" w:rsidRPr="00375505" w:rsidRDefault="002A281D" w:rsidP="003935C7">
            <w:pPr>
              <w:spacing w:before="60" w:after="60"/>
              <w:jc w:val="center"/>
              <w:rPr>
                <w:szCs w:val="22"/>
                <w:lang w:val="en-GB"/>
              </w:rPr>
            </w:pPr>
            <w:r w:rsidRPr="00375505">
              <w:rPr>
                <w:szCs w:val="22"/>
                <w:lang w:val="en-GB"/>
              </w:rPr>
              <w:t>27</w:t>
            </w:r>
          </w:p>
        </w:tc>
        <w:tc>
          <w:tcPr>
            <w:tcW w:w="948" w:type="dxa"/>
            <w:shd w:val="clear" w:color="auto" w:fill="auto"/>
            <w:noWrap/>
            <w:vAlign w:val="center"/>
            <w:hideMark/>
          </w:tcPr>
          <w:p w:rsidR="002A281D" w:rsidRPr="00375505" w:rsidRDefault="00F116D1" w:rsidP="003935C7">
            <w:pPr>
              <w:spacing w:before="60" w:after="60"/>
              <w:jc w:val="center"/>
              <w:rPr>
                <w:szCs w:val="22"/>
                <w:lang w:val="en-GB"/>
              </w:rPr>
            </w:pPr>
            <w:r w:rsidRPr="00375505">
              <w:rPr>
                <w:szCs w:val="22"/>
                <w:lang w:val="en-GB"/>
              </w:rPr>
              <w:t>67</w:t>
            </w:r>
            <w:r w:rsidR="002A281D" w:rsidRPr="00375505">
              <w:rPr>
                <w:szCs w:val="22"/>
                <w:lang w:val="en-GB"/>
              </w:rPr>
              <w:t>%</w:t>
            </w:r>
          </w:p>
        </w:tc>
        <w:tc>
          <w:tcPr>
            <w:tcW w:w="948" w:type="dxa"/>
            <w:shd w:val="clear" w:color="auto" w:fill="auto"/>
            <w:vAlign w:val="center"/>
            <w:hideMark/>
          </w:tcPr>
          <w:p w:rsidR="002A281D" w:rsidRPr="00375505" w:rsidRDefault="0007590F" w:rsidP="003935C7">
            <w:pPr>
              <w:spacing w:before="60" w:after="60"/>
              <w:jc w:val="center"/>
              <w:rPr>
                <w:szCs w:val="22"/>
                <w:lang w:val="en-GB"/>
              </w:rPr>
            </w:pPr>
            <w:r w:rsidRPr="00375505">
              <w:rPr>
                <w:szCs w:val="22"/>
                <w:lang w:val="en-GB"/>
              </w:rPr>
              <w:t>5</w:t>
            </w:r>
          </w:p>
        </w:tc>
        <w:tc>
          <w:tcPr>
            <w:tcW w:w="948" w:type="dxa"/>
            <w:shd w:val="clear" w:color="auto" w:fill="auto"/>
            <w:vAlign w:val="center"/>
            <w:hideMark/>
          </w:tcPr>
          <w:p w:rsidR="002A281D" w:rsidRPr="00375505" w:rsidRDefault="002A281D" w:rsidP="003935C7">
            <w:pPr>
              <w:spacing w:before="60" w:after="60"/>
              <w:jc w:val="center"/>
              <w:rPr>
                <w:szCs w:val="22"/>
                <w:lang w:val="en-GB"/>
              </w:rPr>
            </w:pPr>
            <w:r w:rsidRPr="00375505">
              <w:rPr>
                <w:szCs w:val="22"/>
                <w:lang w:val="en-GB"/>
              </w:rPr>
              <w:t>12</w:t>
            </w:r>
          </w:p>
        </w:tc>
        <w:tc>
          <w:tcPr>
            <w:tcW w:w="948" w:type="dxa"/>
            <w:shd w:val="clear" w:color="auto" w:fill="auto"/>
            <w:noWrap/>
            <w:vAlign w:val="center"/>
            <w:hideMark/>
          </w:tcPr>
          <w:p w:rsidR="002A281D" w:rsidRPr="00375505" w:rsidRDefault="00F116D1" w:rsidP="003935C7">
            <w:pPr>
              <w:spacing w:before="60" w:after="60"/>
              <w:jc w:val="center"/>
              <w:rPr>
                <w:szCs w:val="22"/>
                <w:lang w:val="en-GB"/>
              </w:rPr>
            </w:pPr>
            <w:r w:rsidRPr="00375505">
              <w:rPr>
                <w:szCs w:val="22"/>
                <w:lang w:val="en-GB"/>
              </w:rPr>
              <w:t>42</w:t>
            </w:r>
            <w:r w:rsidR="002A281D" w:rsidRPr="00375505">
              <w:rPr>
                <w:szCs w:val="22"/>
                <w:lang w:val="en-GB"/>
              </w:rPr>
              <w:t>%</w:t>
            </w:r>
          </w:p>
        </w:tc>
        <w:tc>
          <w:tcPr>
            <w:tcW w:w="1047" w:type="dxa"/>
            <w:shd w:val="clear" w:color="auto" w:fill="auto"/>
            <w:vAlign w:val="center"/>
            <w:hideMark/>
          </w:tcPr>
          <w:p w:rsidR="002A281D" w:rsidRPr="00375505" w:rsidRDefault="00F116D1" w:rsidP="003935C7">
            <w:pPr>
              <w:spacing w:before="60" w:after="60"/>
              <w:jc w:val="center"/>
              <w:rPr>
                <w:szCs w:val="22"/>
                <w:lang w:val="en-GB"/>
              </w:rPr>
            </w:pPr>
            <w:r w:rsidRPr="00375505">
              <w:rPr>
                <w:szCs w:val="22"/>
                <w:lang w:val="en-GB"/>
              </w:rPr>
              <w:t>58</w:t>
            </w:r>
            <w:r w:rsidR="002A281D" w:rsidRPr="00375505">
              <w:rPr>
                <w:szCs w:val="22"/>
                <w:lang w:val="en-GB"/>
              </w:rPr>
              <w:t>%</w:t>
            </w:r>
          </w:p>
        </w:tc>
      </w:tr>
      <w:tr w:rsidR="002A281D" w:rsidRPr="00375505" w:rsidTr="003935C7">
        <w:trPr>
          <w:trHeight w:val="729"/>
          <w:jc w:val="center"/>
        </w:trPr>
        <w:tc>
          <w:tcPr>
            <w:tcW w:w="3466" w:type="dxa"/>
            <w:shd w:val="clear" w:color="auto" w:fill="EAF1DD"/>
            <w:vAlign w:val="center"/>
            <w:hideMark/>
          </w:tcPr>
          <w:p w:rsidR="002A281D" w:rsidRPr="00375505" w:rsidRDefault="002A281D" w:rsidP="003935C7">
            <w:pPr>
              <w:spacing w:before="60" w:after="60"/>
              <w:rPr>
                <w:sz w:val="20"/>
                <w:szCs w:val="20"/>
                <w:lang w:val="en-GB"/>
              </w:rPr>
            </w:pPr>
            <w:r w:rsidRPr="00375505">
              <w:rPr>
                <w:sz w:val="20"/>
                <w:szCs w:val="20"/>
                <w:lang w:val="en-GB"/>
              </w:rPr>
              <w:t>(3) Capacity to mobilize and manage partnerships, including with the civil society and the private sector</w:t>
            </w:r>
          </w:p>
        </w:tc>
        <w:tc>
          <w:tcPr>
            <w:tcW w:w="948" w:type="dxa"/>
            <w:shd w:val="clear" w:color="auto" w:fill="auto"/>
            <w:vAlign w:val="center"/>
            <w:hideMark/>
          </w:tcPr>
          <w:p w:rsidR="002A281D" w:rsidRPr="00375505" w:rsidRDefault="0007590F" w:rsidP="003935C7">
            <w:pPr>
              <w:spacing w:before="60" w:after="60"/>
              <w:jc w:val="center"/>
              <w:rPr>
                <w:szCs w:val="22"/>
                <w:lang w:val="en-GB"/>
              </w:rPr>
            </w:pPr>
            <w:r w:rsidRPr="00375505">
              <w:rPr>
                <w:szCs w:val="22"/>
                <w:lang w:val="en-GB"/>
              </w:rPr>
              <w:t>4</w:t>
            </w:r>
          </w:p>
        </w:tc>
        <w:tc>
          <w:tcPr>
            <w:tcW w:w="948" w:type="dxa"/>
            <w:shd w:val="clear" w:color="auto" w:fill="auto"/>
            <w:vAlign w:val="center"/>
            <w:hideMark/>
          </w:tcPr>
          <w:p w:rsidR="002A281D" w:rsidRPr="00375505" w:rsidRDefault="002A281D" w:rsidP="003935C7">
            <w:pPr>
              <w:spacing w:before="60" w:after="60"/>
              <w:jc w:val="center"/>
              <w:rPr>
                <w:szCs w:val="22"/>
                <w:lang w:val="en-GB"/>
              </w:rPr>
            </w:pPr>
            <w:r w:rsidRPr="00375505">
              <w:rPr>
                <w:szCs w:val="22"/>
                <w:lang w:val="en-GB"/>
              </w:rPr>
              <w:t>6</w:t>
            </w:r>
          </w:p>
        </w:tc>
        <w:tc>
          <w:tcPr>
            <w:tcW w:w="948" w:type="dxa"/>
            <w:shd w:val="clear" w:color="auto" w:fill="auto"/>
            <w:noWrap/>
            <w:vAlign w:val="center"/>
            <w:hideMark/>
          </w:tcPr>
          <w:p w:rsidR="002A281D" w:rsidRPr="00375505" w:rsidRDefault="00EE0B21" w:rsidP="003935C7">
            <w:pPr>
              <w:spacing w:before="60" w:after="60"/>
              <w:jc w:val="center"/>
              <w:rPr>
                <w:szCs w:val="22"/>
                <w:lang w:val="en-GB"/>
              </w:rPr>
            </w:pPr>
            <w:r w:rsidRPr="00375505">
              <w:rPr>
                <w:szCs w:val="22"/>
                <w:lang w:val="en-GB"/>
              </w:rPr>
              <w:t>67</w:t>
            </w:r>
            <w:r w:rsidR="002A281D" w:rsidRPr="00375505">
              <w:rPr>
                <w:szCs w:val="22"/>
                <w:lang w:val="en-GB"/>
              </w:rPr>
              <w:t>%</w:t>
            </w:r>
          </w:p>
        </w:tc>
        <w:tc>
          <w:tcPr>
            <w:tcW w:w="948" w:type="dxa"/>
            <w:shd w:val="clear" w:color="auto" w:fill="auto"/>
            <w:vAlign w:val="center"/>
            <w:hideMark/>
          </w:tcPr>
          <w:p w:rsidR="002A281D" w:rsidRPr="00375505" w:rsidRDefault="0007590F" w:rsidP="003935C7">
            <w:pPr>
              <w:spacing w:before="60" w:after="60"/>
              <w:jc w:val="center"/>
              <w:rPr>
                <w:szCs w:val="22"/>
                <w:lang w:val="en-GB"/>
              </w:rPr>
            </w:pPr>
            <w:r w:rsidRPr="00375505">
              <w:rPr>
                <w:szCs w:val="22"/>
                <w:lang w:val="en-GB"/>
              </w:rPr>
              <w:t>4</w:t>
            </w:r>
          </w:p>
        </w:tc>
        <w:tc>
          <w:tcPr>
            <w:tcW w:w="948" w:type="dxa"/>
            <w:shd w:val="clear" w:color="auto" w:fill="auto"/>
            <w:vAlign w:val="center"/>
            <w:hideMark/>
          </w:tcPr>
          <w:p w:rsidR="002A281D" w:rsidRPr="00375505" w:rsidRDefault="002A281D" w:rsidP="003935C7">
            <w:pPr>
              <w:spacing w:before="60" w:after="60"/>
              <w:jc w:val="center"/>
              <w:rPr>
                <w:szCs w:val="22"/>
                <w:lang w:val="en-GB"/>
              </w:rPr>
            </w:pPr>
            <w:r w:rsidRPr="00375505">
              <w:rPr>
                <w:szCs w:val="22"/>
                <w:lang w:val="en-GB"/>
              </w:rPr>
              <w:t>6</w:t>
            </w:r>
          </w:p>
        </w:tc>
        <w:tc>
          <w:tcPr>
            <w:tcW w:w="948" w:type="dxa"/>
            <w:shd w:val="clear" w:color="auto" w:fill="auto"/>
            <w:noWrap/>
            <w:vAlign w:val="center"/>
            <w:hideMark/>
          </w:tcPr>
          <w:p w:rsidR="002A281D" w:rsidRPr="00375505" w:rsidRDefault="00F116D1" w:rsidP="003935C7">
            <w:pPr>
              <w:spacing w:before="60" w:after="60"/>
              <w:jc w:val="center"/>
              <w:rPr>
                <w:szCs w:val="22"/>
                <w:lang w:val="en-GB"/>
              </w:rPr>
            </w:pPr>
            <w:r w:rsidRPr="00375505">
              <w:rPr>
                <w:szCs w:val="22"/>
                <w:lang w:val="en-GB"/>
              </w:rPr>
              <w:t>67</w:t>
            </w:r>
            <w:r w:rsidR="002A281D" w:rsidRPr="00375505">
              <w:rPr>
                <w:szCs w:val="22"/>
                <w:lang w:val="en-GB"/>
              </w:rPr>
              <w:t>%</w:t>
            </w:r>
          </w:p>
        </w:tc>
        <w:tc>
          <w:tcPr>
            <w:tcW w:w="948" w:type="dxa"/>
            <w:shd w:val="clear" w:color="auto" w:fill="auto"/>
            <w:vAlign w:val="center"/>
            <w:hideMark/>
          </w:tcPr>
          <w:p w:rsidR="002A281D" w:rsidRPr="00375505" w:rsidRDefault="0007590F" w:rsidP="003935C7">
            <w:pPr>
              <w:spacing w:before="60" w:after="60"/>
              <w:jc w:val="center"/>
              <w:rPr>
                <w:szCs w:val="22"/>
                <w:lang w:val="en-GB"/>
              </w:rPr>
            </w:pPr>
            <w:r w:rsidRPr="00375505">
              <w:rPr>
                <w:szCs w:val="22"/>
                <w:lang w:val="en-GB"/>
              </w:rPr>
              <w:t>2</w:t>
            </w:r>
          </w:p>
        </w:tc>
        <w:tc>
          <w:tcPr>
            <w:tcW w:w="948" w:type="dxa"/>
            <w:shd w:val="clear" w:color="auto" w:fill="auto"/>
            <w:vAlign w:val="center"/>
            <w:hideMark/>
          </w:tcPr>
          <w:p w:rsidR="002A281D" w:rsidRPr="00375505" w:rsidRDefault="002A281D" w:rsidP="003935C7">
            <w:pPr>
              <w:spacing w:before="60" w:after="60"/>
              <w:jc w:val="center"/>
              <w:rPr>
                <w:szCs w:val="22"/>
                <w:lang w:val="en-GB"/>
              </w:rPr>
            </w:pPr>
            <w:r w:rsidRPr="00375505">
              <w:rPr>
                <w:szCs w:val="22"/>
                <w:lang w:val="en-GB"/>
              </w:rPr>
              <w:t>3</w:t>
            </w:r>
          </w:p>
        </w:tc>
        <w:tc>
          <w:tcPr>
            <w:tcW w:w="948" w:type="dxa"/>
            <w:shd w:val="clear" w:color="auto" w:fill="auto"/>
            <w:noWrap/>
            <w:vAlign w:val="center"/>
            <w:hideMark/>
          </w:tcPr>
          <w:p w:rsidR="002A281D" w:rsidRPr="00375505" w:rsidRDefault="00F116D1" w:rsidP="003935C7">
            <w:pPr>
              <w:spacing w:before="60" w:after="60"/>
              <w:jc w:val="center"/>
              <w:rPr>
                <w:szCs w:val="22"/>
                <w:lang w:val="en-GB"/>
              </w:rPr>
            </w:pPr>
            <w:r w:rsidRPr="00375505">
              <w:rPr>
                <w:szCs w:val="22"/>
                <w:lang w:val="en-GB"/>
              </w:rPr>
              <w:t>67</w:t>
            </w:r>
            <w:r w:rsidR="002A281D" w:rsidRPr="00375505">
              <w:rPr>
                <w:szCs w:val="22"/>
                <w:lang w:val="en-GB"/>
              </w:rPr>
              <w:t>%</w:t>
            </w:r>
          </w:p>
        </w:tc>
        <w:tc>
          <w:tcPr>
            <w:tcW w:w="1047" w:type="dxa"/>
            <w:shd w:val="clear" w:color="auto" w:fill="auto"/>
            <w:vAlign w:val="center"/>
            <w:hideMark/>
          </w:tcPr>
          <w:p w:rsidR="002A281D" w:rsidRPr="00375505" w:rsidRDefault="00F116D1" w:rsidP="003935C7">
            <w:pPr>
              <w:spacing w:before="60" w:after="60"/>
              <w:jc w:val="center"/>
              <w:rPr>
                <w:szCs w:val="22"/>
                <w:lang w:val="en-GB"/>
              </w:rPr>
            </w:pPr>
            <w:r w:rsidRPr="00375505">
              <w:rPr>
                <w:szCs w:val="22"/>
                <w:lang w:val="en-GB"/>
              </w:rPr>
              <w:t>67</w:t>
            </w:r>
            <w:r w:rsidR="002A281D" w:rsidRPr="00375505">
              <w:rPr>
                <w:szCs w:val="22"/>
                <w:lang w:val="en-GB"/>
              </w:rPr>
              <w:t>%</w:t>
            </w:r>
          </w:p>
        </w:tc>
      </w:tr>
      <w:tr w:rsidR="002A281D" w:rsidRPr="00375505" w:rsidTr="003935C7">
        <w:trPr>
          <w:trHeight w:val="729"/>
          <w:jc w:val="center"/>
        </w:trPr>
        <w:tc>
          <w:tcPr>
            <w:tcW w:w="3466" w:type="dxa"/>
            <w:shd w:val="clear" w:color="auto" w:fill="EAF1DD"/>
            <w:vAlign w:val="center"/>
            <w:hideMark/>
          </w:tcPr>
          <w:p w:rsidR="002A281D" w:rsidRPr="00375505" w:rsidRDefault="002A281D" w:rsidP="003935C7">
            <w:pPr>
              <w:spacing w:before="60" w:after="60"/>
              <w:rPr>
                <w:sz w:val="20"/>
                <w:szCs w:val="20"/>
                <w:lang w:val="en-GB"/>
              </w:rPr>
            </w:pPr>
            <w:r w:rsidRPr="00375505">
              <w:rPr>
                <w:sz w:val="20"/>
                <w:szCs w:val="20"/>
                <w:lang w:val="en-GB"/>
              </w:rPr>
              <w:t>(4) Technical skills related specifically to the requirements of the SPs and associated Conventions</w:t>
            </w:r>
          </w:p>
        </w:tc>
        <w:tc>
          <w:tcPr>
            <w:tcW w:w="948" w:type="dxa"/>
            <w:shd w:val="clear" w:color="auto" w:fill="auto"/>
            <w:vAlign w:val="center"/>
            <w:hideMark/>
          </w:tcPr>
          <w:p w:rsidR="002A281D" w:rsidRPr="00375505" w:rsidRDefault="0007590F" w:rsidP="003935C7">
            <w:pPr>
              <w:spacing w:before="60" w:after="60"/>
              <w:jc w:val="center"/>
              <w:rPr>
                <w:szCs w:val="22"/>
                <w:lang w:val="en-GB"/>
              </w:rPr>
            </w:pPr>
            <w:r w:rsidRPr="00375505">
              <w:rPr>
                <w:szCs w:val="22"/>
                <w:lang w:val="en-GB"/>
              </w:rPr>
              <w:t>2</w:t>
            </w:r>
          </w:p>
        </w:tc>
        <w:tc>
          <w:tcPr>
            <w:tcW w:w="948" w:type="dxa"/>
            <w:shd w:val="clear" w:color="auto" w:fill="auto"/>
            <w:vAlign w:val="center"/>
            <w:hideMark/>
          </w:tcPr>
          <w:p w:rsidR="002A281D" w:rsidRPr="00375505" w:rsidRDefault="002A281D" w:rsidP="003935C7">
            <w:pPr>
              <w:spacing w:before="60" w:after="60"/>
              <w:jc w:val="center"/>
              <w:rPr>
                <w:szCs w:val="22"/>
                <w:lang w:val="en-GB"/>
              </w:rPr>
            </w:pPr>
            <w:r w:rsidRPr="00375505">
              <w:rPr>
                <w:szCs w:val="22"/>
                <w:lang w:val="en-GB"/>
              </w:rPr>
              <w:t>3</w:t>
            </w:r>
          </w:p>
        </w:tc>
        <w:tc>
          <w:tcPr>
            <w:tcW w:w="948" w:type="dxa"/>
            <w:shd w:val="clear" w:color="auto" w:fill="auto"/>
            <w:noWrap/>
            <w:vAlign w:val="center"/>
            <w:hideMark/>
          </w:tcPr>
          <w:p w:rsidR="002A281D" w:rsidRPr="00375505" w:rsidRDefault="00EE0B21" w:rsidP="003935C7">
            <w:pPr>
              <w:spacing w:before="60" w:after="60"/>
              <w:jc w:val="center"/>
              <w:rPr>
                <w:szCs w:val="22"/>
                <w:lang w:val="en-GB"/>
              </w:rPr>
            </w:pPr>
            <w:r w:rsidRPr="00375505">
              <w:rPr>
                <w:szCs w:val="22"/>
                <w:lang w:val="en-GB"/>
              </w:rPr>
              <w:t>67</w:t>
            </w:r>
            <w:r w:rsidR="002A281D" w:rsidRPr="00375505">
              <w:rPr>
                <w:szCs w:val="22"/>
                <w:lang w:val="en-GB"/>
              </w:rPr>
              <w:t>%</w:t>
            </w:r>
          </w:p>
        </w:tc>
        <w:tc>
          <w:tcPr>
            <w:tcW w:w="948" w:type="dxa"/>
            <w:shd w:val="clear" w:color="auto" w:fill="auto"/>
            <w:vAlign w:val="center"/>
            <w:hideMark/>
          </w:tcPr>
          <w:p w:rsidR="002A281D" w:rsidRPr="00375505" w:rsidRDefault="0007590F" w:rsidP="003935C7">
            <w:pPr>
              <w:spacing w:before="60" w:after="60"/>
              <w:jc w:val="center"/>
              <w:rPr>
                <w:szCs w:val="22"/>
                <w:lang w:val="en-GB"/>
              </w:rPr>
            </w:pPr>
            <w:r w:rsidRPr="00375505">
              <w:rPr>
                <w:szCs w:val="22"/>
                <w:lang w:val="en-GB"/>
              </w:rPr>
              <w:t>2</w:t>
            </w:r>
          </w:p>
        </w:tc>
        <w:tc>
          <w:tcPr>
            <w:tcW w:w="948" w:type="dxa"/>
            <w:shd w:val="clear" w:color="auto" w:fill="auto"/>
            <w:vAlign w:val="center"/>
            <w:hideMark/>
          </w:tcPr>
          <w:p w:rsidR="002A281D" w:rsidRPr="00375505" w:rsidRDefault="002A281D" w:rsidP="003935C7">
            <w:pPr>
              <w:spacing w:before="60" w:after="60"/>
              <w:jc w:val="center"/>
              <w:rPr>
                <w:szCs w:val="22"/>
                <w:lang w:val="en-GB"/>
              </w:rPr>
            </w:pPr>
            <w:r w:rsidRPr="00375505">
              <w:rPr>
                <w:szCs w:val="22"/>
                <w:lang w:val="en-GB"/>
              </w:rPr>
              <w:t>3</w:t>
            </w:r>
          </w:p>
        </w:tc>
        <w:tc>
          <w:tcPr>
            <w:tcW w:w="948" w:type="dxa"/>
            <w:shd w:val="clear" w:color="auto" w:fill="auto"/>
            <w:noWrap/>
            <w:vAlign w:val="center"/>
            <w:hideMark/>
          </w:tcPr>
          <w:p w:rsidR="002A281D" w:rsidRPr="00375505" w:rsidRDefault="00F116D1" w:rsidP="003935C7">
            <w:pPr>
              <w:spacing w:before="60" w:after="60"/>
              <w:jc w:val="center"/>
              <w:rPr>
                <w:szCs w:val="22"/>
                <w:lang w:val="en-GB"/>
              </w:rPr>
            </w:pPr>
            <w:r w:rsidRPr="00375505">
              <w:rPr>
                <w:szCs w:val="22"/>
                <w:lang w:val="en-GB"/>
              </w:rPr>
              <w:t>67</w:t>
            </w:r>
            <w:r w:rsidR="002A281D" w:rsidRPr="00375505">
              <w:rPr>
                <w:szCs w:val="22"/>
                <w:lang w:val="en-GB"/>
              </w:rPr>
              <w:t>%</w:t>
            </w:r>
          </w:p>
        </w:tc>
        <w:tc>
          <w:tcPr>
            <w:tcW w:w="948" w:type="dxa"/>
            <w:shd w:val="clear" w:color="auto" w:fill="auto"/>
            <w:vAlign w:val="center"/>
            <w:hideMark/>
          </w:tcPr>
          <w:p w:rsidR="002A281D" w:rsidRPr="00375505" w:rsidRDefault="0007590F" w:rsidP="003935C7">
            <w:pPr>
              <w:spacing w:before="60" w:after="60"/>
              <w:jc w:val="center"/>
              <w:rPr>
                <w:szCs w:val="22"/>
                <w:lang w:val="en-GB"/>
              </w:rPr>
            </w:pPr>
            <w:r w:rsidRPr="00375505">
              <w:rPr>
                <w:szCs w:val="22"/>
                <w:lang w:val="en-GB"/>
              </w:rPr>
              <w:t>2</w:t>
            </w:r>
          </w:p>
        </w:tc>
        <w:tc>
          <w:tcPr>
            <w:tcW w:w="948" w:type="dxa"/>
            <w:shd w:val="clear" w:color="auto" w:fill="auto"/>
            <w:vAlign w:val="center"/>
            <w:hideMark/>
          </w:tcPr>
          <w:p w:rsidR="002A281D" w:rsidRPr="00375505" w:rsidRDefault="002A281D" w:rsidP="003935C7">
            <w:pPr>
              <w:spacing w:before="60" w:after="60"/>
              <w:jc w:val="center"/>
              <w:rPr>
                <w:szCs w:val="22"/>
                <w:lang w:val="en-GB"/>
              </w:rPr>
            </w:pPr>
            <w:r w:rsidRPr="00375505">
              <w:rPr>
                <w:szCs w:val="22"/>
                <w:lang w:val="en-GB"/>
              </w:rPr>
              <w:t>3</w:t>
            </w:r>
          </w:p>
        </w:tc>
        <w:tc>
          <w:tcPr>
            <w:tcW w:w="948" w:type="dxa"/>
            <w:shd w:val="clear" w:color="auto" w:fill="auto"/>
            <w:noWrap/>
            <w:vAlign w:val="center"/>
            <w:hideMark/>
          </w:tcPr>
          <w:p w:rsidR="002A281D" w:rsidRPr="00375505" w:rsidRDefault="00F116D1" w:rsidP="003935C7">
            <w:pPr>
              <w:spacing w:before="60" w:after="60"/>
              <w:jc w:val="center"/>
              <w:rPr>
                <w:szCs w:val="22"/>
                <w:lang w:val="en-GB"/>
              </w:rPr>
            </w:pPr>
            <w:r w:rsidRPr="00375505">
              <w:rPr>
                <w:szCs w:val="22"/>
                <w:lang w:val="en-GB"/>
              </w:rPr>
              <w:t>67</w:t>
            </w:r>
            <w:r w:rsidR="002A281D" w:rsidRPr="00375505">
              <w:rPr>
                <w:szCs w:val="22"/>
                <w:lang w:val="en-GB"/>
              </w:rPr>
              <w:t>%</w:t>
            </w:r>
          </w:p>
        </w:tc>
        <w:tc>
          <w:tcPr>
            <w:tcW w:w="1047" w:type="dxa"/>
            <w:shd w:val="clear" w:color="auto" w:fill="auto"/>
            <w:vAlign w:val="center"/>
            <w:hideMark/>
          </w:tcPr>
          <w:p w:rsidR="002A281D" w:rsidRPr="00375505" w:rsidRDefault="00F116D1" w:rsidP="003935C7">
            <w:pPr>
              <w:spacing w:before="60" w:after="60"/>
              <w:jc w:val="center"/>
              <w:rPr>
                <w:szCs w:val="22"/>
                <w:lang w:val="en-GB"/>
              </w:rPr>
            </w:pPr>
            <w:r w:rsidRPr="00375505">
              <w:rPr>
                <w:szCs w:val="22"/>
                <w:lang w:val="en-GB"/>
              </w:rPr>
              <w:t>67</w:t>
            </w:r>
            <w:r w:rsidR="002A281D" w:rsidRPr="00375505">
              <w:rPr>
                <w:szCs w:val="22"/>
                <w:lang w:val="en-GB"/>
              </w:rPr>
              <w:t>%</w:t>
            </w:r>
          </w:p>
        </w:tc>
      </w:tr>
      <w:tr w:rsidR="002A281D" w:rsidRPr="00375505" w:rsidTr="003935C7">
        <w:trPr>
          <w:trHeight w:val="729"/>
          <w:jc w:val="center"/>
        </w:trPr>
        <w:tc>
          <w:tcPr>
            <w:tcW w:w="3466" w:type="dxa"/>
            <w:shd w:val="clear" w:color="auto" w:fill="EAF1DD"/>
            <w:vAlign w:val="center"/>
            <w:hideMark/>
          </w:tcPr>
          <w:p w:rsidR="002A281D" w:rsidRPr="00375505" w:rsidRDefault="002A281D" w:rsidP="003935C7">
            <w:pPr>
              <w:spacing w:before="60" w:after="60"/>
              <w:rPr>
                <w:sz w:val="20"/>
                <w:szCs w:val="20"/>
                <w:lang w:val="en-GB"/>
              </w:rPr>
            </w:pPr>
            <w:r w:rsidRPr="00375505">
              <w:rPr>
                <w:sz w:val="20"/>
                <w:szCs w:val="20"/>
                <w:lang w:val="en-GB"/>
              </w:rPr>
              <w:t>(5) Capacity to monitor, evaluate and report at the sector and project levels</w:t>
            </w:r>
          </w:p>
        </w:tc>
        <w:tc>
          <w:tcPr>
            <w:tcW w:w="948" w:type="dxa"/>
            <w:shd w:val="clear" w:color="auto" w:fill="auto"/>
            <w:vAlign w:val="center"/>
            <w:hideMark/>
          </w:tcPr>
          <w:p w:rsidR="002A281D" w:rsidRPr="00375505" w:rsidRDefault="002A281D" w:rsidP="003935C7">
            <w:pPr>
              <w:spacing w:before="60" w:after="60"/>
              <w:jc w:val="center"/>
              <w:rPr>
                <w:szCs w:val="22"/>
                <w:lang w:val="en-GB"/>
              </w:rPr>
            </w:pPr>
            <w:r w:rsidRPr="00375505">
              <w:rPr>
                <w:szCs w:val="22"/>
                <w:lang w:val="en-GB"/>
              </w:rPr>
              <w:t>3</w:t>
            </w:r>
          </w:p>
        </w:tc>
        <w:tc>
          <w:tcPr>
            <w:tcW w:w="948" w:type="dxa"/>
            <w:shd w:val="clear" w:color="auto" w:fill="auto"/>
            <w:vAlign w:val="center"/>
            <w:hideMark/>
          </w:tcPr>
          <w:p w:rsidR="002A281D" w:rsidRPr="00375505" w:rsidRDefault="002A281D" w:rsidP="003935C7">
            <w:pPr>
              <w:spacing w:before="60" w:after="60"/>
              <w:jc w:val="center"/>
              <w:rPr>
                <w:szCs w:val="22"/>
                <w:lang w:val="en-GB"/>
              </w:rPr>
            </w:pPr>
            <w:r w:rsidRPr="00375505">
              <w:rPr>
                <w:szCs w:val="22"/>
                <w:lang w:val="en-GB"/>
              </w:rPr>
              <w:t>6</w:t>
            </w:r>
          </w:p>
        </w:tc>
        <w:tc>
          <w:tcPr>
            <w:tcW w:w="948" w:type="dxa"/>
            <w:shd w:val="clear" w:color="auto" w:fill="auto"/>
            <w:noWrap/>
            <w:vAlign w:val="center"/>
            <w:hideMark/>
          </w:tcPr>
          <w:p w:rsidR="002A281D" w:rsidRPr="00375505" w:rsidRDefault="002A281D" w:rsidP="003935C7">
            <w:pPr>
              <w:spacing w:before="60" w:after="60"/>
              <w:jc w:val="center"/>
              <w:rPr>
                <w:szCs w:val="22"/>
                <w:lang w:val="en-GB"/>
              </w:rPr>
            </w:pPr>
            <w:r w:rsidRPr="00375505">
              <w:rPr>
                <w:szCs w:val="22"/>
                <w:lang w:val="en-GB"/>
              </w:rPr>
              <w:t>50%</w:t>
            </w:r>
          </w:p>
        </w:tc>
        <w:tc>
          <w:tcPr>
            <w:tcW w:w="948" w:type="dxa"/>
            <w:shd w:val="clear" w:color="auto" w:fill="auto"/>
            <w:vAlign w:val="center"/>
            <w:hideMark/>
          </w:tcPr>
          <w:p w:rsidR="002A281D" w:rsidRPr="00375505" w:rsidRDefault="00EE0B21" w:rsidP="003935C7">
            <w:pPr>
              <w:spacing w:before="60" w:after="60"/>
              <w:jc w:val="center"/>
              <w:rPr>
                <w:szCs w:val="22"/>
                <w:lang w:val="en-GB"/>
              </w:rPr>
            </w:pPr>
            <w:r w:rsidRPr="00375505">
              <w:rPr>
                <w:szCs w:val="22"/>
                <w:lang w:val="en-GB"/>
              </w:rPr>
              <w:t>4</w:t>
            </w:r>
          </w:p>
        </w:tc>
        <w:tc>
          <w:tcPr>
            <w:tcW w:w="948" w:type="dxa"/>
            <w:shd w:val="clear" w:color="auto" w:fill="auto"/>
            <w:vAlign w:val="center"/>
            <w:hideMark/>
          </w:tcPr>
          <w:p w:rsidR="002A281D" w:rsidRPr="00375505" w:rsidRDefault="002A281D" w:rsidP="003935C7">
            <w:pPr>
              <w:spacing w:before="60" w:after="60"/>
              <w:jc w:val="center"/>
              <w:rPr>
                <w:szCs w:val="22"/>
                <w:lang w:val="en-GB"/>
              </w:rPr>
            </w:pPr>
            <w:r w:rsidRPr="00375505">
              <w:rPr>
                <w:szCs w:val="22"/>
                <w:lang w:val="en-GB"/>
              </w:rPr>
              <w:t>6</w:t>
            </w:r>
          </w:p>
        </w:tc>
        <w:tc>
          <w:tcPr>
            <w:tcW w:w="948" w:type="dxa"/>
            <w:shd w:val="clear" w:color="auto" w:fill="auto"/>
            <w:noWrap/>
            <w:vAlign w:val="center"/>
            <w:hideMark/>
          </w:tcPr>
          <w:p w:rsidR="002A281D" w:rsidRPr="00375505" w:rsidRDefault="00F116D1" w:rsidP="003935C7">
            <w:pPr>
              <w:spacing w:before="60" w:after="60"/>
              <w:jc w:val="center"/>
              <w:rPr>
                <w:szCs w:val="22"/>
                <w:lang w:val="en-GB"/>
              </w:rPr>
            </w:pPr>
            <w:r w:rsidRPr="00375505">
              <w:rPr>
                <w:szCs w:val="22"/>
                <w:lang w:val="en-GB"/>
              </w:rPr>
              <w:t>67</w:t>
            </w:r>
            <w:r w:rsidR="002A281D" w:rsidRPr="00375505">
              <w:rPr>
                <w:szCs w:val="22"/>
                <w:lang w:val="en-GB"/>
              </w:rPr>
              <w:t>%</w:t>
            </w:r>
          </w:p>
        </w:tc>
        <w:tc>
          <w:tcPr>
            <w:tcW w:w="948" w:type="dxa"/>
            <w:shd w:val="clear" w:color="auto" w:fill="auto"/>
            <w:vAlign w:val="center"/>
            <w:hideMark/>
          </w:tcPr>
          <w:p w:rsidR="002A281D" w:rsidRPr="00375505" w:rsidRDefault="00EE0B21" w:rsidP="003935C7">
            <w:pPr>
              <w:spacing w:before="60" w:after="60"/>
              <w:jc w:val="center"/>
              <w:rPr>
                <w:szCs w:val="22"/>
                <w:lang w:val="en-GB"/>
              </w:rPr>
            </w:pPr>
            <w:r w:rsidRPr="00375505">
              <w:rPr>
                <w:szCs w:val="22"/>
                <w:lang w:val="en-GB"/>
              </w:rPr>
              <w:t>1</w:t>
            </w:r>
          </w:p>
        </w:tc>
        <w:tc>
          <w:tcPr>
            <w:tcW w:w="948" w:type="dxa"/>
            <w:shd w:val="clear" w:color="auto" w:fill="auto"/>
            <w:vAlign w:val="center"/>
            <w:hideMark/>
          </w:tcPr>
          <w:p w:rsidR="002A281D" w:rsidRPr="00375505" w:rsidRDefault="002A281D" w:rsidP="003935C7">
            <w:pPr>
              <w:spacing w:before="60" w:after="60"/>
              <w:jc w:val="center"/>
              <w:rPr>
                <w:szCs w:val="22"/>
                <w:lang w:val="en-GB"/>
              </w:rPr>
            </w:pPr>
            <w:r w:rsidRPr="00375505">
              <w:rPr>
                <w:szCs w:val="22"/>
                <w:lang w:val="en-GB"/>
              </w:rPr>
              <w:t>3</w:t>
            </w:r>
          </w:p>
        </w:tc>
        <w:tc>
          <w:tcPr>
            <w:tcW w:w="948" w:type="dxa"/>
            <w:shd w:val="clear" w:color="auto" w:fill="auto"/>
            <w:noWrap/>
            <w:vAlign w:val="center"/>
            <w:hideMark/>
          </w:tcPr>
          <w:p w:rsidR="002A281D" w:rsidRPr="00375505" w:rsidRDefault="00F116D1" w:rsidP="003935C7">
            <w:pPr>
              <w:spacing w:before="60" w:after="60"/>
              <w:jc w:val="center"/>
              <w:rPr>
                <w:szCs w:val="22"/>
                <w:lang w:val="en-GB"/>
              </w:rPr>
            </w:pPr>
            <w:r w:rsidRPr="00375505">
              <w:rPr>
                <w:szCs w:val="22"/>
                <w:lang w:val="en-GB"/>
              </w:rPr>
              <w:t>33</w:t>
            </w:r>
            <w:r w:rsidR="002A281D" w:rsidRPr="00375505">
              <w:rPr>
                <w:szCs w:val="22"/>
                <w:lang w:val="en-GB"/>
              </w:rPr>
              <w:t>%</w:t>
            </w:r>
          </w:p>
        </w:tc>
        <w:tc>
          <w:tcPr>
            <w:tcW w:w="1047" w:type="dxa"/>
            <w:shd w:val="clear" w:color="auto" w:fill="auto"/>
            <w:vAlign w:val="center"/>
            <w:hideMark/>
          </w:tcPr>
          <w:p w:rsidR="002A281D" w:rsidRPr="00375505" w:rsidRDefault="00F116D1" w:rsidP="003935C7">
            <w:pPr>
              <w:spacing w:before="60" w:after="60"/>
              <w:jc w:val="center"/>
              <w:rPr>
                <w:szCs w:val="22"/>
                <w:lang w:val="en-GB"/>
              </w:rPr>
            </w:pPr>
            <w:r w:rsidRPr="00375505">
              <w:rPr>
                <w:szCs w:val="22"/>
                <w:lang w:val="en-GB"/>
              </w:rPr>
              <w:t>5</w:t>
            </w:r>
            <w:r w:rsidR="002A281D" w:rsidRPr="00375505">
              <w:rPr>
                <w:szCs w:val="22"/>
                <w:lang w:val="en-GB"/>
              </w:rPr>
              <w:t>3%</w:t>
            </w:r>
          </w:p>
        </w:tc>
      </w:tr>
      <w:tr w:rsidR="002A281D" w:rsidRPr="00375505" w:rsidTr="003935C7">
        <w:trPr>
          <w:trHeight w:val="429"/>
          <w:jc w:val="center"/>
        </w:trPr>
        <w:tc>
          <w:tcPr>
            <w:tcW w:w="3466" w:type="dxa"/>
            <w:shd w:val="clear" w:color="auto" w:fill="E5DFEC"/>
            <w:noWrap/>
            <w:vAlign w:val="center"/>
            <w:hideMark/>
          </w:tcPr>
          <w:p w:rsidR="002A281D" w:rsidRPr="00375505" w:rsidRDefault="002A281D" w:rsidP="003935C7">
            <w:pPr>
              <w:rPr>
                <w:b/>
                <w:bCs/>
                <w:sz w:val="20"/>
                <w:szCs w:val="20"/>
                <w:lang w:val="en-GB"/>
              </w:rPr>
            </w:pPr>
            <w:r w:rsidRPr="00375505">
              <w:rPr>
                <w:b/>
                <w:bCs/>
                <w:sz w:val="20"/>
                <w:szCs w:val="20"/>
                <w:lang w:val="en-GB"/>
              </w:rPr>
              <w:t>TOTAL Score and average for %'s</w:t>
            </w:r>
          </w:p>
        </w:tc>
        <w:tc>
          <w:tcPr>
            <w:tcW w:w="948" w:type="dxa"/>
            <w:shd w:val="clear" w:color="auto" w:fill="E5DFEC"/>
            <w:noWrap/>
            <w:vAlign w:val="center"/>
            <w:hideMark/>
          </w:tcPr>
          <w:p w:rsidR="002A281D" w:rsidRPr="00375505" w:rsidRDefault="00EE0B21" w:rsidP="003935C7">
            <w:pPr>
              <w:jc w:val="center"/>
              <w:rPr>
                <w:b/>
                <w:bCs/>
                <w:szCs w:val="22"/>
                <w:lang w:val="en-GB"/>
              </w:rPr>
            </w:pPr>
            <w:r w:rsidRPr="00375505">
              <w:rPr>
                <w:b/>
                <w:bCs/>
                <w:szCs w:val="22"/>
                <w:lang w:val="en-GB"/>
              </w:rPr>
              <w:t>18</w:t>
            </w:r>
          </w:p>
        </w:tc>
        <w:tc>
          <w:tcPr>
            <w:tcW w:w="948" w:type="dxa"/>
            <w:shd w:val="clear" w:color="auto" w:fill="E5DFEC"/>
            <w:noWrap/>
            <w:vAlign w:val="center"/>
            <w:hideMark/>
          </w:tcPr>
          <w:p w:rsidR="002A281D" w:rsidRPr="00375505" w:rsidRDefault="002A281D" w:rsidP="003935C7">
            <w:pPr>
              <w:jc w:val="center"/>
              <w:rPr>
                <w:b/>
                <w:bCs/>
                <w:szCs w:val="22"/>
                <w:lang w:val="en-GB"/>
              </w:rPr>
            </w:pPr>
            <w:r w:rsidRPr="00375505">
              <w:rPr>
                <w:b/>
                <w:bCs/>
                <w:szCs w:val="22"/>
                <w:lang w:val="en-GB"/>
              </w:rPr>
              <w:t>30</w:t>
            </w:r>
          </w:p>
        </w:tc>
        <w:tc>
          <w:tcPr>
            <w:tcW w:w="948" w:type="dxa"/>
            <w:shd w:val="clear" w:color="auto" w:fill="E5DFEC"/>
            <w:noWrap/>
            <w:vAlign w:val="center"/>
            <w:hideMark/>
          </w:tcPr>
          <w:p w:rsidR="002A281D" w:rsidRPr="00375505" w:rsidRDefault="00EE0B21" w:rsidP="003935C7">
            <w:pPr>
              <w:jc w:val="center"/>
              <w:rPr>
                <w:b/>
                <w:bCs/>
                <w:szCs w:val="22"/>
                <w:lang w:val="en-GB"/>
              </w:rPr>
            </w:pPr>
            <w:r w:rsidRPr="00375505">
              <w:rPr>
                <w:b/>
                <w:bCs/>
                <w:szCs w:val="22"/>
                <w:lang w:val="en-GB"/>
              </w:rPr>
              <w:t>60</w:t>
            </w:r>
            <w:r w:rsidR="002A281D" w:rsidRPr="00375505">
              <w:rPr>
                <w:b/>
                <w:bCs/>
                <w:szCs w:val="22"/>
                <w:lang w:val="en-GB"/>
              </w:rPr>
              <w:t>%</w:t>
            </w:r>
          </w:p>
        </w:tc>
        <w:tc>
          <w:tcPr>
            <w:tcW w:w="948" w:type="dxa"/>
            <w:shd w:val="clear" w:color="auto" w:fill="E5DFEC"/>
            <w:noWrap/>
            <w:vAlign w:val="center"/>
            <w:hideMark/>
          </w:tcPr>
          <w:p w:rsidR="002A281D" w:rsidRPr="00375505" w:rsidRDefault="00EE0B21" w:rsidP="003935C7">
            <w:pPr>
              <w:jc w:val="center"/>
              <w:rPr>
                <w:b/>
                <w:bCs/>
                <w:szCs w:val="22"/>
                <w:lang w:val="en-GB"/>
              </w:rPr>
            </w:pPr>
            <w:r w:rsidRPr="00375505">
              <w:rPr>
                <w:b/>
                <w:bCs/>
                <w:szCs w:val="22"/>
                <w:lang w:val="en-GB"/>
              </w:rPr>
              <w:t>30</w:t>
            </w:r>
          </w:p>
        </w:tc>
        <w:tc>
          <w:tcPr>
            <w:tcW w:w="948" w:type="dxa"/>
            <w:shd w:val="clear" w:color="auto" w:fill="E5DFEC"/>
            <w:noWrap/>
            <w:vAlign w:val="center"/>
            <w:hideMark/>
          </w:tcPr>
          <w:p w:rsidR="002A281D" w:rsidRPr="00375505" w:rsidRDefault="002A281D" w:rsidP="003935C7">
            <w:pPr>
              <w:jc w:val="center"/>
              <w:rPr>
                <w:b/>
                <w:bCs/>
                <w:szCs w:val="22"/>
                <w:lang w:val="en-GB"/>
              </w:rPr>
            </w:pPr>
            <w:r w:rsidRPr="00375505">
              <w:rPr>
                <w:b/>
                <w:bCs/>
                <w:szCs w:val="22"/>
                <w:lang w:val="en-GB"/>
              </w:rPr>
              <w:t>45</w:t>
            </w:r>
          </w:p>
        </w:tc>
        <w:tc>
          <w:tcPr>
            <w:tcW w:w="948" w:type="dxa"/>
            <w:shd w:val="clear" w:color="auto" w:fill="E5DFEC"/>
            <w:noWrap/>
            <w:vAlign w:val="center"/>
            <w:hideMark/>
          </w:tcPr>
          <w:p w:rsidR="002A281D" w:rsidRPr="00375505" w:rsidRDefault="00F116D1" w:rsidP="003935C7">
            <w:pPr>
              <w:jc w:val="center"/>
              <w:rPr>
                <w:b/>
                <w:bCs/>
                <w:szCs w:val="22"/>
                <w:lang w:val="en-GB"/>
              </w:rPr>
            </w:pPr>
            <w:r w:rsidRPr="00375505">
              <w:rPr>
                <w:b/>
                <w:bCs/>
                <w:szCs w:val="22"/>
                <w:lang w:val="en-GB"/>
              </w:rPr>
              <w:t>67</w:t>
            </w:r>
            <w:r w:rsidR="002A281D" w:rsidRPr="00375505">
              <w:rPr>
                <w:b/>
                <w:bCs/>
                <w:szCs w:val="22"/>
                <w:lang w:val="en-GB"/>
              </w:rPr>
              <w:t>%</w:t>
            </w:r>
          </w:p>
        </w:tc>
        <w:tc>
          <w:tcPr>
            <w:tcW w:w="948" w:type="dxa"/>
            <w:shd w:val="clear" w:color="auto" w:fill="E5DFEC"/>
            <w:noWrap/>
            <w:vAlign w:val="center"/>
            <w:hideMark/>
          </w:tcPr>
          <w:p w:rsidR="002A281D" w:rsidRPr="00375505" w:rsidRDefault="00EE0B21" w:rsidP="003935C7">
            <w:pPr>
              <w:jc w:val="center"/>
              <w:rPr>
                <w:b/>
                <w:bCs/>
                <w:szCs w:val="22"/>
                <w:lang w:val="en-GB"/>
              </w:rPr>
            </w:pPr>
            <w:r w:rsidRPr="00375505">
              <w:rPr>
                <w:b/>
                <w:bCs/>
                <w:szCs w:val="22"/>
                <w:lang w:val="en-GB"/>
              </w:rPr>
              <w:t>10</w:t>
            </w:r>
          </w:p>
        </w:tc>
        <w:tc>
          <w:tcPr>
            <w:tcW w:w="948" w:type="dxa"/>
            <w:shd w:val="clear" w:color="auto" w:fill="E5DFEC"/>
            <w:noWrap/>
            <w:vAlign w:val="center"/>
            <w:hideMark/>
          </w:tcPr>
          <w:p w:rsidR="002A281D" w:rsidRPr="00375505" w:rsidRDefault="002A281D" w:rsidP="003935C7">
            <w:pPr>
              <w:jc w:val="center"/>
              <w:rPr>
                <w:b/>
                <w:bCs/>
                <w:szCs w:val="22"/>
                <w:lang w:val="en-GB"/>
              </w:rPr>
            </w:pPr>
            <w:r w:rsidRPr="00375505">
              <w:rPr>
                <w:b/>
                <w:bCs/>
                <w:szCs w:val="22"/>
                <w:lang w:val="en-GB"/>
              </w:rPr>
              <w:t>21</w:t>
            </w:r>
          </w:p>
        </w:tc>
        <w:tc>
          <w:tcPr>
            <w:tcW w:w="948" w:type="dxa"/>
            <w:shd w:val="clear" w:color="auto" w:fill="E5DFEC"/>
            <w:noWrap/>
            <w:vAlign w:val="center"/>
            <w:hideMark/>
          </w:tcPr>
          <w:p w:rsidR="002A281D" w:rsidRPr="00375505" w:rsidRDefault="00F116D1" w:rsidP="003935C7">
            <w:pPr>
              <w:jc w:val="center"/>
              <w:rPr>
                <w:b/>
                <w:bCs/>
                <w:szCs w:val="22"/>
                <w:lang w:val="en-GB"/>
              </w:rPr>
            </w:pPr>
            <w:r w:rsidRPr="00375505">
              <w:rPr>
                <w:b/>
                <w:bCs/>
                <w:szCs w:val="22"/>
                <w:lang w:val="en-GB"/>
              </w:rPr>
              <w:t>48</w:t>
            </w:r>
            <w:r w:rsidR="002A281D" w:rsidRPr="00375505">
              <w:rPr>
                <w:b/>
                <w:bCs/>
                <w:szCs w:val="22"/>
                <w:lang w:val="en-GB"/>
              </w:rPr>
              <w:t>%</w:t>
            </w:r>
          </w:p>
        </w:tc>
        <w:tc>
          <w:tcPr>
            <w:tcW w:w="1047" w:type="dxa"/>
            <w:shd w:val="clear" w:color="auto" w:fill="E5DFEC"/>
            <w:noWrap/>
            <w:vAlign w:val="center"/>
            <w:hideMark/>
          </w:tcPr>
          <w:p w:rsidR="002A281D" w:rsidRPr="00375505" w:rsidRDefault="00F116D1" w:rsidP="003935C7">
            <w:pPr>
              <w:jc w:val="center"/>
              <w:rPr>
                <w:b/>
                <w:bCs/>
                <w:szCs w:val="22"/>
                <w:lang w:val="en-GB"/>
              </w:rPr>
            </w:pPr>
            <w:r w:rsidRPr="00375505">
              <w:rPr>
                <w:b/>
                <w:bCs/>
                <w:szCs w:val="22"/>
                <w:lang w:val="en-GB"/>
              </w:rPr>
              <w:t>60</w:t>
            </w:r>
            <w:r w:rsidR="002A281D" w:rsidRPr="00375505">
              <w:rPr>
                <w:b/>
                <w:bCs/>
                <w:szCs w:val="22"/>
                <w:lang w:val="en-GB"/>
              </w:rPr>
              <w:t>%</w:t>
            </w:r>
          </w:p>
        </w:tc>
      </w:tr>
      <w:bookmarkEnd w:id="106"/>
    </w:tbl>
    <w:p w:rsidR="00C943C2" w:rsidRPr="00375505" w:rsidRDefault="00C943C2" w:rsidP="00681749">
      <w:pPr>
        <w:rPr>
          <w:b/>
          <w:szCs w:val="22"/>
          <w:lang w:val="en-GB"/>
        </w:rPr>
      </w:pPr>
    </w:p>
    <w:p w:rsidR="00EC51B6" w:rsidRPr="00375505" w:rsidRDefault="00EC51B6" w:rsidP="00681749">
      <w:pPr>
        <w:rPr>
          <w:b/>
          <w:szCs w:val="22"/>
          <w:lang w:val="en-GB"/>
        </w:rPr>
      </w:pPr>
    </w:p>
    <w:p w:rsidR="00EC51B6" w:rsidRPr="00375505" w:rsidRDefault="00EC51B6" w:rsidP="00681749">
      <w:pPr>
        <w:rPr>
          <w:b/>
          <w:szCs w:val="22"/>
          <w:lang w:val="en-GB"/>
        </w:rPr>
      </w:pPr>
    </w:p>
    <w:p w:rsidR="00EC51B6" w:rsidRPr="00375505" w:rsidRDefault="00EC51B6" w:rsidP="00681749">
      <w:pPr>
        <w:rPr>
          <w:b/>
          <w:szCs w:val="22"/>
          <w:lang w:val="en-GB"/>
        </w:rPr>
      </w:pPr>
    </w:p>
    <w:p w:rsidR="00EC51B6" w:rsidRPr="00375505" w:rsidRDefault="00EC51B6" w:rsidP="00681749">
      <w:pPr>
        <w:rPr>
          <w:b/>
          <w:szCs w:val="22"/>
          <w:lang w:val="en-GB"/>
        </w:rPr>
        <w:sectPr w:rsidR="00EC51B6" w:rsidRPr="00375505" w:rsidSect="00C11AEC">
          <w:pgSz w:w="15840" w:h="12240" w:orient="landscape" w:code="1"/>
          <w:pgMar w:top="1440" w:right="1440" w:bottom="1440" w:left="1440" w:header="720" w:footer="720" w:gutter="0"/>
          <w:paperSrc w:first="15"/>
          <w:cols w:space="720"/>
          <w:docGrid w:linePitch="360"/>
        </w:sectPr>
      </w:pPr>
    </w:p>
    <w:p w:rsidR="000174AB" w:rsidRPr="00375505" w:rsidRDefault="000174AB" w:rsidP="008C2ADF">
      <w:pPr>
        <w:pStyle w:val="Heading2"/>
        <w:rPr>
          <w:lang w:val="en-GB"/>
        </w:rPr>
      </w:pPr>
      <w:bookmarkStart w:id="116" w:name="_Annex_4._Technical"/>
      <w:bookmarkStart w:id="117" w:name="_Ref355612011"/>
      <w:bookmarkStart w:id="118" w:name="_Toc315687663"/>
      <w:bookmarkStart w:id="119" w:name="_Toc393890958"/>
      <w:bookmarkEnd w:id="116"/>
      <w:r w:rsidRPr="00375505">
        <w:rPr>
          <w:lang w:val="en-GB"/>
        </w:rPr>
        <w:t xml:space="preserve">Annex </w:t>
      </w:r>
      <w:bookmarkEnd w:id="117"/>
      <w:r w:rsidRPr="00375505">
        <w:rPr>
          <w:lang w:val="en-GB"/>
        </w:rPr>
        <w:t>2. Technical reports</w:t>
      </w:r>
      <w:bookmarkEnd w:id="118"/>
      <w:bookmarkEnd w:id="119"/>
    </w:p>
    <w:p w:rsidR="00661213" w:rsidRPr="00375505" w:rsidRDefault="00661213" w:rsidP="000174AB">
      <w:pPr>
        <w:rPr>
          <w:i/>
          <w:szCs w:val="22"/>
          <w:lang w:val="en-GB"/>
        </w:rPr>
      </w:pPr>
    </w:p>
    <w:p w:rsidR="000174AB" w:rsidRPr="00375505" w:rsidRDefault="002F3498" w:rsidP="000174AB">
      <w:pPr>
        <w:rPr>
          <w:i/>
          <w:szCs w:val="22"/>
          <w:lang w:val="en-GB"/>
        </w:rPr>
      </w:pPr>
      <w:r w:rsidRPr="00375505">
        <w:rPr>
          <w:i/>
          <w:szCs w:val="22"/>
          <w:lang w:val="en-GB"/>
        </w:rPr>
        <w:t>See separate file</w:t>
      </w:r>
      <w:r w:rsidR="003B24DA" w:rsidRPr="00375505">
        <w:rPr>
          <w:i/>
          <w:szCs w:val="22"/>
          <w:lang w:val="en-GB"/>
        </w:rPr>
        <w:t xml:space="preserve"> [</w:t>
      </w:r>
      <w:hyperlink r:id="rId45" w:history="1">
        <w:r w:rsidR="003B24DA" w:rsidRPr="00375505">
          <w:rPr>
            <w:rStyle w:val="Hyperlink"/>
            <w:i/>
            <w:szCs w:val="22"/>
            <w:lang w:val="en-GB"/>
          </w:rPr>
          <w:t>Link</w:t>
        </w:r>
      </w:hyperlink>
      <w:r w:rsidR="003B24DA" w:rsidRPr="00375505">
        <w:rPr>
          <w:i/>
          <w:szCs w:val="22"/>
          <w:lang w:val="en-GB"/>
        </w:rPr>
        <w:t>]</w:t>
      </w:r>
    </w:p>
    <w:p w:rsidR="000174AB" w:rsidRPr="00375505" w:rsidRDefault="000174AB" w:rsidP="000174AB">
      <w:pPr>
        <w:rPr>
          <w:b/>
          <w:szCs w:val="22"/>
          <w:lang w:val="en-GB"/>
        </w:rPr>
      </w:pPr>
    </w:p>
    <w:tbl>
      <w:tblPr>
        <w:tblW w:w="952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0"/>
      </w:tblGrid>
      <w:tr w:rsidR="000174AB" w:rsidRPr="00375505" w:rsidTr="005C7816">
        <w:trPr>
          <w:trHeight w:val="397"/>
        </w:trPr>
        <w:tc>
          <w:tcPr>
            <w:tcW w:w="9520" w:type="dxa"/>
            <w:shd w:val="clear" w:color="000000" w:fill="DBEEF3"/>
            <w:vAlign w:val="center"/>
            <w:hideMark/>
          </w:tcPr>
          <w:p w:rsidR="000174AB" w:rsidRPr="00375505" w:rsidRDefault="000174AB" w:rsidP="005C7816">
            <w:pPr>
              <w:jc w:val="center"/>
              <w:rPr>
                <w:b/>
                <w:bCs/>
                <w:i/>
                <w:iCs/>
                <w:sz w:val="20"/>
                <w:szCs w:val="20"/>
                <w:lang w:val="en-GB"/>
              </w:rPr>
            </w:pPr>
            <w:r w:rsidRPr="00375505">
              <w:rPr>
                <w:b/>
                <w:bCs/>
                <w:i/>
                <w:iCs/>
                <w:sz w:val="20"/>
                <w:szCs w:val="20"/>
                <w:lang w:val="en-GB"/>
              </w:rPr>
              <w:t>Contents</w:t>
            </w:r>
          </w:p>
        </w:tc>
      </w:tr>
      <w:tr w:rsidR="000174AB" w:rsidRPr="00375505" w:rsidTr="005C7816">
        <w:trPr>
          <w:trHeight w:val="397"/>
        </w:trPr>
        <w:tc>
          <w:tcPr>
            <w:tcW w:w="9520" w:type="dxa"/>
            <w:shd w:val="clear" w:color="auto" w:fill="auto"/>
            <w:vAlign w:val="bottom"/>
            <w:hideMark/>
          </w:tcPr>
          <w:p w:rsidR="000174AB" w:rsidRPr="00375505" w:rsidRDefault="000174AB" w:rsidP="00565EED">
            <w:pPr>
              <w:numPr>
                <w:ilvl w:val="1"/>
                <w:numId w:val="45"/>
              </w:numPr>
              <w:tabs>
                <w:tab w:val="clear" w:pos="1440"/>
                <w:tab w:val="num" w:pos="724"/>
              </w:tabs>
              <w:ind w:left="724"/>
              <w:rPr>
                <w:lang w:val="en-GB"/>
              </w:rPr>
            </w:pPr>
            <w:r w:rsidRPr="00375505">
              <w:rPr>
                <w:lang w:val="en-GB"/>
              </w:rPr>
              <w:t>Summary Table of Proposed New Protected Areas</w:t>
            </w:r>
          </w:p>
          <w:p w:rsidR="000174AB" w:rsidRPr="00375505" w:rsidRDefault="000174AB" w:rsidP="00565EED">
            <w:pPr>
              <w:numPr>
                <w:ilvl w:val="1"/>
                <w:numId w:val="45"/>
              </w:numPr>
              <w:tabs>
                <w:tab w:val="clear" w:pos="1440"/>
                <w:tab w:val="num" w:pos="724"/>
              </w:tabs>
              <w:ind w:left="724"/>
              <w:rPr>
                <w:lang w:val="en-GB"/>
              </w:rPr>
            </w:pPr>
            <w:r w:rsidRPr="00375505">
              <w:rPr>
                <w:lang w:val="en-GB"/>
              </w:rPr>
              <w:t>Summary Table of All Existing Protected Areas in the Seychelles</w:t>
            </w:r>
          </w:p>
          <w:p w:rsidR="000174AB" w:rsidRPr="00375505" w:rsidRDefault="000174AB" w:rsidP="00565EED">
            <w:pPr>
              <w:numPr>
                <w:ilvl w:val="1"/>
                <w:numId w:val="45"/>
              </w:numPr>
              <w:tabs>
                <w:tab w:val="clear" w:pos="1440"/>
                <w:tab w:val="num" w:pos="724"/>
              </w:tabs>
              <w:ind w:left="724"/>
              <w:rPr>
                <w:lang w:val="en-GB"/>
              </w:rPr>
            </w:pPr>
            <w:r w:rsidRPr="00375505">
              <w:rPr>
                <w:lang w:val="en-GB"/>
              </w:rPr>
              <w:t>Seychelles Biodiversity</w:t>
            </w:r>
          </w:p>
          <w:p w:rsidR="000174AB" w:rsidRPr="00375505" w:rsidRDefault="000174AB" w:rsidP="00565EED">
            <w:pPr>
              <w:numPr>
                <w:ilvl w:val="1"/>
                <w:numId w:val="45"/>
              </w:numPr>
              <w:tabs>
                <w:tab w:val="clear" w:pos="1440"/>
                <w:tab w:val="num" w:pos="724"/>
              </w:tabs>
              <w:ind w:left="724"/>
              <w:rPr>
                <w:lang w:val="en-GB"/>
              </w:rPr>
            </w:pPr>
            <w:r w:rsidRPr="00375505">
              <w:rPr>
                <w:lang w:val="en-GB"/>
              </w:rPr>
              <w:t>Details on Project Sites (proposed Protected Areas)</w:t>
            </w:r>
          </w:p>
          <w:p w:rsidR="000174AB" w:rsidRPr="00375505" w:rsidRDefault="000174AB" w:rsidP="00565EED">
            <w:pPr>
              <w:numPr>
                <w:ilvl w:val="1"/>
                <w:numId w:val="45"/>
              </w:numPr>
              <w:tabs>
                <w:tab w:val="clear" w:pos="1440"/>
                <w:tab w:val="num" w:pos="724"/>
              </w:tabs>
              <w:ind w:left="724"/>
              <w:rPr>
                <w:lang w:val="en-GB"/>
              </w:rPr>
            </w:pPr>
            <w:r w:rsidRPr="00375505">
              <w:rPr>
                <w:lang w:val="en-GB"/>
              </w:rPr>
              <w:t>Details on Development of Terrestrial and marine habitat maps for the core PAs</w:t>
            </w:r>
          </w:p>
          <w:p w:rsidR="000174AB" w:rsidRPr="00375505" w:rsidRDefault="000174AB" w:rsidP="005C7816">
            <w:pPr>
              <w:rPr>
                <w:lang w:val="en-GB"/>
              </w:rPr>
            </w:pPr>
          </w:p>
        </w:tc>
      </w:tr>
    </w:tbl>
    <w:p w:rsidR="00FB4FEA" w:rsidRPr="00375505" w:rsidRDefault="00FB4FEA" w:rsidP="00965F9E">
      <w:pPr>
        <w:rPr>
          <w:b/>
          <w:szCs w:val="22"/>
          <w:lang w:val="en-GB"/>
        </w:rPr>
      </w:pPr>
    </w:p>
    <w:p w:rsidR="00871EAD" w:rsidRPr="00375505" w:rsidRDefault="00871EAD" w:rsidP="00965F9E">
      <w:pPr>
        <w:rPr>
          <w:b/>
          <w:szCs w:val="22"/>
          <w:lang w:val="en-GB"/>
        </w:rPr>
      </w:pPr>
    </w:p>
    <w:p w:rsidR="00871EAD" w:rsidRPr="00375505" w:rsidRDefault="00871EAD" w:rsidP="00965F9E">
      <w:pPr>
        <w:rPr>
          <w:b/>
          <w:szCs w:val="22"/>
          <w:lang w:val="en-GB"/>
        </w:rPr>
      </w:pPr>
    </w:p>
    <w:p w:rsidR="008D0EA9" w:rsidRPr="00375505" w:rsidRDefault="00EC51B6" w:rsidP="008C2ADF">
      <w:pPr>
        <w:pStyle w:val="Heading2"/>
        <w:rPr>
          <w:lang w:val="en-GB"/>
        </w:rPr>
      </w:pPr>
      <w:bookmarkStart w:id="120" w:name="_Toc393890959"/>
      <w:r w:rsidRPr="00375505">
        <w:rPr>
          <w:lang w:val="en-GB"/>
        </w:rPr>
        <w:t>A</w:t>
      </w:r>
      <w:r w:rsidR="008D0EA9" w:rsidRPr="00375505">
        <w:rPr>
          <w:lang w:val="en-GB"/>
        </w:rPr>
        <w:t xml:space="preserve">nnex </w:t>
      </w:r>
      <w:r w:rsidR="006A7B9D" w:rsidRPr="00375505">
        <w:rPr>
          <w:lang w:val="en-GB"/>
        </w:rPr>
        <w:t>3</w:t>
      </w:r>
      <w:r w:rsidR="008D0EA9" w:rsidRPr="00375505">
        <w:rPr>
          <w:lang w:val="en-GB"/>
        </w:rPr>
        <w:t xml:space="preserve">. UNDP Environmental and Social Screening (applied in </w:t>
      </w:r>
      <w:r w:rsidR="00497CC9" w:rsidRPr="00375505">
        <w:rPr>
          <w:lang w:val="en-GB"/>
        </w:rPr>
        <w:t xml:space="preserve">June </w:t>
      </w:r>
      <w:r w:rsidR="008D0EA9" w:rsidRPr="00375505">
        <w:rPr>
          <w:lang w:val="en-GB"/>
        </w:rPr>
        <w:t>2013)</w:t>
      </w:r>
      <w:bookmarkEnd w:id="120"/>
    </w:p>
    <w:p w:rsidR="00497CC9" w:rsidRPr="00375505" w:rsidRDefault="00145651" w:rsidP="00497CC9">
      <w:pPr>
        <w:rPr>
          <w:i/>
          <w:lang w:val="en-GB"/>
        </w:rPr>
      </w:pPr>
      <w:r w:rsidRPr="00375505">
        <w:rPr>
          <w:i/>
          <w:lang w:val="en-GB"/>
        </w:rPr>
        <w:t>See separate file</w:t>
      </w:r>
      <w:r w:rsidR="00661213" w:rsidRPr="00375505">
        <w:rPr>
          <w:i/>
          <w:lang w:val="en-GB"/>
        </w:rPr>
        <w:t xml:space="preserve"> [</w:t>
      </w:r>
      <w:hyperlink r:id="rId46" w:history="1">
        <w:r w:rsidR="00661213" w:rsidRPr="00375505">
          <w:rPr>
            <w:rStyle w:val="Hyperlink"/>
            <w:i/>
            <w:lang w:val="en-GB"/>
          </w:rPr>
          <w:t>Link</w:t>
        </w:r>
      </w:hyperlink>
      <w:r w:rsidR="00661213" w:rsidRPr="00375505">
        <w:rPr>
          <w:i/>
          <w:lang w:val="en-GB"/>
        </w:rPr>
        <w:t>]</w:t>
      </w:r>
      <w:r w:rsidR="008C2ADF" w:rsidRPr="00375505">
        <w:rPr>
          <w:i/>
          <w:lang w:val="en-GB"/>
        </w:rPr>
        <w:t>.</w:t>
      </w:r>
    </w:p>
    <w:p w:rsidR="00151C5C" w:rsidRPr="00375505" w:rsidRDefault="00151C5C" w:rsidP="00151C5C">
      <w:pPr>
        <w:rPr>
          <w:lang w:val="en-GB"/>
        </w:rPr>
      </w:pPr>
    </w:p>
    <w:p w:rsidR="00B35DDC" w:rsidRPr="00375505" w:rsidRDefault="00B35DDC" w:rsidP="008D0EA9">
      <w:pPr>
        <w:rPr>
          <w:lang w:val="en-GB"/>
        </w:rPr>
      </w:pPr>
    </w:p>
    <w:p w:rsidR="0079287B" w:rsidRPr="00375505" w:rsidRDefault="0079287B" w:rsidP="008D0EA9">
      <w:pPr>
        <w:rPr>
          <w:lang w:val="en-GB"/>
        </w:rPr>
      </w:pPr>
    </w:p>
    <w:p w:rsidR="0079287B" w:rsidRPr="00375505" w:rsidRDefault="0079287B" w:rsidP="008D0EA9">
      <w:pPr>
        <w:rPr>
          <w:lang w:val="en-GB"/>
        </w:rPr>
      </w:pPr>
    </w:p>
    <w:p w:rsidR="0079287B" w:rsidRPr="00375505" w:rsidRDefault="0079287B" w:rsidP="008D0EA9">
      <w:pPr>
        <w:rPr>
          <w:lang w:val="en-GB"/>
        </w:rPr>
      </w:pPr>
    </w:p>
    <w:p w:rsidR="0079287B" w:rsidRPr="00375505" w:rsidRDefault="0079287B" w:rsidP="008D0EA9">
      <w:pPr>
        <w:rPr>
          <w:lang w:val="en-GB"/>
        </w:rPr>
      </w:pPr>
    </w:p>
    <w:p w:rsidR="0079287B" w:rsidRPr="00375505" w:rsidRDefault="0079287B" w:rsidP="008D0EA9">
      <w:pPr>
        <w:rPr>
          <w:lang w:val="en-GB"/>
        </w:rPr>
      </w:pPr>
    </w:p>
    <w:p w:rsidR="0079287B" w:rsidRPr="00375505" w:rsidRDefault="0079287B" w:rsidP="008D0EA9">
      <w:pPr>
        <w:rPr>
          <w:lang w:val="en-GB"/>
        </w:rPr>
        <w:sectPr w:rsidR="0079287B" w:rsidRPr="00375505" w:rsidSect="00C80497">
          <w:pgSz w:w="12240" w:h="15840" w:code="1"/>
          <w:pgMar w:top="1440" w:right="1440" w:bottom="1440" w:left="1440" w:header="720" w:footer="720" w:gutter="0"/>
          <w:paperSrc w:first="15"/>
          <w:cols w:space="720"/>
          <w:docGrid w:linePitch="360"/>
        </w:sectPr>
      </w:pPr>
    </w:p>
    <w:p w:rsidR="0079287B" w:rsidRPr="00375505" w:rsidRDefault="00337846" w:rsidP="008C2ADF">
      <w:pPr>
        <w:pStyle w:val="Heading2"/>
        <w:rPr>
          <w:b w:val="0"/>
          <w:i/>
          <w:lang w:val="en-GB"/>
        </w:rPr>
      </w:pPr>
      <w:bookmarkStart w:id="121" w:name="_Annex_4:_Budget"/>
      <w:bookmarkStart w:id="122" w:name="_Toc265567458"/>
      <w:bookmarkStart w:id="123" w:name="_Toc277845181"/>
      <w:bookmarkStart w:id="124" w:name="_Toc393890960"/>
      <w:bookmarkEnd w:id="121"/>
      <w:r w:rsidRPr="00375505">
        <w:rPr>
          <w:lang w:val="en-GB"/>
        </w:rPr>
        <w:t>A</w:t>
      </w:r>
      <w:r w:rsidR="0079287B" w:rsidRPr="00375505">
        <w:rPr>
          <w:lang w:val="en-GB"/>
        </w:rPr>
        <w:t xml:space="preserve">nnex </w:t>
      </w:r>
      <w:r w:rsidR="00670339" w:rsidRPr="00375505">
        <w:rPr>
          <w:lang w:val="en-GB"/>
        </w:rPr>
        <w:t>4</w:t>
      </w:r>
      <w:r w:rsidR="0079287B" w:rsidRPr="00375505">
        <w:rPr>
          <w:lang w:val="en-GB"/>
        </w:rPr>
        <w:t xml:space="preserve">: </w:t>
      </w:r>
      <w:r w:rsidRPr="00375505">
        <w:rPr>
          <w:lang w:val="en-GB"/>
        </w:rPr>
        <w:t xml:space="preserve">Budget </w:t>
      </w:r>
      <w:r w:rsidR="004C0F3A" w:rsidRPr="00375505">
        <w:rPr>
          <w:lang w:val="en-GB"/>
        </w:rPr>
        <w:t xml:space="preserve">allocation to the </w:t>
      </w:r>
      <w:r w:rsidR="00A94CEA" w:rsidRPr="00375505">
        <w:rPr>
          <w:lang w:val="en-GB"/>
        </w:rPr>
        <w:t>Responsible Party</w:t>
      </w:r>
      <w:r w:rsidRPr="00375505">
        <w:rPr>
          <w:lang w:val="en-GB"/>
        </w:rPr>
        <w:t xml:space="preserve"> Island Conservation Society</w:t>
      </w:r>
      <w:bookmarkEnd w:id="122"/>
      <w:bookmarkEnd w:id="123"/>
      <w:bookmarkEnd w:id="124"/>
    </w:p>
    <w:p w:rsidR="0079287B" w:rsidRPr="00375505" w:rsidRDefault="0079287B" w:rsidP="0079287B">
      <w:pPr>
        <w:tabs>
          <w:tab w:val="left" w:pos="567"/>
        </w:tabs>
        <w:rPr>
          <w:szCs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6"/>
      </w:tblGrid>
      <w:tr w:rsidR="0079287B" w:rsidRPr="00375505" w:rsidTr="00B60F42">
        <w:tc>
          <w:tcPr>
            <w:tcW w:w="13176" w:type="dxa"/>
            <w:shd w:val="clear" w:color="auto" w:fill="F2F2F2"/>
          </w:tcPr>
          <w:p w:rsidR="0079287B" w:rsidRPr="00375505" w:rsidRDefault="00B60F42" w:rsidP="0079287B">
            <w:pPr>
              <w:rPr>
                <w:lang w:val="en-GB"/>
              </w:rPr>
            </w:pPr>
            <w:r w:rsidRPr="00375505">
              <w:rPr>
                <w:lang w:val="en-GB"/>
              </w:rPr>
              <w:t>Contracting Agent: Ministry of Environment &amp; Energy (MEE)</w:t>
            </w:r>
          </w:p>
          <w:p w:rsidR="0079287B" w:rsidRPr="00375505" w:rsidRDefault="000169C4" w:rsidP="0079287B">
            <w:pPr>
              <w:rPr>
                <w:lang w:val="en-GB"/>
              </w:rPr>
            </w:pPr>
            <w:r w:rsidRPr="00375505">
              <w:rPr>
                <w:lang w:val="en-GB"/>
              </w:rPr>
              <w:t>Prospective contractor</w:t>
            </w:r>
            <w:r w:rsidR="00337846" w:rsidRPr="00375505">
              <w:rPr>
                <w:lang w:val="en-GB"/>
              </w:rPr>
              <w:t>: Island Conservation Society (ICS)</w:t>
            </w:r>
          </w:p>
          <w:p w:rsidR="0079287B" w:rsidRPr="00375505" w:rsidRDefault="0079287B" w:rsidP="0079287B">
            <w:pPr>
              <w:rPr>
                <w:lang w:val="en-GB"/>
              </w:rPr>
            </w:pPr>
            <w:r w:rsidRPr="00375505">
              <w:rPr>
                <w:lang w:val="en-GB"/>
              </w:rPr>
              <w:t xml:space="preserve">Fund ID: 62000 / Donor Name: </w:t>
            </w:r>
            <w:r w:rsidR="00B60F42" w:rsidRPr="00375505">
              <w:rPr>
                <w:lang w:val="en-GB"/>
              </w:rPr>
              <w:t>GEF</w:t>
            </w:r>
          </w:p>
          <w:p w:rsidR="004C0F3A" w:rsidRPr="00375505" w:rsidRDefault="0079287B" w:rsidP="004C0F3A">
            <w:pPr>
              <w:rPr>
                <w:lang w:val="en-GB"/>
              </w:rPr>
            </w:pPr>
            <w:r w:rsidRPr="00375505">
              <w:rPr>
                <w:lang w:val="en-GB"/>
              </w:rPr>
              <w:t xml:space="preserve">Refer to the </w:t>
            </w:r>
            <w:r w:rsidR="004C0F3A" w:rsidRPr="00375505">
              <w:rPr>
                <w:lang w:val="en-GB"/>
              </w:rPr>
              <w:t xml:space="preserve">budget </w:t>
            </w:r>
            <w:r w:rsidRPr="00375505">
              <w:rPr>
                <w:lang w:val="en-GB"/>
              </w:rPr>
              <w:t xml:space="preserve">note </w:t>
            </w:r>
            <w:r w:rsidR="004C0F3A" w:rsidRPr="00375505">
              <w:rPr>
                <w:lang w:val="en-GB"/>
              </w:rPr>
              <w:t xml:space="preserve">6 </w:t>
            </w:r>
            <w:r w:rsidRPr="00375505">
              <w:rPr>
                <w:lang w:val="en-GB"/>
              </w:rPr>
              <w:t>in the TBW</w:t>
            </w:r>
            <w:r w:rsidR="004C0F3A" w:rsidRPr="00375505">
              <w:rPr>
                <w:lang w:val="en-GB"/>
              </w:rPr>
              <w:t xml:space="preserve">. </w:t>
            </w:r>
          </w:p>
          <w:p w:rsidR="0079287B" w:rsidRPr="00375505" w:rsidRDefault="004C0F3A" w:rsidP="004C0F3A">
            <w:pPr>
              <w:rPr>
                <w:lang w:val="en-GB"/>
              </w:rPr>
            </w:pPr>
            <w:r w:rsidRPr="00375505">
              <w:rPr>
                <w:lang w:val="en-GB"/>
              </w:rPr>
              <w:t>Refer also the LPAC minutes and Note to the File on the process for selecting ICS as responsible party</w:t>
            </w:r>
          </w:p>
        </w:tc>
      </w:tr>
    </w:tbl>
    <w:p w:rsidR="0079287B" w:rsidRPr="00375505" w:rsidRDefault="0079287B" w:rsidP="0079287B">
      <w:pPr>
        <w:rPr>
          <w:lang w:val="en-GB"/>
        </w:rPr>
      </w:pPr>
    </w:p>
    <w:tbl>
      <w:tblPr>
        <w:tblW w:w="12240" w:type="dxa"/>
        <w:tblInd w:w="18" w:type="dxa"/>
        <w:tblLayout w:type="fixed"/>
        <w:tblLook w:val="04A0"/>
      </w:tblPr>
      <w:tblGrid>
        <w:gridCol w:w="2340"/>
        <w:gridCol w:w="2970"/>
        <w:gridCol w:w="1080"/>
        <w:gridCol w:w="990"/>
        <w:gridCol w:w="990"/>
        <w:gridCol w:w="990"/>
        <w:gridCol w:w="990"/>
        <w:gridCol w:w="1170"/>
        <w:gridCol w:w="720"/>
      </w:tblGrid>
      <w:tr w:rsidR="00965F9E" w:rsidRPr="00375505" w:rsidTr="00965F9E">
        <w:trPr>
          <w:trHeight w:val="720"/>
          <w:tblHeader/>
        </w:trPr>
        <w:tc>
          <w:tcPr>
            <w:tcW w:w="2340" w:type="dxa"/>
            <w:tcBorders>
              <w:top w:val="single" w:sz="4" w:space="0" w:color="auto"/>
              <w:left w:val="single" w:sz="4" w:space="0" w:color="auto"/>
              <w:bottom w:val="single" w:sz="4" w:space="0" w:color="auto"/>
              <w:right w:val="single" w:sz="4" w:space="0" w:color="auto"/>
            </w:tcBorders>
            <w:shd w:val="clear" w:color="000000" w:fill="C0C0C0"/>
            <w:hideMark/>
          </w:tcPr>
          <w:p w:rsidR="00965F9E" w:rsidRPr="00375505" w:rsidRDefault="00965F9E" w:rsidP="008C2ADF">
            <w:pPr>
              <w:jc w:val="center"/>
              <w:rPr>
                <w:b/>
                <w:bCs/>
                <w:sz w:val="18"/>
                <w:szCs w:val="18"/>
                <w:lang w:val="en-GB"/>
              </w:rPr>
            </w:pPr>
            <w:r w:rsidRPr="00375505">
              <w:rPr>
                <w:b/>
                <w:bCs/>
                <w:sz w:val="18"/>
                <w:szCs w:val="18"/>
                <w:lang w:val="en-GB"/>
              </w:rPr>
              <w:t>4529 Project Output under Budget lines 6 and 12</w:t>
            </w:r>
          </w:p>
        </w:tc>
        <w:tc>
          <w:tcPr>
            <w:tcW w:w="2970" w:type="dxa"/>
            <w:tcBorders>
              <w:top w:val="single" w:sz="4" w:space="0" w:color="auto"/>
              <w:left w:val="nil"/>
              <w:bottom w:val="single" w:sz="4" w:space="0" w:color="auto"/>
              <w:right w:val="single" w:sz="4" w:space="0" w:color="auto"/>
            </w:tcBorders>
            <w:shd w:val="clear" w:color="000000" w:fill="C0C0C0"/>
            <w:hideMark/>
          </w:tcPr>
          <w:p w:rsidR="00965F9E" w:rsidRPr="00375505" w:rsidRDefault="00965F9E" w:rsidP="00B60F42">
            <w:pPr>
              <w:jc w:val="center"/>
              <w:rPr>
                <w:b/>
                <w:bCs/>
                <w:sz w:val="18"/>
                <w:szCs w:val="18"/>
                <w:lang w:val="en-GB"/>
              </w:rPr>
            </w:pPr>
            <w:r w:rsidRPr="00375505">
              <w:rPr>
                <w:b/>
                <w:bCs/>
                <w:sz w:val="18"/>
                <w:szCs w:val="18"/>
                <w:lang w:val="en-GB"/>
              </w:rPr>
              <w:t>Budget Description</w:t>
            </w:r>
          </w:p>
        </w:tc>
        <w:tc>
          <w:tcPr>
            <w:tcW w:w="1080" w:type="dxa"/>
            <w:tcBorders>
              <w:top w:val="single" w:sz="4" w:space="0" w:color="auto"/>
              <w:left w:val="nil"/>
              <w:bottom w:val="single" w:sz="4" w:space="0" w:color="auto"/>
              <w:right w:val="single" w:sz="4" w:space="0" w:color="auto"/>
            </w:tcBorders>
            <w:shd w:val="clear" w:color="000000" w:fill="C0C0C0"/>
            <w:hideMark/>
          </w:tcPr>
          <w:p w:rsidR="00965F9E" w:rsidRPr="00375505" w:rsidRDefault="00965F9E" w:rsidP="00B60F42">
            <w:pPr>
              <w:jc w:val="center"/>
              <w:rPr>
                <w:b/>
                <w:bCs/>
                <w:sz w:val="18"/>
                <w:szCs w:val="18"/>
                <w:lang w:val="en-GB"/>
              </w:rPr>
            </w:pPr>
            <w:r w:rsidRPr="00375505">
              <w:rPr>
                <w:b/>
                <w:bCs/>
                <w:sz w:val="18"/>
                <w:szCs w:val="18"/>
                <w:lang w:val="en-GB"/>
              </w:rPr>
              <w:t>Amount Year 1 (USD)</w:t>
            </w:r>
          </w:p>
        </w:tc>
        <w:tc>
          <w:tcPr>
            <w:tcW w:w="990" w:type="dxa"/>
            <w:tcBorders>
              <w:top w:val="single" w:sz="4" w:space="0" w:color="auto"/>
              <w:left w:val="nil"/>
              <w:bottom w:val="single" w:sz="4" w:space="0" w:color="auto"/>
              <w:right w:val="single" w:sz="4" w:space="0" w:color="auto"/>
            </w:tcBorders>
            <w:shd w:val="clear" w:color="000000" w:fill="C0C0C0"/>
            <w:hideMark/>
          </w:tcPr>
          <w:p w:rsidR="00965F9E" w:rsidRPr="00375505" w:rsidRDefault="00965F9E" w:rsidP="00B60F42">
            <w:pPr>
              <w:jc w:val="center"/>
              <w:rPr>
                <w:b/>
                <w:bCs/>
                <w:sz w:val="18"/>
                <w:szCs w:val="18"/>
                <w:lang w:val="en-GB"/>
              </w:rPr>
            </w:pPr>
            <w:r w:rsidRPr="00375505">
              <w:rPr>
                <w:b/>
                <w:bCs/>
                <w:sz w:val="18"/>
                <w:szCs w:val="18"/>
                <w:lang w:val="en-GB"/>
              </w:rPr>
              <w:t>Amount Year 2 (USD)</w:t>
            </w:r>
          </w:p>
        </w:tc>
        <w:tc>
          <w:tcPr>
            <w:tcW w:w="990" w:type="dxa"/>
            <w:tcBorders>
              <w:top w:val="single" w:sz="4" w:space="0" w:color="auto"/>
              <w:left w:val="nil"/>
              <w:bottom w:val="single" w:sz="4" w:space="0" w:color="auto"/>
              <w:right w:val="single" w:sz="4" w:space="0" w:color="auto"/>
            </w:tcBorders>
            <w:shd w:val="clear" w:color="000000" w:fill="C0C0C0"/>
            <w:hideMark/>
          </w:tcPr>
          <w:p w:rsidR="00965F9E" w:rsidRPr="00375505" w:rsidRDefault="00965F9E" w:rsidP="00B60F42">
            <w:pPr>
              <w:jc w:val="center"/>
              <w:rPr>
                <w:b/>
                <w:bCs/>
                <w:sz w:val="18"/>
                <w:szCs w:val="18"/>
                <w:lang w:val="en-GB"/>
              </w:rPr>
            </w:pPr>
            <w:r w:rsidRPr="00375505">
              <w:rPr>
                <w:b/>
                <w:bCs/>
                <w:sz w:val="18"/>
                <w:szCs w:val="18"/>
                <w:lang w:val="en-GB"/>
              </w:rPr>
              <w:t>Amount Year 3 (USD)</w:t>
            </w:r>
          </w:p>
        </w:tc>
        <w:tc>
          <w:tcPr>
            <w:tcW w:w="990" w:type="dxa"/>
            <w:tcBorders>
              <w:top w:val="single" w:sz="4" w:space="0" w:color="auto"/>
              <w:left w:val="nil"/>
              <w:bottom w:val="single" w:sz="4" w:space="0" w:color="auto"/>
              <w:right w:val="single" w:sz="4" w:space="0" w:color="auto"/>
            </w:tcBorders>
            <w:shd w:val="clear" w:color="000000" w:fill="C0C0C0"/>
            <w:hideMark/>
          </w:tcPr>
          <w:p w:rsidR="00965F9E" w:rsidRPr="00375505" w:rsidRDefault="00965F9E" w:rsidP="00B60F42">
            <w:pPr>
              <w:jc w:val="center"/>
              <w:rPr>
                <w:b/>
                <w:bCs/>
                <w:sz w:val="18"/>
                <w:szCs w:val="18"/>
                <w:lang w:val="en-GB"/>
              </w:rPr>
            </w:pPr>
            <w:r w:rsidRPr="00375505">
              <w:rPr>
                <w:b/>
                <w:bCs/>
                <w:sz w:val="18"/>
                <w:szCs w:val="18"/>
                <w:lang w:val="en-GB"/>
              </w:rPr>
              <w:t>Amount Year 4 (USD)</w:t>
            </w:r>
          </w:p>
        </w:tc>
        <w:tc>
          <w:tcPr>
            <w:tcW w:w="990" w:type="dxa"/>
            <w:tcBorders>
              <w:top w:val="single" w:sz="4" w:space="0" w:color="auto"/>
              <w:left w:val="nil"/>
              <w:bottom w:val="single" w:sz="4" w:space="0" w:color="auto"/>
              <w:right w:val="single" w:sz="4" w:space="0" w:color="auto"/>
            </w:tcBorders>
            <w:shd w:val="clear" w:color="000000" w:fill="C0C0C0"/>
            <w:hideMark/>
          </w:tcPr>
          <w:p w:rsidR="00965F9E" w:rsidRPr="00375505" w:rsidRDefault="00965F9E" w:rsidP="00B60F42">
            <w:pPr>
              <w:jc w:val="center"/>
              <w:rPr>
                <w:b/>
                <w:bCs/>
                <w:sz w:val="18"/>
                <w:szCs w:val="18"/>
                <w:lang w:val="en-GB"/>
              </w:rPr>
            </w:pPr>
            <w:r w:rsidRPr="00375505">
              <w:rPr>
                <w:b/>
                <w:bCs/>
                <w:sz w:val="18"/>
                <w:szCs w:val="18"/>
                <w:lang w:val="en-GB"/>
              </w:rPr>
              <w:t>Amount Year 5 (USD)</w:t>
            </w:r>
          </w:p>
        </w:tc>
        <w:tc>
          <w:tcPr>
            <w:tcW w:w="1170" w:type="dxa"/>
            <w:tcBorders>
              <w:top w:val="single" w:sz="4" w:space="0" w:color="auto"/>
              <w:left w:val="nil"/>
              <w:bottom w:val="single" w:sz="4" w:space="0" w:color="auto"/>
              <w:right w:val="single" w:sz="4" w:space="0" w:color="auto"/>
            </w:tcBorders>
            <w:shd w:val="clear" w:color="000000" w:fill="C0C0C0"/>
            <w:hideMark/>
          </w:tcPr>
          <w:p w:rsidR="00965F9E" w:rsidRPr="00375505" w:rsidRDefault="00965F9E" w:rsidP="00B60F42">
            <w:pPr>
              <w:jc w:val="center"/>
              <w:rPr>
                <w:b/>
                <w:bCs/>
                <w:sz w:val="18"/>
                <w:szCs w:val="18"/>
                <w:lang w:val="en-GB"/>
              </w:rPr>
            </w:pPr>
            <w:r w:rsidRPr="00375505">
              <w:rPr>
                <w:b/>
                <w:bCs/>
                <w:sz w:val="18"/>
                <w:szCs w:val="18"/>
                <w:lang w:val="en-GB"/>
              </w:rPr>
              <w:t>TOTAL</w:t>
            </w:r>
          </w:p>
        </w:tc>
        <w:tc>
          <w:tcPr>
            <w:tcW w:w="720" w:type="dxa"/>
            <w:tcBorders>
              <w:top w:val="single" w:sz="4" w:space="0" w:color="auto"/>
              <w:left w:val="nil"/>
              <w:bottom w:val="single" w:sz="4" w:space="0" w:color="auto"/>
              <w:right w:val="single" w:sz="4" w:space="0" w:color="auto"/>
            </w:tcBorders>
            <w:shd w:val="clear" w:color="000000" w:fill="BFBFBF"/>
            <w:hideMark/>
          </w:tcPr>
          <w:p w:rsidR="00965F9E" w:rsidRPr="00375505" w:rsidRDefault="00965F9E" w:rsidP="00B60F42">
            <w:pPr>
              <w:jc w:val="center"/>
              <w:rPr>
                <w:b/>
                <w:bCs/>
                <w:sz w:val="18"/>
                <w:szCs w:val="18"/>
                <w:lang w:val="en-GB"/>
              </w:rPr>
            </w:pPr>
            <w:r w:rsidRPr="00375505">
              <w:rPr>
                <w:b/>
                <w:bCs/>
                <w:sz w:val="18"/>
                <w:szCs w:val="18"/>
                <w:lang w:val="en-GB"/>
              </w:rPr>
              <w:t>Notes</w:t>
            </w:r>
          </w:p>
        </w:tc>
      </w:tr>
      <w:tr w:rsidR="00965F9E" w:rsidRPr="00375505" w:rsidTr="000A5CAE">
        <w:trPr>
          <w:trHeight w:val="280"/>
        </w:trPr>
        <w:tc>
          <w:tcPr>
            <w:tcW w:w="2340" w:type="dxa"/>
            <w:vMerge w:val="restart"/>
            <w:tcBorders>
              <w:top w:val="nil"/>
              <w:left w:val="single" w:sz="4" w:space="0" w:color="auto"/>
              <w:bottom w:val="single" w:sz="4" w:space="0" w:color="000000"/>
              <w:right w:val="single" w:sz="4" w:space="0" w:color="auto"/>
            </w:tcBorders>
            <w:shd w:val="clear" w:color="auto" w:fill="auto"/>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Output 1.1: Biodiversity &amp; Ecosystem Assessment, Monitoring and Conservation Programs</w:t>
            </w:r>
          </w:p>
        </w:tc>
        <w:tc>
          <w:tcPr>
            <w:tcW w:w="29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rPr>
                <w:color w:val="000000"/>
                <w:sz w:val="18"/>
                <w:szCs w:val="18"/>
                <w:lang w:val="en-GB"/>
              </w:rPr>
            </w:pPr>
            <w:r w:rsidRPr="00375505">
              <w:rPr>
                <w:color w:val="000000"/>
                <w:sz w:val="18"/>
                <w:szCs w:val="18"/>
                <w:lang w:val="en-GB"/>
              </w:rPr>
              <w:t>Consultants</w:t>
            </w:r>
          </w:p>
        </w:tc>
        <w:tc>
          <w:tcPr>
            <w:tcW w:w="108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47,250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47,250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2,000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2,000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2,000</w:t>
            </w:r>
          </w:p>
        </w:tc>
        <w:tc>
          <w:tcPr>
            <w:tcW w:w="11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b/>
                <w:bCs/>
                <w:color w:val="000000"/>
                <w:sz w:val="18"/>
                <w:szCs w:val="18"/>
                <w:lang w:val="en-GB"/>
              </w:rPr>
            </w:pPr>
            <w:r w:rsidRPr="00375505">
              <w:rPr>
                <w:b/>
                <w:bCs/>
                <w:color w:val="000000"/>
                <w:sz w:val="18"/>
                <w:szCs w:val="18"/>
                <w:lang w:val="en-GB"/>
              </w:rPr>
              <w:t>100,500</w:t>
            </w:r>
          </w:p>
        </w:tc>
        <w:tc>
          <w:tcPr>
            <w:tcW w:w="72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1</w:t>
            </w:r>
          </w:p>
        </w:tc>
      </w:tr>
      <w:tr w:rsidR="00965F9E" w:rsidRPr="00375505" w:rsidTr="000A5CAE">
        <w:trPr>
          <w:trHeight w:val="280"/>
        </w:trPr>
        <w:tc>
          <w:tcPr>
            <w:tcW w:w="2340" w:type="dxa"/>
            <w:vMerge/>
            <w:tcBorders>
              <w:top w:val="nil"/>
              <w:left w:val="single" w:sz="4" w:space="0" w:color="auto"/>
              <w:bottom w:val="single" w:sz="4" w:space="0" w:color="000000"/>
              <w:right w:val="single" w:sz="4" w:space="0" w:color="auto"/>
            </w:tcBorders>
            <w:vAlign w:val="center"/>
            <w:hideMark/>
          </w:tcPr>
          <w:p w:rsidR="00965F9E" w:rsidRPr="00375505" w:rsidRDefault="00965F9E" w:rsidP="00B60F42">
            <w:pPr>
              <w:rPr>
                <w:color w:val="000000"/>
                <w:sz w:val="18"/>
                <w:szCs w:val="18"/>
                <w:lang w:val="en-GB"/>
              </w:rPr>
            </w:pPr>
          </w:p>
        </w:tc>
        <w:tc>
          <w:tcPr>
            <w:tcW w:w="29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rPr>
                <w:color w:val="000000"/>
                <w:sz w:val="18"/>
                <w:szCs w:val="18"/>
                <w:lang w:val="en-GB"/>
              </w:rPr>
            </w:pPr>
            <w:r w:rsidRPr="00375505">
              <w:rPr>
                <w:color w:val="000000"/>
                <w:sz w:val="18"/>
                <w:szCs w:val="18"/>
                <w:lang w:val="en-GB"/>
              </w:rPr>
              <w:t>Contractual Services-Companies</w:t>
            </w:r>
          </w:p>
        </w:tc>
        <w:tc>
          <w:tcPr>
            <w:tcW w:w="108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18,000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34,250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8,000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13,000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8,000</w:t>
            </w:r>
          </w:p>
        </w:tc>
        <w:tc>
          <w:tcPr>
            <w:tcW w:w="11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b/>
                <w:bCs/>
                <w:color w:val="000000"/>
                <w:sz w:val="18"/>
                <w:szCs w:val="18"/>
                <w:lang w:val="en-GB"/>
              </w:rPr>
            </w:pPr>
            <w:r w:rsidRPr="00375505">
              <w:rPr>
                <w:b/>
                <w:bCs/>
                <w:color w:val="000000"/>
                <w:sz w:val="18"/>
                <w:szCs w:val="18"/>
                <w:lang w:val="en-GB"/>
              </w:rPr>
              <w:t>81,250</w:t>
            </w:r>
          </w:p>
        </w:tc>
        <w:tc>
          <w:tcPr>
            <w:tcW w:w="72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2</w:t>
            </w:r>
          </w:p>
        </w:tc>
      </w:tr>
      <w:tr w:rsidR="00965F9E" w:rsidRPr="00375505" w:rsidTr="000A5CAE">
        <w:trPr>
          <w:trHeight w:val="280"/>
        </w:trPr>
        <w:tc>
          <w:tcPr>
            <w:tcW w:w="2340" w:type="dxa"/>
            <w:vMerge/>
            <w:tcBorders>
              <w:top w:val="nil"/>
              <w:left w:val="single" w:sz="4" w:space="0" w:color="auto"/>
              <w:bottom w:val="single" w:sz="4" w:space="0" w:color="000000"/>
              <w:right w:val="single" w:sz="4" w:space="0" w:color="auto"/>
            </w:tcBorders>
            <w:vAlign w:val="center"/>
            <w:hideMark/>
          </w:tcPr>
          <w:p w:rsidR="00965F9E" w:rsidRPr="00375505" w:rsidRDefault="00965F9E" w:rsidP="00B60F42">
            <w:pPr>
              <w:rPr>
                <w:color w:val="000000"/>
                <w:sz w:val="18"/>
                <w:szCs w:val="18"/>
                <w:lang w:val="en-GB"/>
              </w:rPr>
            </w:pPr>
          </w:p>
        </w:tc>
        <w:tc>
          <w:tcPr>
            <w:tcW w:w="29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rPr>
                <w:color w:val="000000"/>
                <w:sz w:val="18"/>
                <w:szCs w:val="18"/>
                <w:lang w:val="en-GB"/>
              </w:rPr>
            </w:pPr>
            <w:r w:rsidRPr="00375505">
              <w:rPr>
                <w:color w:val="000000"/>
                <w:sz w:val="18"/>
                <w:szCs w:val="18"/>
                <w:lang w:val="en-GB"/>
              </w:rPr>
              <w:t>Materials &amp; Goods</w:t>
            </w:r>
          </w:p>
        </w:tc>
        <w:tc>
          <w:tcPr>
            <w:tcW w:w="108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144,949</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0</w:t>
            </w:r>
          </w:p>
        </w:tc>
        <w:tc>
          <w:tcPr>
            <w:tcW w:w="11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b/>
                <w:bCs/>
                <w:color w:val="000000"/>
                <w:sz w:val="18"/>
                <w:szCs w:val="18"/>
                <w:lang w:val="en-GB"/>
              </w:rPr>
            </w:pPr>
            <w:r w:rsidRPr="00375505">
              <w:rPr>
                <w:b/>
                <w:bCs/>
                <w:color w:val="000000"/>
                <w:sz w:val="18"/>
                <w:szCs w:val="18"/>
                <w:lang w:val="en-GB"/>
              </w:rPr>
              <w:t>144,949</w:t>
            </w:r>
          </w:p>
        </w:tc>
        <w:tc>
          <w:tcPr>
            <w:tcW w:w="72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3</w:t>
            </w:r>
          </w:p>
        </w:tc>
      </w:tr>
      <w:tr w:rsidR="00965F9E" w:rsidRPr="00375505" w:rsidTr="000A5CAE">
        <w:trPr>
          <w:trHeight w:val="280"/>
        </w:trPr>
        <w:tc>
          <w:tcPr>
            <w:tcW w:w="2340" w:type="dxa"/>
            <w:vMerge/>
            <w:tcBorders>
              <w:top w:val="nil"/>
              <w:left w:val="single" w:sz="4" w:space="0" w:color="auto"/>
              <w:bottom w:val="single" w:sz="4" w:space="0" w:color="000000"/>
              <w:right w:val="single" w:sz="4" w:space="0" w:color="auto"/>
            </w:tcBorders>
            <w:vAlign w:val="center"/>
            <w:hideMark/>
          </w:tcPr>
          <w:p w:rsidR="00965F9E" w:rsidRPr="00375505" w:rsidRDefault="00965F9E" w:rsidP="00B60F42">
            <w:pPr>
              <w:rPr>
                <w:color w:val="000000"/>
                <w:sz w:val="18"/>
                <w:szCs w:val="18"/>
                <w:lang w:val="en-GB"/>
              </w:rPr>
            </w:pPr>
          </w:p>
        </w:tc>
        <w:tc>
          <w:tcPr>
            <w:tcW w:w="29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rPr>
                <w:color w:val="000000"/>
                <w:sz w:val="18"/>
                <w:szCs w:val="18"/>
                <w:lang w:val="en-GB"/>
              </w:rPr>
            </w:pPr>
            <w:r w:rsidRPr="00375505">
              <w:rPr>
                <w:color w:val="000000"/>
                <w:sz w:val="18"/>
                <w:szCs w:val="18"/>
                <w:lang w:val="en-GB"/>
              </w:rPr>
              <w:t>Audio Visual &amp; Print Prod Costs</w:t>
            </w:r>
          </w:p>
        </w:tc>
        <w:tc>
          <w:tcPr>
            <w:tcW w:w="108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5,000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0</w:t>
            </w:r>
          </w:p>
        </w:tc>
        <w:tc>
          <w:tcPr>
            <w:tcW w:w="11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b/>
                <w:bCs/>
                <w:color w:val="000000"/>
                <w:sz w:val="18"/>
                <w:szCs w:val="18"/>
                <w:lang w:val="en-GB"/>
              </w:rPr>
            </w:pPr>
            <w:r w:rsidRPr="00375505">
              <w:rPr>
                <w:b/>
                <w:bCs/>
                <w:color w:val="000000"/>
                <w:sz w:val="18"/>
                <w:szCs w:val="18"/>
                <w:lang w:val="en-GB"/>
              </w:rPr>
              <w:t>5,000</w:t>
            </w:r>
          </w:p>
        </w:tc>
        <w:tc>
          <w:tcPr>
            <w:tcW w:w="72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4</w:t>
            </w:r>
          </w:p>
        </w:tc>
      </w:tr>
      <w:tr w:rsidR="00965F9E" w:rsidRPr="00375505" w:rsidTr="000A5CAE">
        <w:trPr>
          <w:trHeight w:val="280"/>
        </w:trPr>
        <w:tc>
          <w:tcPr>
            <w:tcW w:w="2340" w:type="dxa"/>
            <w:vMerge/>
            <w:tcBorders>
              <w:top w:val="nil"/>
              <w:left w:val="single" w:sz="4" w:space="0" w:color="auto"/>
              <w:bottom w:val="single" w:sz="4" w:space="0" w:color="000000"/>
              <w:right w:val="single" w:sz="4" w:space="0" w:color="auto"/>
            </w:tcBorders>
            <w:vAlign w:val="center"/>
            <w:hideMark/>
          </w:tcPr>
          <w:p w:rsidR="00965F9E" w:rsidRPr="00375505" w:rsidRDefault="00965F9E" w:rsidP="00B60F42">
            <w:pPr>
              <w:rPr>
                <w:color w:val="000000"/>
                <w:sz w:val="18"/>
                <w:szCs w:val="18"/>
                <w:lang w:val="en-GB"/>
              </w:rPr>
            </w:pPr>
          </w:p>
        </w:tc>
        <w:tc>
          <w:tcPr>
            <w:tcW w:w="297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rPr>
                <w:b/>
                <w:bCs/>
                <w:color w:val="000000"/>
                <w:sz w:val="18"/>
                <w:szCs w:val="18"/>
                <w:lang w:val="en-GB"/>
              </w:rPr>
            </w:pPr>
            <w:r w:rsidRPr="00375505">
              <w:rPr>
                <w:b/>
                <w:bCs/>
                <w:color w:val="000000"/>
                <w:sz w:val="18"/>
                <w:szCs w:val="18"/>
                <w:lang w:val="en-GB"/>
              </w:rPr>
              <w:t>Total for Output 1.1</w:t>
            </w:r>
          </w:p>
        </w:tc>
        <w:tc>
          <w:tcPr>
            <w:tcW w:w="108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215,199</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81,500</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10,000</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15,000</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10,000</w:t>
            </w:r>
          </w:p>
        </w:tc>
        <w:tc>
          <w:tcPr>
            <w:tcW w:w="117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331,699</w:t>
            </w:r>
          </w:p>
        </w:tc>
        <w:tc>
          <w:tcPr>
            <w:tcW w:w="72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center"/>
              <w:rPr>
                <w:sz w:val="18"/>
                <w:szCs w:val="18"/>
                <w:lang w:val="en-GB"/>
              </w:rPr>
            </w:pPr>
            <w:r w:rsidRPr="00375505">
              <w:rPr>
                <w:sz w:val="18"/>
                <w:szCs w:val="18"/>
                <w:lang w:val="en-GB"/>
              </w:rPr>
              <w:t> </w:t>
            </w:r>
          </w:p>
        </w:tc>
      </w:tr>
      <w:tr w:rsidR="00965F9E" w:rsidRPr="00375505" w:rsidTr="000A5CAE">
        <w:trPr>
          <w:trHeight w:val="280"/>
        </w:trPr>
        <w:tc>
          <w:tcPr>
            <w:tcW w:w="2340" w:type="dxa"/>
            <w:vMerge w:val="restart"/>
            <w:tcBorders>
              <w:top w:val="nil"/>
              <w:left w:val="single" w:sz="4" w:space="0" w:color="auto"/>
              <w:bottom w:val="single" w:sz="4" w:space="0" w:color="000000"/>
              <w:right w:val="single" w:sz="4" w:space="0" w:color="auto"/>
            </w:tcBorders>
            <w:shd w:val="clear" w:color="auto" w:fill="auto"/>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Output 1.2: Capacity built for PA Management</w:t>
            </w:r>
          </w:p>
        </w:tc>
        <w:tc>
          <w:tcPr>
            <w:tcW w:w="29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rPr>
                <w:color w:val="000000"/>
                <w:sz w:val="18"/>
                <w:szCs w:val="18"/>
                <w:lang w:val="en-GB"/>
              </w:rPr>
            </w:pPr>
            <w:r w:rsidRPr="00375505">
              <w:rPr>
                <w:color w:val="000000"/>
                <w:sz w:val="18"/>
                <w:szCs w:val="18"/>
                <w:lang w:val="en-GB"/>
              </w:rPr>
              <w:t>Contractual Services - Individuals</w:t>
            </w:r>
          </w:p>
        </w:tc>
        <w:tc>
          <w:tcPr>
            <w:tcW w:w="108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57,000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57,000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57,000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57,000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3,462</w:t>
            </w:r>
          </w:p>
        </w:tc>
        <w:tc>
          <w:tcPr>
            <w:tcW w:w="11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b/>
                <w:bCs/>
                <w:color w:val="000000"/>
                <w:sz w:val="18"/>
                <w:szCs w:val="18"/>
                <w:lang w:val="en-GB"/>
              </w:rPr>
            </w:pPr>
            <w:r w:rsidRPr="00375505">
              <w:rPr>
                <w:b/>
                <w:bCs/>
                <w:color w:val="000000"/>
                <w:sz w:val="18"/>
                <w:szCs w:val="18"/>
                <w:lang w:val="en-GB"/>
              </w:rPr>
              <w:t>231,462</w:t>
            </w:r>
          </w:p>
        </w:tc>
        <w:tc>
          <w:tcPr>
            <w:tcW w:w="72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center"/>
              <w:rPr>
                <w:sz w:val="18"/>
                <w:szCs w:val="18"/>
                <w:lang w:val="en-GB"/>
              </w:rPr>
            </w:pPr>
            <w:r w:rsidRPr="00375505">
              <w:rPr>
                <w:sz w:val="18"/>
                <w:szCs w:val="18"/>
                <w:lang w:val="en-GB"/>
              </w:rPr>
              <w:t>5</w:t>
            </w:r>
          </w:p>
        </w:tc>
      </w:tr>
      <w:tr w:rsidR="00965F9E" w:rsidRPr="00375505" w:rsidTr="000A5CAE">
        <w:trPr>
          <w:trHeight w:val="280"/>
        </w:trPr>
        <w:tc>
          <w:tcPr>
            <w:tcW w:w="2340" w:type="dxa"/>
            <w:vMerge/>
            <w:tcBorders>
              <w:top w:val="nil"/>
              <w:left w:val="single" w:sz="4" w:space="0" w:color="auto"/>
              <w:bottom w:val="single" w:sz="4" w:space="0" w:color="000000"/>
              <w:right w:val="single" w:sz="4" w:space="0" w:color="auto"/>
            </w:tcBorders>
            <w:vAlign w:val="center"/>
            <w:hideMark/>
          </w:tcPr>
          <w:p w:rsidR="00965F9E" w:rsidRPr="00375505" w:rsidRDefault="00965F9E" w:rsidP="00B60F42">
            <w:pPr>
              <w:rPr>
                <w:color w:val="000000"/>
                <w:sz w:val="18"/>
                <w:szCs w:val="18"/>
                <w:lang w:val="en-GB"/>
              </w:rPr>
            </w:pPr>
          </w:p>
        </w:tc>
        <w:tc>
          <w:tcPr>
            <w:tcW w:w="297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rPr>
                <w:b/>
                <w:bCs/>
                <w:color w:val="000000"/>
                <w:sz w:val="18"/>
                <w:szCs w:val="18"/>
                <w:lang w:val="en-GB"/>
              </w:rPr>
            </w:pPr>
            <w:r w:rsidRPr="00375505">
              <w:rPr>
                <w:b/>
                <w:bCs/>
                <w:color w:val="000000"/>
                <w:sz w:val="18"/>
                <w:szCs w:val="18"/>
                <w:lang w:val="en-GB"/>
              </w:rPr>
              <w:t>Total for Output 1.2</w:t>
            </w:r>
          </w:p>
        </w:tc>
        <w:tc>
          <w:tcPr>
            <w:tcW w:w="108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57,000</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57,000</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57,000</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57,000</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3,462</w:t>
            </w:r>
          </w:p>
        </w:tc>
        <w:tc>
          <w:tcPr>
            <w:tcW w:w="117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231,462</w:t>
            </w:r>
          </w:p>
        </w:tc>
        <w:tc>
          <w:tcPr>
            <w:tcW w:w="72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 </w:t>
            </w:r>
          </w:p>
        </w:tc>
      </w:tr>
      <w:tr w:rsidR="00965F9E" w:rsidRPr="00375505" w:rsidTr="000A5CAE">
        <w:trPr>
          <w:trHeight w:val="280"/>
        </w:trPr>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Output 1.3: PA Infrastructure and Resources Enhanced</w:t>
            </w:r>
          </w:p>
        </w:tc>
        <w:tc>
          <w:tcPr>
            <w:tcW w:w="29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rPr>
                <w:color w:val="000000"/>
                <w:sz w:val="18"/>
                <w:szCs w:val="18"/>
                <w:lang w:val="en-GB"/>
              </w:rPr>
            </w:pPr>
            <w:r w:rsidRPr="00375505">
              <w:rPr>
                <w:color w:val="000000"/>
                <w:sz w:val="18"/>
                <w:szCs w:val="18"/>
                <w:lang w:val="en-GB"/>
              </w:rPr>
              <w:t>Equipment and Furniture</w:t>
            </w:r>
          </w:p>
        </w:tc>
        <w:tc>
          <w:tcPr>
            <w:tcW w:w="108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129,423</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0</w:t>
            </w:r>
          </w:p>
        </w:tc>
        <w:tc>
          <w:tcPr>
            <w:tcW w:w="11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b/>
                <w:bCs/>
                <w:sz w:val="18"/>
                <w:szCs w:val="18"/>
                <w:lang w:val="en-GB"/>
              </w:rPr>
            </w:pPr>
            <w:r w:rsidRPr="00375505">
              <w:rPr>
                <w:b/>
                <w:bCs/>
                <w:sz w:val="18"/>
                <w:szCs w:val="18"/>
                <w:lang w:val="en-GB"/>
              </w:rPr>
              <w:t>129,423</w:t>
            </w:r>
          </w:p>
        </w:tc>
        <w:tc>
          <w:tcPr>
            <w:tcW w:w="72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6</w:t>
            </w:r>
          </w:p>
        </w:tc>
      </w:tr>
      <w:tr w:rsidR="00965F9E" w:rsidRPr="00375505" w:rsidTr="000A5CAE">
        <w:trPr>
          <w:trHeight w:val="280"/>
        </w:trPr>
        <w:tc>
          <w:tcPr>
            <w:tcW w:w="2340" w:type="dxa"/>
            <w:vMerge/>
            <w:tcBorders>
              <w:top w:val="nil"/>
              <w:left w:val="single" w:sz="4" w:space="0" w:color="auto"/>
              <w:bottom w:val="single" w:sz="4" w:space="0" w:color="auto"/>
              <w:right w:val="single" w:sz="4" w:space="0" w:color="auto"/>
            </w:tcBorders>
            <w:vAlign w:val="center"/>
            <w:hideMark/>
          </w:tcPr>
          <w:p w:rsidR="00965F9E" w:rsidRPr="00375505" w:rsidRDefault="00965F9E" w:rsidP="00B60F42">
            <w:pPr>
              <w:rPr>
                <w:color w:val="000000"/>
                <w:sz w:val="18"/>
                <w:szCs w:val="18"/>
                <w:lang w:val="en-GB"/>
              </w:rPr>
            </w:pPr>
          </w:p>
        </w:tc>
        <w:tc>
          <w:tcPr>
            <w:tcW w:w="29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rPr>
                <w:color w:val="000000"/>
                <w:sz w:val="18"/>
                <w:szCs w:val="18"/>
                <w:lang w:val="en-GB"/>
              </w:rPr>
            </w:pPr>
            <w:r w:rsidRPr="00375505">
              <w:rPr>
                <w:color w:val="000000"/>
                <w:sz w:val="18"/>
                <w:szCs w:val="18"/>
                <w:lang w:val="en-GB"/>
              </w:rPr>
              <w:t>Supplies</w:t>
            </w:r>
          </w:p>
        </w:tc>
        <w:tc>
          <w:tcPr>
            <w:tcW w:w="108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1,923</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1,923</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1,923</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1,923</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1,923</w:t>
            </w:r>
          </w:p>
        </w:tc>
        <w:tc>
          <w:tcPr>
            <w:tcW w:w="11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b/>
                <w:bCs/>
                <w:sz w:val="18"/>
                <w:szCs w:val="18"/>
                <w:lang w:val="en-GB"/>
              </w:rPr>
            </w:pPr>
            <w:r w:rsidRPr="00375505">
              <w:rPr>
                <w:b/>
                <w:bCs/>
                <w:sz w:val="18"/>
                <w:szCs w:val="18"/>
                <w:lang w:val="en-GB"/>
              </w:rPr>
              <w:t>9,615</w:t>
            </w:r>
          </w:p>
        </w:tc>
        <w:tc>
          <w:tcPr>
            <w:tcW w:w="72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7</w:t>
            </w:r>
          </w:p>
        </w:tc>
      </w:tr>
      <w:tr w:rsidR="00965F9E" w:rsidRPr="00375505" w:rsidTr="000A5CAE">
        <w:trPr>
          <w:trHeight w:val="280"/>
        </w:trPr>
        <w:tc>
          <w:tcPr>
            <w:tcW w:w="2340" w:type="dxa"/>
            <w:vMerge/>
            <w:tcBorders>
              <w:top w:val="nil"/>
              <w:left w:val="single" w:sz="4" w:space="0" w:color="auto"/>
              <w:bottom w:val="single" w:sz="4" w:space="0" w:color="auto"/>
              <w:right w:val="single" w:sz="4" w:space="0" w:color="auto"/>
            </w:tcBorders>
            <w:vAlign w:val="center"/>
            <w:hideMark/>
          </w:tcPr>
          <w:p w:rsidR="00965F9E" w:rsidRPr="00375505" w:rsidRDefault="00965F9E" w:rsidP="00B60F42">
            <w:pPr>
              <w:rPr>
                <w:color w:val="000000"/>
                <w:sz w:val="18"/>
                <w:szCs w:val="18"/>
                <w:lang w:val="en-GB"/>
              </w:rPr>
            </w:pPr>
          </w:p>
        </w:tc>
        <w:tc>
          <w:tcPr>
            <w:tcW w:w="29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rPr>
                <w:color w:val="000000"/>
                <w:sz w:val="18"/>
                <w:szCs w:val="18"/>
                <w:lang w:val="en-GB"/>
              </w:rPr>
            </w:pPr>
            <w:r w:rsidRPr="00375505">
              <w:rPr>
                <w:color w:val="000000"/>
                <w:sz w:val="18"/>
                <w:szCs w:val="18"/>
                <w:lang w:val="en-GB"/>
              </w:rPr>
              <w:t>Information Technology Equipmt</w:t>
            </w:r>
          </w:p>
        </w:tc>
        <w:tc>
          <w:tcPr>
            <w:tcW w:w="108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17,231</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0</w:t>
            </w:r>
          </w:p>
        </w:tc>
        <w:tc>
          <w:tcPr>
            <w:tcW w:w="11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b/>
                <w:bCs/>
                <w:sz w:val="18"/>
                <w:szCs w:val="18"/>
                <w:lang w:val="en-GB"/>
              </w:rPr>
            </w:pPr>
            <w:r w:rsidRPr="00375505">
              <w:rPr>
                <w:b/>
                <w:bCs/>
                <w:sz w:val="18"/>
                <w:szCs w:val="18"/>
                <w:lang w:val="en-GB"/>
              </w:rPr>
              <w:t>17,231</w:t>
            </w:r>
          </w:p>
        </w:tc>
        <w:tc>
          <w:tcPr>
            <w:tcW w:w="72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8</w:t>
            </w:r>
          </w:p>
        </w:tc>
      </w:tr>
      <w:tr w:rsidR="00965F9E" w:rsidRPr="00375505" w:rsidTr="000A5CAE">
        <w:trPr>
          <w:trHeight w:val="280"/>
        </w:trPr>
        <w:tc>
          <w:tcPr>
            <w:tcW w:w="2340" w:type="dxa"/>
            <w:vMerge/>
            <w:tcBorders>
              <w:top w:val="nil"/>
              <w:left w:val="single" w:sz="4" w:space="0" w:color="auto"/>
              <w:bottom w:val="single" w:sz="4" w:space="0" w:color="auto"/>
              <w:right w:val="single" w:sz="4" w:space="0" w:color="auto"/>
            </w:tcBorders>
            <w:vAlign w:val="center"/>
            <w:hideMark/>
          </w:tcPr>
          <w:p w:rsidR="00965F9E" w:rsidRPr="00375505" w:rsidRDefault="00965F9E" w:rsidP="00B60F42">
            <w:pPr>
              <w:rPr>
                <w:color w:val="000000"/>
                <w:sz w:val="18"/>
                <w:szCs w:val="18"/>
                <w:lang w:val="en-GB"/>
              </w:rPr>
            </w:pPr>
          </w:p>
        </w:tc>
        <w:tc>
          <w:tcPr>
            <w:tcW w:w="297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rPr>
                <w:b/>
                <w:bCs/>
                <w:color w:val="000000"/>
                <w:sz w:val="18"/>
                <w:szCs w:val="18"/>
                <w:lang w:val="en-GB"/>
              </w:rPr>
            </w:pPr>
            <w:r w:rsidRPr="00375505">
              <w:rPr>
                <w:b/>
                <w:bCs/>
                <w:color w:val="000000"/>
                <w:sz w:val="18"/>
                <w:szCs w:val="18"/>
                <w:lang w:val="en-GB"/>
              </w:rPr>
              <w:t>Total for Output 1.3</w:t>
            </w:r>
          </w:p>
        </w:tc>
        <w:tc>
          <w:tcPr>
            <w:tcW w:w="108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148,577</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1,923</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1,923</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1,923</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1,923</w:t>
            </w:r>
          </w:p>
        </w:tc>
        <w:tc>
          <w:tcPr>
            <w:tcW w:w="117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156,269</w:t>
            </w:r>
          </w:p>
        </w:tc>
        <w:tc>
          <w:tcPr>
            <w:tcW w:w="72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 </w:t>
            </w:r>
          </w:p>
        </w:tc>
      </w:tr>
      <w:tr w:rsidR="00965F9E" w:rsidRPr="00375505" w:rsidTr="000A5CAE">
        <w:trPr>
          <w:trHeight w:val="280"/>
        </w:trPr>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Output 1.4: Protected Areas Legally Established</w:t>
            </w:r>
          </w:p>
        </w:tc>
        <w:tc>
          <w:tcPr>
            <w:tcW w:w="29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rPr>
                <w:color w:val="000000"/>
                <w:sz w:val="18"/>
                <w:szCs w:val="18"/>
                <w:lang w:val="en-GB"/>
              </w:rPr>
            </w:pPr>
            <w:r w:rsidRPr="00375505">
              <w:rPr>
                <w:color w:val="000000"/>
                <w:sz w:val="18"/>
                <w:szCs w:val="18"/>
                <w:lang w:val="en-GB"/>
              </w:rPr>
              <w:t>Local Consultants</w:t>
            </w:r>
          </w:p>
        </w:tc>
        <w:tc>
          <w:tcPr>
            <w:tcW w:w="108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16,000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0</w:t>
            </w:r>
          </w:p>
        </w:tc>
        <w:tc>
          <w:tcPr>
            <w:tcW w:w="11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b/>
                <w:bCs/>
                <w:sz w:val="18"/>
                <w:szCs w:val="18"/>
                <w:lang w:val="en-GB"/>
              </w:rPr>
            </w:pPr>
            <w:r w:rsidRPr="00375505">
              <w:rPr>
                <w:b/>
                <w:bCs/>
                <w:sz w:val="18"/>
                <w:szCs w:val="18"/>
                <w:lang w:val="en-GB"/>
              </w:rPr>
              <w:t>16,000</w:t>
            </w:r>
          </w:p>
        </w:tc>
        <w:tc>
          <w:tcPr>
            <w:tcW w:w="72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9</w:t>
            </w:r>
          </w:p>
        </w:tc>
      </w:tr>
      <w:tr w:rsidR="00965F9E" w:rsidRPr="00375505" w:rsidTr="000A5CAE">
        <w:trPr>
          <w:trHeight w:val="280"/>
        </w:trPr>
        <w:tc>
          <w:tcPr>
            <w:tcW w:w="2340" w:type="dxa"/>
            <w:vMerge/>
            <w:tcBorders>
              <w:top w:val="nil"/>
              <w:left w:val="single" w:sz="4" w:space="0" w:color="auto"/>
              <w:bottom w:val="single" w:sz="4" w:space="0" w:color="auto"/>
              <w:right w:val="single" w:sz="4" w:space="0" w:color="auto"/>
            </w:tcBorders>
            <w:vAlign w:val="center"/>
            <w:hideMark/>
          </w:tcPr>
          <w:p w:rsidR="00965F9E" w:rsidRPr="00375505" w:rsidRDefault="00965F9E" w:rsidP="00B60F42">
            <w:pPr>
              <w:rPr>
                <w:color w:val="000000"/>
                <w:sz w:val="18"/>
                <w:szCs w:val="18"/>
                <w:lang w:val="en-GB"/>
              </w:rPr>
            </w:pPr>
          </w:p>
        </w:tc>
        <w:tc>
          <w:tcPr>
            <w:tcW w:w="297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rPr>
                <w:b/>
                <w:bCs/>
                <w:color w:val="000000"/>
                <w:sz w:val="18"/>
                <w:szCs w:val="18"/>
                <w:lang w:val="en-GB"/>
              </w:rPr>
            </w:pPr>
            <w:r w:rsidRPr="00375505">
              <w:rPr>
                <w:b/>
                <w:bCs/>
                <w:color w:val="000000"/>
                <w:sz w:val="18"/>
                <w:szCs w:val="18"/>
                <w:lang w:val="en-GB"/>
              </w:rPr>
              <w:t>Total for Output 1.4</w:t>
            </w:r>
          </w:p>
        </w:tc>
        <w:tc>
          <w:tcPr>
            <w:tcW w:w="108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0</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0</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0</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16,000</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0</w:t>
            </w:r>
          </w:p>
        </w:tc>
        <w:tc>
          <w:tcPr>
            <w:tcW w:w="117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16,000</w:t>
            </w:r>
          </w:p>
        </w:tc>
        <w:tc>
          <w:tcPr>
            <w:tcW w:w="72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 </w:t>
            </w:r>
          </w:p>
        </w:tc>
      </w:tr>
      <w:tr w:rsidR="00965F9E" w:rsidRPr="00375505" w:rsidTr="000A5CAE">
        <w:trPr>
          <w:trHeight w:val="280"/>
        </w:trPr>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Output 1.7: Increased Education and Awareness levels regarding Outer Islands Conservation</w:t>
            </w:r>
          </w:p>
        </w:tc>
        <w:tc>
          <w:tcPr>
            <w:tcW w:w="29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rPr>
                <w:color w:val="000000"/>
                <w:sz w:val="18"/>
                <w:szCs w:val="18"/>
                <w:lang w:val="en-GB"/>
              </w:rPr>
            </w:pPr>
            <w:r w:rsidRPr="00375505">
              <w:rPr>
                <w:color w:val="000000"/>
                <w:sz w:val="18"/>
                <w:szCs w:val="18"/>
                <w:lang w:val="en-GB"/>
              </w:rPr>
              <w:t>Contractual Services-Companies</w:t>
            </w:r>
          </w:p>
        </w:tc>
        <w:tc>
          <w:tcPr>
            <w:tcW w:w="108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5,000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0</w:t>
            </w:r>
          </w:p>
        </w:tc>
        <w:tc>
          <w:tcPr>
            <w:tcW w:w="11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b/>
                <w:bCs/>
                <w:sz w:val="18"/>
                <w:szCs w:val="18"/>
                <w:lang w:val="en-GB"/>
              </w:rPr>
            </w:pPr>
            <w:r w:rsidRPr="00375505">
              <w:rPr>
                <w:b/>
                <w:bCs/>
                <w:sz w:val="18"/>
                <w:szCs w:val="18"/>
                <w:lang w:val="en-GB"/>
              </w:rPr>
              <w:t>5,000</w:t>
            </w:r>
          </w:p>
        </w:tc>
        <w:tc>
          <w:tcPr>
            <w:tcW w:w="72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10</w:t>
            </w:r>
          </w:p>
        </w:tc>
      </w:tr>
      <w:tr w:rsidR="00965F9E" w:rsidRPr="00375505" w:rsidTr="000A5CAE">
        <w:trPr>
          <w:trHeight w:val="280"/>
        </w:trPr>
        <w:tc>
          <w:tcPr>
            <w:tcW w:w="2340" w:type="dxa"/>
            <w:vMerge/>
            <w:tcBorders>
              <w:top w:val="nil"/>
              <w:left w:val="single" w:sz="4" w:space="0" w:color="auto"/>
              <w:bottom w:val="single" w:sz="4" w:space="0" w:color="auto"/>
              <w:right w:val="single" w:sz="4" w:space="0" w:color="auto"/>
            </w:tcBorders>
            <w:vAlign w:val="center"/>
            <w:hideMark/>
          </w:tcPr>
          <w:p w:rsidR="00965F9E" w:rsidRPr="00375505" w:rsidRDefault="00965F9E" w:rsidP="00B60F42">
            <w:pPr>
              <w:rPr>
                <w:color w:val="000000"/>
                <w:sz w:val="18"/>
                <w:szCs w:val="18"/>
                <w:lang w:val="en-GB"/>
              </w:rPr>
            </w:pPr>
          </w:p>
        </w:tc>
        <w:tc>
          <w:tcPr>
            <w:tcW w:w="29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rPr>
                <w:color w:val="000000"/>
                <w:sz w:val="18"/>
                <w:szCs w:val="18"/>
                <w:lang w:val="en-GB"/>
              </w:rPr>
            </w:pPr>
            <w:r w:rsidRPr="00375505">
              <w:rPr>
                <w:color w:val="000000"/>
                <w:sz w:val="18"/>
                <w:szCs w:val="18"/>
                <w:lang w:val="en-GB"/>
              </w:rPr>
              <w:t>Supplies</w:t>
            </w:r>
          </w:p>
        </w:tc>
        <w:tc>
          <w:tcPr>
            <w:tcW w:w="108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1,600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1,600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1,600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1,600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1,600</w:t>
            </w:r>
          </w:p>
        </w:tc>
        <w:tc>
          <w:tcPr>
            <w:tcW w:w="11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b/>
                <w:bCs/>
                <w:sz w:val="18"/>
                <w:szCs w:val="18"/>
                <w:lang w:val="en-GB"/>
              </w:rPr>
            </w:pPr>
            <w:r w:rsidRPr="00375505">
              <w:rPr>
                <w:b/>
                <w:bCs/>
                <w:sz w:val="18"/>
                <w:szCs w:val="18"/>
                <w:lang w:val="en-GB"/>
              </w:rPr>
              <w:t>8,000</w:t>
            </w:r>
          </w:p>
        </w:tc>
        <w:tc>
          <w:tcPr>
            <w:tcW w:w="72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11</w:t>
            </w:r>
          </w:p>
        </w:tc>
      </w:tr>
      <w:tr w:rsidR="00965F9E" w:rsidRPr="00375505" w:rsidTr="000A5CAE">
        <w:trPr>
          <w:trHeight w:val="280"/>
        </w:trPr>
        <w:tc>
          <w:tcPr>
            <w:tcW w:w="2340" w:type="dxa"/>
            <w:vMerge/>
            <w:tcBorders>
              <w:top w:val="nil"/>
              <w:left w:val="single" w:sz="4" w:space="0" w:color="auto"/>
              <w:bottom w:val="single" w:sz="4" w:space="0" w:color="auto"/>
              <w:right w:val="single" w:sz="4" w:space="0" w:color="auto"/>
            </w:tcBorders>
            <w:vAlign w:val="center"/>
            <w:hideMark/>
          </w:tcPr>
          <w:p w:rsidR="00965F9E" w:rsidRPr="00375505" w:rsidRDefault="00965F9E" w:rsidP="00B60F42">
            <w:pPr>
              <w:rPr>
                <w:color w:val="000000"/>
                <w:sz w:val="18"/>
                <w:szCs w:val="18"/>
                <w:lang w:val="en-GB"/>
              </w:rPr>
            </w:pPr>
          </w:p>
        </w:tc>
        <w:tc>
          <w:tcPr>
            <w:tcW w:w="29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rPr>
                <w:color w:val="000000"/>
                <w:sz w:val="18"/>
                <w:szCs w:val="18"/>
                <w:lang w:val="en-GB"/>
              </w:rPr>
            </w:pPr>
            <w:r w:rsidRPr="00375505">
              <w:rPr>
                <w:color w:val="000000"/>
                <w:sz w:val="18"/>
                <w:szCs w:val="18"/>
                <w:lang w:val="en-GB"/>
              </w:rPr>
              <w:t>Information Technology Equipmt</w:t>
            </w:r>
          </w:p>
        </w:tc>
        <w:tc>
          <w:tcPr>
            <w:tcW w:w="108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5,000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0</w:t>
            </w:r>
          </w:p>
        </w:tc>
        <w:tc>
          <w:tcPr>
            <w:tcW w:w="11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b/>
                <w:bCs/>
                <w:sz w:val="18"/>
                <w:szCs w:val="18"/>
                <w:lang w:val="en-GB"/>
              </w:rPr>
            </w:pPr>
            <w:r w:rsidRPr="00375505">
              <w:rPr>
                <w:b/>
                <w:bCs/>
                <w:sz w:val="18"/>
                <w:szCs w:val="18"/>
                <w:lang w:val="en-GB"/>
              </w:rPr>
              <w:t>5,000</w:t>
            </w:r>
          </w:p>
        </w:tc>
        <w:tc>
          <w:tcPr>
            <w:tcW w:w="72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12</w:t>
            </w:r>
          </w:p>
        </w:tc>
      </w:tr>
      <w:tr w:rsidR="00965F9E" w:rsidRPr="00375505" w:rsidTr="000A5CAE">
        <w:trPr>
          <w:trHeight w:val="280"/>
        </w:trPr>
        <w:tc>
          <w:tcPr>
            <w:tcW w:w="2340" w:type="dxa"/>
            <w:vMerge/>
            <w:tcBorders>
              <w:top w:val="nil"/>
              <w:left w:val="single" w:sz="4" w:space="0" w:color="auto"/>
              <w:bottom w:val="single" w:sz="4" w:space="0" w:color="auto"/>
              <w:right w:val="single" w:sz="4" w:space="0" w:color="auto"/>
            </w:tcBorders>
            <w:vAlign w:val="center"/>
            <w:hideMark/>
          </w:tcPr>
          <w:p w:rsidR="00965F9E" w:rsidRPr="00375505" w:rsidRDefault="00965F9E" w:rsidP="00B60F42">
            <w:pPr>
              <w:rPr>
                <w:color w:val="000000"/>
                <w:sz w:val="18"/>
                <w:szCs w:val="18"/>
                <w:lang w:val="en-GB"/>
              </w:rPr>
            </w:pPr>
          </w:p>
        </w:tc>
        <w:tc>
          <w:tcPr>
            <w:tcW w:w="29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rPr>
                <w:color w:val="000000"/>
                <w:sz w:val="18"/>
                <w:szCs w:val="18"/>
                <w:lang w:val="en-GB"/>
              </w:rPr>
            </w:pPr>
            <w:r w:rsidRPr="00375505">
              <w:rPr>
                <w:color w:val="000000"/>
                <w:sz w:val="18"/>
                <w:szCs w:val="18"/>
                <w:lang w:val="en-GB"/>
              </w:rPr>
              <w:t>Audio Visual &amp; Print Prod Costs</w:t>
            </w:r>
          </w:p>
        </w:tc>
        <w:tc>
          <w:tcPr>
            <w:tcW w:w="108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2,400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2,400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2,400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2,400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2,400</w:t>
            </w:r>
          </w:p>
        </w:tc>
        <w:tc>
          <w:tcPr>
            <w:tcW w:w="11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b/>
                <w:bCs/>
                <w:sz w:val="18"/>
                <w:szCs w:val="18"/>
                <w:lang w:val="en-GB"/>
              </w:rPr>
            </w:pPr>
            <w:r w:rsidRPr="00375505">
              <w:rPr>
                <w:b/>
                <w:bCs/>
                <w:sz w:val="18"/>
                <w:szCs w:val="18"/>
                <w:lang w:val="en-GB"/>
              </w:rPr>
              <w:t>12,000</w:t>
            </w:r>
          </w:p>
        </w:tc>
        <w:tc>
          <w:tcPr>
            <w:tcW w:w="72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13</w:t>
            </w:r>
          </w:p>
        </w:tc>
      </w:tr>
      <w:tr w:rsidR="00965F9E" w:rsidRPr="00375505" w:rsidTr="000A5CAE">
        <w:trPr>
          <w:trHeight w:val="280"/>
        </w:trPr>
        <w:tc>
          <w:tcPr>
            <w:tcW w:w="2340" w:type="dxa"/>
            <w:vMerge/>
            <w:tcBorders>
              <w:top w:val="nil"/>
              <w:left w:val="single" w:sz="4" w:space="0" w:color="auto"/>
              <w:bottom w:val="single" w:sz="4" w:space="0" w:color="auto"/>
              <w:right w:val="single" w:sz="4" w:space="0" w:color="auto"/>
            </w:tcBorders>
            <w:vAlign w:val="center"/>
            <w:hideMark/>
          </w:tcPr>
          <w:p w:rsidR="00965F9E" w:rsidRPr="00375505" w:rsidRDefault="00965F9E" w:rsidP="00B60F42">
            <w:pPr>
              <w:rPr>
                <w:color w:val="000000"/>
                <w:sz w:val="18"/>
                <w:szCs w:val="18"/>
                <w:lang w:val="en-GB"/>
              </w:rPr>
            </w:pPr>
          </w:p>
        </w:tc>
        <w:tc>
          <w:tcPr>
            <w:tcW w:w="297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rPr>
                <w:b/>
                <w:bCs/>
                <w:color w:val="000000"/>
                <w:sz w:val="18"/>
                <w:szCs w:val="18"/>
                <w:lang w:val="en-GB"/>
              </w:rPr>
            </w:pPr>
            <w:r w:rsidRPr="00375505">
              <w:rPr>
                <w:b/>
                <w:bCs/>
                <w:color w:val="000000"/>
                <w:sz w:val="18"/>
                <w:szCs w:val="18"/>
                <w:lang w:val="en-GB"/>
              </w:rPr>
              <w:t>Total for Output 1.7</w:t>
            </w:r>
          </w:p>
        </w:tc>
        <w:tc>
          <w:tcPr>
            <w:tcW w:w="108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14,000</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4,000</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4,000</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4,000</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4,000</w:t>
            </w:r>
          </w:p>
        </w:tc>
        <w:tc>
          <w:tcPr>
            <w:tcW w:w="117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30,000</w:t>
            </w:r>
          </w:p>
        </w:tc>
        <w:tc>
          <w:tcPr>
            <w:tcW w:w="72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 </w:t>
            </w:r>
          </w:p>
        </w:tc>
      </w:tr>
      <w:tr w:rsidR="00965F9E" w:rsidRPr="00375505" w:rsidTr="000A5CAE">
        <w:trPr>
          <w:trHeight w:val="280"/>
        </w:trPr>
        <w:tc>
          <w:tcPr>
            <w:tcW w:w="2340" w:type="dxa"/>
            <w:vMerge w:val="restart"/>
            <w:tcBorders>
              <w:top w:val="nil"/>
              <w:left w:val="single" w:sz="4" w:space="0" w:color="auto"/>
              <w:bottom w:val="single" w:sz="4" w:space="0" w:color="000000"/>
              <w:right w:val="single" w:sz="4" w:space="0" w:color="auto"/>
            </w:tcBorders>
            <w:shd w:val="clear" w:color="auto" w:fill="auto"/>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Cross-Cutting</w:t>
            </w:r>
          </w:p>
        </w:tc>
        <w:tc>
          <w:tcPr>
            <w:tcW w:w="29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rPr>
                <w:color w:val="000000"/>
                <w:sz w:val="18"/>
                <w:szCs w:val="18"/>
                <w:lang w:val="en-GB"/>
              </w:rPr>
            </w:pPr>
            <w:r w:rsidRPr="00375505">
              <w:rPr>
                <w:color w:val="000000"/>
                <w:sz w:val="18"/>
                <w:szCs w:val="18"/>
                <w:lang w:val="en-GB"/>
              </w:rPr>
              <w:t>Contractual Services - Individ</w:t>
            </w:r>
          </w:p>
        </w:tc>
        <w:tc>
          <w:tcPr>
            <w:tcW w:w="108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b/>
                <w:bCs/>
                <w:sz w:val="18"/>
                <w:szCs w:val="18"/>
                <w:lang w:val="en-GB"/>
              </w:rPr>
            </w:pPr>
            <w:r w:rsidRPr="00375505">
              <w:rPr>
                <w:b/>
                <w:bCs/>
                <w:sz w:val="18"/>
                <w:szCs w:val="18"/>
                <w:lang w:val="en-GB"/>
              </w:rPr>
              <w:t>11,077</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b/>
                <w:bCs/>
                <w:sz w:val="18"/>
                <w:szCs w:val="18"/>
                <w:lang w:val="en-GB"/>
              </w:rPr>
            </w:pPr>
            <w:r w:rsidRPr="00375505">
              <w:rPr>
                <w:b/>
                <w:bCs/>
                <w:sz w:val="18"/>
                <w:szCs w:val="18"/>
                <w:lang w:val="en-GB"/>
              </w:rPr>
              <w:t>11,077</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b/>
                <w:bCs/>
                <w:sz w:val="18"/>
                <w:szCs w:val="18"/>
                <w:lang w:val="en-GB"/>
              </w:rPr>
            </w:pPr>
            <w:r w:rsidRPr="00375505">
              <w:rPr>
                <w:b/>
                <w:bCs/>
                <w:sz w:val="18"/>
                <w:szCs w:val="18"/>
                <w:lang w:val="en-GB"/>
              </w:rPr>
              <w:t>11,077</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b/>
                <w:bCs/>
                <w:sz w:val="18"/>
                <w:szCs w:val="18"/>
                <w:lang w:val="en-GB"/>
              </w:rPr>
            </w:pPr>
            <w:r w:rsidRPr="00375505">
              <w:rPr>
                <w:b/>
                <w:bCs/>
                <w:sz w:val="18"/>
                <w:szCs w:val="18"/>
                <w:lang w:val="en-GB"/>
              </w:rPr>
              <w:t>11,077</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b/>
                <w:bCs/>
                <w:sz w:val="18"/>
                <w:szCs w:val="18"/>
                <w:lang w:val="en-GB"/>
              </w:rPr>
            </w:pPr>
            <w:r w:rsidRPr="00375505">
              <w:rPr>
                <w:b/>
                <w:bCs/>
                <w:sz w:val="18"/>
                <w:szCs w:val="18"/>
                <w:lang w:val="en-GB"/>
              </w:rPr>
              <w:t>11,077</w:t>
            </w:r>
          </w:p>
        </w:tc>
        <w:tc>
          <w:tcPr>
            <w:tcW w:w="11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b/>
                <w:bCs/>
                <w:color w:val="000000"/>
                <w:sz w:val="18"/>
                <w:szCs w:val="18"/>
                <w:lang w:val="en-GB"/>
              </w:rPr>
            </w:pPr>
            <w:r w:rsidRPr="00375505">
              <w:rPr>
                <w:b/>
                <w:bCs/>
                <w:color w:val="000000"/>
                <w:sz w:val="18"/>
                <w:szCs w:val="18"/>
                <w:lang w:val="en-GB"/>
              </w:rPr>
              <w:t>55,385</w:t>
            </w:r>
          </w:p>
        </w:tc>
        <w:tc>
          <w:tcPr>
            <w:tcW w:w="72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14</w:t>
            </w:r>
          </w:p>
        </w:tc>
      </w:tr>
      <w:tr w:rsidR="00965F9E" w:rsidRPr="00375505" w:rsidTr="000A5CAE">
        <w:trPr>
          <w:trHeight w:val="280"/>
        </w:trPr>
        <w:tc>
          <w:tcPr>
            <w:tcW w:w="2340" w:type="dxa"/>
            <w:vMerge/>
            <w:tcBorders>
              <w:top w:val="nil"/>
              <w:left w:val="single" w:sz="4" w:space="0" w:color="auto"/>
              <w:bottom w:val="single" w:sz="4" w:space="0" w:color="000000"/>
              <w:right w:val="single" w:sz="4" w:space="0" w:color="auto"/>
            </w:tcBorders>
            <w:vAlign w:val="center"/>
            <w:hideMark/>
          </w:tcPr>
          <w:p w:rsidR="00965F9E" w:rsidRPr="00375505" w:rsidRDefault="00965F9E" w:rsidP="00B60F42">
            <w:pPr>
              <w:rPr>
                <w:color w:val="000000"/>
                <w:sz w:val="18"/>
                <w:szCs w:val="18"/>
                <w:lang w:val="en-GB"/>
              </w:rPr>
            </w:pPr>
          </w:p>
        </w:tc>
        <w:tc>
          <w:tcPr>
            <w:tcW w:w="297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rPr>
                <w:b/>
                <w:bCs/>
                <w:color w:val="000000"/>
                <w:sz w:val="18"/>
                <w:szCs w:val="18"/>
                <w:lang w:val="en-GB"/>
              </w:rPr>
            </w:pPr>
            <w:r w:rsidRPr="00375505">
              <w:rPr>
                <w:b/>
                <w:bCs/>
                <w:color w:val="000000"/>
                <w:sz w:val="18"/>
                <w:szCs w:val="18"/>
                <w:lang w:val="en-GB"/>
              </w:rPr>
              <w:t>Total for Cross-Cutting</w:t>
            </w:r>
          </w:p>
        </w:tc>
        <w:tc>
          <w:tcPr>
            <w:tcW w:w="108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11,077</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11,077</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11,077</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11,077</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11,077</w:t>
            </w:r>
          </w:p>
        </w:tc>
        <w:tc>
          <w:tcPr>
            <w:tcW w:w="117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55,385</w:t>
            </w:r>
          </w:p>
        </w:tc>
        <w:tc>
          <w:tcPr>
            <w:tcW w:w="72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 </w:t>
            </w:r>
          </w:p>
        </w:tc>
      </w:tr>
      <w:tr w:rsidR="00965F9E" w:rsidRPr="00375505" w:rsidTr="000A5CAE">
        <w:trPr>
          <w:trHeight w:val="280"/>
        </w:trPr>
        <w:tc>
          <w:tcPr>
            <w:tcW w:w="2340" w:type="dxa"/>
            <w:tcBorders>
              <w:top w:val="nil"/>
              <w:left w:val="single" w:sz="4" w:space="0" w:color="auto"/>
              <w:bottom w:val="single" w:sz="4" w:space="0" w:color="auto"/>
              <w:right w:val="single" w:sz="4" w:space="0" w:color="auto"/>
            </w:tcBorders>
            <w:shd w:val="clear" w:color="000000" w:fill="BFBFBF"/>
            <w:vAlign w:val="center"/>
            <w:hideMark/>
          </w:tcPr>
          <w:p w:rsidR="00965F9E" w:rsidRPr="00375505" w:rsidRDefault="00965F9E" w:rsidP="00B60F42">
            <w:pPr>
              <w:ind w:left="-108" w:right="-108"/>
              <w:jc w:val="center"/>
              <w:rPr>
                <w:b/>
                <w:bCs/>
                <w:color w:val="000000"/>
                <w:sz w:val="18"/>
                <w:szCs w:val="18"/>
                <w:lang w:val="en-GB"/>
              </w:rPr>
            </w:pPr>
            <w:r w:rsidRPr="00375505">
              <w:rPr>
                <w:b/>
                <w:bCs/>
                <w:color w:val="000000"/>
                <w:sz w:val="18"/>
                <w:szCs w:val="18"/>
                <w:lang w:val="en-GB"/>
              </w:rPr>
              <w:t>Sub-Total: Component 1</w:t>
            </w:r>
          </w:p>
        </w:tc>
        <w:tc>
          <w:tcPr>
            <w:tcW w:w="2970" w:type="dxa"/>
            <w:tcBorders>
              <w:top w:val="nil"/>
              <w:left w:val="nil"/>
              <w:bottom w:val="single" w:sz="4" w:space="0" w:color="auto"/>
              <w:right w:val="single" w:sz="4" w:space="0" w:color="auto"/>
            </w:tcBorders>
            <w:shd w:val="clear" w:color="000000" w:fill="BFBFBF"/>
            <w:noWrap/>
            <w:vAlign w:val="center"/>
            <w:hideMark/>
          </w:tcPr>
          <w:p w:rsidR="00965F9E" w:rsidRPr="00375505" w:rsidRDefault="00965F9E" w:rsidP="00B60F42">
            <w:pPr>
              <w:rPr>
                <w:b/>
                <w:bCs/>
                <w:color w:val="000000"/>
                <w:sz w:val="18"/>
                <w:szCs w:val="18"/>
                <w:lang w:val="en-GB"/>
              </w:rPr>
            </w:pPr>
            <w:r w:rsidRPr="00375505">
              <w:rPr>
                <w:b/>
                <w:bCs/>
                <w:color w:val="000000"/>
                <w:sz w:val="18"/>
                <w:szCs w:val="18"/>
                <w:lang w:val="en-GB"/>
              </w:rPr>
              <w:t> </w:t>
            </w:r>
          </w:p>
        </w:tc>
        <w:tc>
          <w:tcPr>
            <w:tcW w:w="1080" w:type="dxa"/>
            <w:tcBorders>
              <w:top w:val="nil"/>
              <w:left w:val="nil"/>
              <w:bottom w:val="single" w:sz="4" w:space="0" w:color="auto"/>
              <w:right w:val="single" w:sz="4" w:space="0" w:color="auto"/>
            </w:tcBorders>
            <w:shd w:val="clear" w:color="000000" w:fill="BFBFBF"/>
            <w:noWrap/>
            <w:vAlign w:val="center"/>
            <w:hideMark/>
          </w:tcPr>
          <w:p w:rsidR="00965F9E" w:rsidRPr="00375505" w:rsidRDefault="00965F9E" w:rsidP="00B60F42">
            <w:pPr>
              <w:jc w:val="right"/>
              <w:rPr>
                <w:b/>
                <w:bCs/>
                <w:sz w:val="18"/>
                <w:szCs w:val="18"/>
                <w:lang w:val="en-GB"/>
              </w:rPr>
            </w:pPr>
            <w:r w:rsidRPr="00375505">
              <w:rPr>
                <w:b/>
                <w:bCs/>
                <w:sz w:val="18"/>
                <w:szCs w:val="18"/>
                <w:lang w:val="en-GB"/>
              </w:rPr>
              <w:t>445,853</w:t>
            </w:r>
          </w:p>
        </w:tc>
        <w:tc>
          <w:tcPr>
            <w:tcW w:w="990" w:type="dxa"/>
            <w:tcBorders>
              <w:top w:val="nil"/>
              <w:left w:val="nil"/>
              <w:bottom w:val="single" w:sz="4" w:space="0" w:color="auto"/>
              <w:right w:val="single" w:sz="4" w:space="0" w:color="auto"/>
            </w:tcBorders>
            <w:shd w:val="clear" w:color="000000" w:fill="BFBFBF"/>
            <w:noWrap/>
            <w:vAlign w:val="center"/>
            <w:hideMark/>
          </w:tcPr>
          <w:p w:rsidR="00965F9E" w:rsidRPr="00375505" w:rsidRDefault="00965F9E" w:rsidP="00B60F42">
            <w:pPr>
              <w:jc w:val="right"/>
              <w:rPr>
                <w:b/>
                <w:bCs/>
                <w:sz w:val="18"/>
                <w:szCs w:val="18"/>
                <w:lang w:val="en-GB"/>
              </w:rPr>
            </w:pPr>
            <w:r w:rsidRPr="00375505">
              <w:rPr>
                <w:b/>
                <w:bCs/>
                <w:sz w:val="18"/>
                <w:szCs w:val="18"/>
                <w:lang w:val="en-GB"/>
              </w:rPr>
              <w:t>155,500</w:t>
            </w:r>
          </w:p>
        </w:tc>
        <w:tc>
          <w:tcPr>
            <w:tcW w:w="990" w:type="dxa"/>
            <w:tcBorders>
              <w:top w:val="nil"/>
              <w:left w:val="nil"/>
              <w:bottom w:val="single" w:sz="4" w:space="0" w:color="auto"/>
              <w:right w:val="single" w:sz="4" w:space="0" w:color="auto"/>
            </w:tcBorders>
            <w:shd w:val="clear" w:color="000000" w:fill="BFBFBF"/>
            <w:noWrap/>
            <w:vAlign w:val="center"/>
            <w:hideMark/>
          </w:tcPr>
          <w:p w:rsidR="00965F9E" w:rsidRPr="00375505" w:rsidRDefault="00965F9E" w:rsidP="00B60F42">
            <w:pPr>
              <w:jc w:val="right"/>
              <w:rPr>
                <w:b/>
                <w:bCs/>
                <w:sz w:val="18"/>
                <w:szCs w:val="18"/>
                <w:lang w:val="en-GB"/>
              </w:rPr>
            </w:pPr>
            <w:r w:rsidRPr="00375505">
              <w:rPr>
                <w:b/>
                <w:bCs/>
                <w:sz w:val="18"/>
                <w:szCs w:val="18"/>
                <w:lang w:val="en-GB"/>
              </w:rPr>
              <w:t>84,000</w:t>
            </w:r>
          </w:p>
        </w:tc>
        <w:tc>
          <w:tcPr>
            <w:tcW w:w="990" w:type="dxa"/>
            <w:tcBorders>
              <w:top w:val="nil"/>
              <w:left w:val="nil"/>
              <w:bottom w:val="single" w:sz="4" w:space="0" w:color="auto"/>
              <w:right w:val="single" w:sz="4" w:space="0" w:color="auto"/>
            </w:tcBorders>
            <w:shd w:val="clear" w:color="000000" w:fill="BFBFBF"/>
            <w:noWrap/>
            <w:vAlign w:val="center"/>
            <w:hideMark/>
          </w:tcPr>
          <w:p w:rsidR="00965F9E" w:rsidRPr="00375505" w:rsidRDefault="00965F9E" w:rsidP="00B60F42">
            <w:pPr>
              <w:jc w:val="right"/>
              <w:rPr>
                <w:b/>
                <w:bCs/>
                <w:sz w:val="18"/>
                <w:szCs w:val="18"/>
                <w:lang w:val="en-GB"/>
              </w:rPr>
            </w:pPr>
            <w:r w:rsidRPr="00375505">
              <w:rPr>
                <w:b/>
                <w:bCs/>
                <w:sz w:val="18"/>
                <w:szCs w:val="18"/>
                <w:lang w:val="en-GB"/>
              </w:rPr>
              <w:t>105,000</w:t>
            </w:r>
          </w:p>
        </w:tc>
        <w:tc>
          <w:tcPr>
            <w:tcW w:w="990" w:type="dxa"/>
            <w:tcBorders>
              <w:top w:val="nil"/>
              <w:left w:val="nil"/>
              <w:bottom w:val="single" w:sz="4" w:space="0" w:color="auto"/>
              <w:right w:val="single" w:sz="4" w:space="0" w:color="auto"/>
            </w:tcBorders>
            <w:shd w:val="clear" w:color="000000" w:fill="BFBFBF"/>
            <w:noWrap/>
            <w:vAlign w:val="center"/>
            <w:hideMark/>
          </w:tcPr>
          <w:p w:rsidR="00965F9E" w:rsidRPr="00375505" w:rsidRDefault="00965F9E" w:rsidP="00B60F42">
            <w:pPr>
              <w:jc w:val="right"/>
              <w:rPr>
                <w:b/>
                <w:bCs/>
                <w:sz w:val="18"/>
                <w:szCs w:val="18"/>
                <w:lang w:val="en-GB"/>
              </w:rPr>
            </w:pPr>
            <w:r w:rsidRPr="00375505">
              <w:rPr>
                <w:b/>
                <w:bCs/>
                <w:sz w:val="18"/>
                <w:szCs w:val="18"/>
                <w:lang w:val="en-GB"/>
              </w:rPr>
              <w:t>30,462</w:t>
            </w:r>
          </w:p>
        </w:tc>
        <w:tc>
          <w:tcPr>
            <w:tcW w:w="1170" w:type="dxa"/>
            <w:tcBorders>
              <w:top w:val="nil"/>
              <w:left w:val="nil"/>
              <w:bottom w:val="single" w:sz="4" w:space="0" w:color="auto"/>
              <w:right w:val="single" w:sz="4" w:space="0" w:color="auto"/>
            </w:tcBorders>
            <w:shd w:val="clear" w:color="000000" w:fill="BFBFBF"/>
            <w:noWrap/>
            <w:vAlign w:val="center"/>
            <w:hideMark/>
          </w:tcPr>
          <w:p w:rsidR="00965F9E" w:rsidRPr="00375505" w:rsidRDefault="00965F9E" w:rsidP="009D123B">
            <w:pPr>
              <w:jc w:val="right"/>
              <w:rPr>
                <w:b/>
                <w:bCs/>
                <w:sz w:val="18"/>
                <w:szCs w:val="18"/>
                <w:lang w:val="en-GB"/>
              </w:rPr>
            </w:pPr>
            <w:r w:rsidRPr="00375505">
              <w:rPr>
                <w:b/>
                <w:bCs/>
                <w:sz w:val="18"/>
                <w:szCs w:val="18"/>
                <w:lang w:val="en-GB"/>
              </w:rPr>
              <w:t>820,81</w:t>
            </w:r>
            <w:r w:rsidR="009D123B" w:rsidRPr="00375505">
              <w:rPr>
                <w:b/>
                <w:bCs/>
                <w:sz w:val="18"/>
                <w:szCs w:val="18"/>
                <w:lang w:val="en-GB"/>
              </w:rPr>
              <w:t>5</w:t>
            </w:r>
          </w:p>
        </w:tc>
        <w:tc>
          <w:tcPr>
            <w:tcW w:w="720" w:type="dxa"/>
            <w:tcBorders>
              <w:top w:val="nil"/>
              <w:left w:val="nil"/>
              <w:bottom w:val="single" w:sz="4" w:space="0" w:color="auto"/>
              <w:right w:val="single" w:sz="4" w:space="0" w:color="auto"/>
            </w:tcBorders>
            <w:shd w:val="clear" w:color="000000" w:fill="BFBFBF"/>
            <w:noWrap/>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 </w:t>
            </w:r>
          </w:p>
        </w:tc>
      </w:tr>
      <w:tr w:rsidR="00965F9E" w:rsidRPr="00375505" w:rsidTr="000A5CAE">
        <w:trPr>
          <w:trHeight w:val="280"/>
        </w:trPr>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Output 2.4: Strengthened Institutional Capacity for Integrated Natural Resource Management</w:t>
            </w:r>
          </w:p>
        </w:tc>
        <w:tc>
          <w:tcPr>
            <w:tcW w:w="29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rPr>
                <w:color w:val="000000"/>
                <w:sz w:val="18"/>
                <w:szCs w:val="18"/>
                <w:lang w:val="en-GB"/>
              </w:rPr>
            </w:pPr>
            <w:r w:rsidRPr="00375505">
              <w:rPr>
                <w:color w:val="000000"/>
                <w:sz w:val="18"/>
                <w:szCs w:val="18"/>
                <w:lang w:val="en-GB"/>
              </w:rPr>
              <w:t>Local Consultants</w:t>
            </w:r>
          </w:p>
        </w:tc>
        <w:tc>
          <w:tcPr>
            <w:tcW w:w="108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10,000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0</w:t>
            </w:r>
          </w:p>
        </w:tc>
        <w:tc>
          <w:tcPr>
            <w:tcW w:w="11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b/>
                <w:bCs/>
                <w:sz w:val="18"/>
                <w:szCs w:val="18"/>
                <w:lang w:val="en-GB"/>
              </w:rPr>
            </w:pPr>
            <w:r w:rsidRPr="00375505">
              <w:rPr>
                <w:b/>
                <w:bCs/>
                <w:sz w:val="18"/>
                <w:szCs w:val="18"/>
                <w:lang w:val="en-GB"/>
              </w:rPr>
              <w:t>10,000</w:t>
            </w:r>
          </w:p>
        </w:tc>
        <w:tc>
          <w:tcPr>
            <w:tcW w:w="72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15</w:t>
            </w:r>
          </w:p>
        </w:tc>
      </w:tr>
      <w:tr w:rsidR="00965F9E" w:rsidRPr="00375505" w:rsidTr="000A5CAE">
        <w:trPr>
          <w:trHeight w:val="280"/>
        </w:trPr>
        <w:tc>
          <w:tcPr>
            <w:tcW w:w="2340" w:type="dxa"/>
            <w:vMerge/>
            <w:tcBorders>
              <w:top w:val="nil"/>
              <w:left w:val="single" w:sz="4" w:space="0" w:color="auto"/>
              <w:bottom w:val="single" w:sz="4" w:space="0" w:color="auto"/>
              <w:right w:val="single" w:sz="4" w:space="0" w:color="auto"/>
            </w:tcBorders>
            <w:vAlign w:val="center"/>
            <w:hideMark/>
          </w:tcPr>
          <w:p w:rsidR="00965F9E" w:rsidRPr="00375505" w:rsidRDefault="00965F9E" w:rsidP="00B60F42">
            <w:pPr>
              <w:rPr>
                <w:color w:val="000000"/>
                <w:sz w:val="18"/>
                <w:szCs w:val="18"/>
                <w:lang w:val="en-GB"/>
              </w:rPr>
            </w:pPr>
          </w:p>
        </w:tc>
        <w:tc>
          <w:tcPr>
            <w:tcW w:w="29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rPr>
                <w:color w:val="000000"/>
                <w:sz w:val="18"/>
                <w:szCs w:val="18"/>
                <w:lang w:val="en-GB"/>
              </w:rPr>
            </w:pPr>
            <w:r w:rsidRPr="00375505">
              <w:rPr>
                <w:color w:val="000000"/>
                <w:sz w:val="18"/>
                <w:szCs w:val="18"/>
                <w:lang w:val="en-GB"/>
              </w:rPr>
              <w:t>Information Technology Equipmt</w:t>
            </w:r>
          </w:p>
        </w:tc>
        <w:tc>
          <w:tcPr>
            <w:tcW w:w="108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rFonts w:ascii="Calibri" w:hAnsi="Calibri"/>
                <w:color w:val="000000"/>
                <w:sz w:val="18"/>
                <w:szCs w:val="18"/>
                <w:lang w:val="en-GB"/>
              </w:rPr>
            </w:pPr>
            <w:r w:rsidRPr="00375505">
              <w:rPr>
                <w:rFonts w:ascii="Calibri" w:hAnsi="Calibri"/>
                <w:color w:val="000000"/>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rFonts w:ascii="Calibri" w:hAnsi="Calibri"/>
                <w:color w:val="000000"/>
                <w:sz w:val="18"/>
                <w:szCs w:val="18"/>
                <w:lang w:val="en-GB"/>
              </w:rPr>
            </w:pPr>
            <w:r w:rsidRPr="00375505">
              <w:rPr>
                <w:rFonts w:ascii="Calibri" w:hAnsi="Calibri"/>
                <w:color w:val="000000"/>
                <w:sz w:val="18"/>
                <w:szCs w:val="18"/>
                <w:lang w:val="en-GB"/>
              </w:rPr>
              <w:t>2000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rFonts w:ascii="Calibri" w:hAnsi="Calibri"/>
                <w:color w:val="000000"/>
                <w:sz w:val="18"/>
                <w:szCs w:val="18"/>
                <w:lang w:val="en-GB"/>
              </w:rPr>
            </w:pPr>
            <w:r w:rsidRPr="00375505">
              <w:rPr>
                <w:rFonts w:ascii="Calibri" w:hAnsi="Calibri"/>
                <w:color w:val="000000"/>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rFonts w:ascii="Calibri" w:hAnsi="Calibri"/>
                <w:color w:val="000000"/>
                <w:sz w:val="18"/>
                <w:szCs w:val="18"/>
                <w:lang w:val="en-GB"/>
              </w:rPr>
            </w:pPr>
            <w:r w:rsidRPr="00375505">
              <w:rPr>
                <w:rFonts w:ascii="Calibri" w:hAnsi="Calibri"/>
                <w:color w:val="000000"/>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rFonts w:ascii="Calibri" w:hAnsi="Calibri"/>
                <w:color w:val="000000"/>
                <w:sz w:val="18"/>
                <w:szCs w:val="18"/>
                <w:lang w:val="en-GB"/>
              </w:rPr>
            </w:pPr>
            <w:r w:rsidRPr="00375505">
              <w:rPr>
                <w:rFonts w:ascii="Calibri" w:hAnsi="Calibri"/>
                <w:color w:val="000000"/>
                <w:sz w:val="18"/>
                <w:szCs w:val="18"/>
                <w:lang w:val="en-GB"/>
              </w:rPr>
              <w:t>0</w:t>
            </w:r>
          </w:p>
        </w:tc>
        <w:tc>
          <w:tcPr>
            <w:tcW w:w="11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b/>
                <w:bCs/>
                <w:sz w:val="18"/>
                <w:szCs w:val="18"/>
                <w:lang w:val="en-GB"/>
              </w:rPr>
            </w:pPr>
            <w:r w:rsidRPr="00375505">
              <w:rPr>
                <w:b/>
                <w:bCs/>
                <w:sz w:val="18"/>
                <w:szCs w:val="18"/>
                <w:lang w:val="en-GB"/>
              </w:rPr>
              <w:t>2,000</w:t>
            </w:r>
          </w:p>
        </w:tc>
        <w:tc>
          <w:tcPr>
            <w:tcW w:w="72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16</w:t>
            </w:r>
          </w:p>
        </w:tc>
      </w:tr>
      <w:tr w:rsidR="00965F9E" w:rsidRPr="00375505" w:rsidTr="000A5CAE">
        <w:trPr>
          <w:trHeight w:val="280"/>
        </w:trPr>
        <w:tc>
          <w:tcPr>
            <w:tcW w:w="2340" w:type="dxa"/>
            <w:vMerge/>
            <w:tcBorders>
              <w:top w:val="nil"/>
              <w:left w:val="single" w:sz="4" w:space="0" w:color="auto"/>
              <w:bottom w:val="single" w:sz="4" w:space="0" w:color="auto"/>
              <w:right w:val="single" w:sz="4" w:space="0" w:color="auto"/>
            </w:tcBorders>
            <w:vAlign w:val="center"/>
            <w:hideMark/>
          </w:tcPr>
          <w:p w:rsidR="00965F9E" w:rsidRPr="00375505" w:rsidRDefault="00965F9E" w:rsidP="00B60F42">
            <w:pPr>
              <w:rPr>
                <w:color w:val="000000"/>
                <w:sz w:val="18"/>
                <w:szCs w:val="18"/>
                <w:lang w:val="en-GB"/>
              </w:rPr>
            </w:pPr>
          </w:p>
        </w:tc>
        <w:tc>
          <w:tcPr>
            <w:tcW w:w="297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rPr>
                <w:b/>
                <w:bCs/>
                <w:color w:val="000000"/>
                <w:sz w:val="18"/>
                <w:szCs w:val="18"/>
                <w:lang w:val="en-GB"/>
              </w:rPr>
            </w:pPr>
            <w:r w:rsidRPr="00375505">
              <w:rPr>
                <w:b/>
                <w:bCs/>
                <w:color w:val="000000"/>
                <w:sz w:val="18"/>
                <w:szCs w:val="18"/>
                <w:lang w:val="en-GB"/>
              </w:rPr>
              <w:t>Total for Output 2.4</w:t>
            </w:r>
          </w:p>
        </w:tc>
        <w:tc>
          <w:tcPr>
            <w:tcW w:w="108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0</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12,000</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0</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0</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0</w:t>
            </w:r>
          </w:p>
        </w:tc>
        <w:tc>
          <w:tcPr>
            <w:tcW w:w="117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12,000</w:t>
            </w:r>
          </w:p>
        </w:tc>
        <w:tc>
          <w:tcPr>
            <w:tcW w:w="72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 </w:t>
            </w:r>
          </w:p>
        </w:tc>
      </w:tr>
      <w:tr w:rsidR="00965F9E" w:rsidRPr="00375505" w:rsidTr="000A5CAE">
        <w:trPr>
          <w:trHeight w:val="280"/>
        </w:trPr>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Output 2.5: Ecosystem Restoration &amp; Invasive Species Management</w:t>
            </w:r>
          </w:p>
        </w:tc>
        <w:tc>
          <w:tcPr>
            <w:tcW w:w="29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rPr>
                <w:color w:val="000000"/>
                <w:sz w:val="18"/>
                <w:szCs w:val="18"/>
                <w:lang w:val="en-GB"/>
              </w:rPr>
            </w:pPr>
            <w:r w:rsidRPr="00375505">
              <w:rPr>
                <w:color w:val="000000"/>
                <w:sz w:val="18"/>
                <w:szCs w:val="18"/>
                <w:lang w:val="en-GB"/>
              </w:rPr>
              <w:t>Local Consultants</w:t>
            </w:r>
          </w:p>
        </w:tc>
        <w:tc>
          <w:tcPr>
            <w:tcW w:w="108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7,000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7,000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7,000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7,000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7,000</w:t>
            </w:r>
          </w:p>
        </w:tc>
        <w:tc>
          <w:tcPr>
            <w:tcW w:w="11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b/>
                <w:bCs/>
                <w:sz w:val="18"/>
                <w:szCs w:val="18"/>
                <w:lang w:val="en-GB"/>
              </w:rPr>
            </w:pPr>
            <w:r w:rsidRPr="00375505">
              <w:rPr>
                <w:b/>
                <w:bCs/>
                <w:sz w:val="18"/>
                <w:szCs w:val="18"/>
                <w:lang w:val="en-GB"/>
              </w:rPr>
              <w:t>35,000</w:t>
            </w:r>
          </w:p>
        </w:tc>
        <w:tc>
          <w:tcPr>
            <w:tcW w:w="72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17</w:t>
            </w:r>
          </w:p>
        </w:tc>
      </w:tr>
      <w:tr w:rsidR="00965F9E" w:rsidRPr="00375505" w:rsidTr="000A5CAE">
        <w:trPr>
          <w:trHeight w:val="280"/>
        </w:trPr>
        <w:tc>
          <w:tcPr>
            <w:tcW w:w="2340" w:type="dxa"/>
            <w:vMerge/>
            <w:tcBorders>
              <w:top w:val="nil"/>
              <w:left w:val="single" w:sz="4" w:space="0" w:color="auto"/>
              <w:bottom w:val="single" w:sz="4" w:space="0" w:color="auto"/>
              <w:right w:val="single" w:sz="4" w:space="0" w:color="auto"/>
            </w:tcBorders>
            <w:vAlign w:val="center"/>
            <w:hideMark/>
          </w:tcPr>
          <w:p w:rsidR="00965F9E" w:rsidRPr="00375505" w:rsidRDefault="00965F9E" w:rsidP="00B60F42">
            <w:pPr>
              <w:rPr>
                <w:color w:val="000000"/>
                <w:sz w:val="18"/>
                <w:szCs w:val="18"/>
                <w:lang w:val="en-GB"/>
              </w:rPr>
            </w:pPr>
          </w:p>
        </w:tc>
        <w:tc>
          <w:tcPr>
            <w:tcW w:w="29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rPr>
                <w:color w:val="000000"/>
                <w:sz w:val="18"/>
                <w:szCs w:val="18"/>
                <w:lang w:val="en-GB"/>
              </w:rPr>
            </w:pPr>
            <w:r w:rsidRPr="00375505">
              <w:rPr>
                <w:color w:val="000000"/>
                <w:sz w:val="18"/>
                <w:szCs w:val="18"/>
                <w:lang w:val="en-GB"/>
              </w:rPr>
              <w:t>Contractual Services - Individ</w:t>
            </w:r>
          </w:p>
        </w:tc>
        <w:tc>
          <w:tcPr>
            <w:tcW w:w="108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22,500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22,500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22,500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22,500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22,500</w:t>
            </w:r>
          </w:p>
        </w:tc>
        <w:tc>
          <w:tcPr>
            <w:tcW w:w="11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b/>
                <w:bCs/>
                <w:sz w:val="18"/>
                <w:szCs w:val="18"/>
                <w:lang w:val="en-GB"/>
              </w:rPr>
            </w:pPr>
            <w:r w:rsidRPr="00375505">
              <w:rPr>
                <w:b/>
                <w:bCs/>
                <w:sz w:val="18"/>
                <w:szCs w:val="18"/>
                <w:lang w:val="en-GB"/>
              </w:rPr>
              <w:t>112,500</w:t>
            </w:r>
          </w:p>
        </w:tc>
        <w:tc>
          <w:tcPr>
            <w:tcW w:w="72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18</w:t>
            </w:r>
          </w:p>
        </w:tc>
      </w:tr>
      <w:tr w:rsidR="00965F9E" w:rsidRPr="00375505" w:rsidTr="000A5CAE">
        <w:trPr>
          <w:trHeight w:val="280"/>
        </w:trPr>
        <w:tc>
          <w:tcPr>
            <w:tcW w:w="2340" w:type="dxa"/>
            <w:vMerge/>
            <w:tcBorders>
              <w:top w:val="nil"/>
              <w:left w:val="single" w:sz="4" w:space="0" w:color="auto"/>
              <w:bottom w:val="single" w:sz="4" w:space="0" w:color="auto"/>
              <w:right w:val="single" w:sz="4" w:space="0" w:color="auto"/>
            </w:tcBorders>
            <w:vAlign w:val="center"/>
            <w:hideMark/>
          </w:tcPr>
          <w:p w:rsidR="00965F9E" w:rsidRPr="00375505" w:rsidRDefault="00965F9E" w:rsidP="00B60F42">
            <w:pPr>
              <w:rPr>
                <w:color w:val="000000"/>
                <w:sz w:val="18"/>
                <w:szCs w:val="18"/>
                <w:lang w:val="en-GB"/>
              </w:rPr>
            </w:pPr>
          </w:p>
        </w:tc>
        <w:tc>
          <w:tcPr>
            <w:tcW w:w="29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rPr>
                <w:color w:val="000000"/>
                <w:sz w:val="18"/>
                <w:szCs w:val="18"/>
                <w:lang w:val="en-GB"/>
              </w:rPr>
            </w:pPr>
            <w:r w:rsidRPr="00375505">
              <w:rPr>
                <w:color w:val="000000"/>
                <w:sz w:val="18"/>
                <w:szCs w:val="18"/>
                <w:lang w:val="en-GB"/>
              </w:rPr>
              <w:t>Materials &amp; Goods</w:t>
            </w:r>
          </w:p>
        </w:tc>
        <w:tc>
          <w:tcPr>
            <w:tcW w:w="108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40,408</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sz w:val="18"/>
                <w:szCs w:val="18"/>
                <w:lang w:val="en-GB"/>
              </w:rPr>
            </w:pPr>
            <w:r w:rsidRPr="00375505">
              <w:rPr>
                <w:sz w:val="18"/>
                <w:szCs w:val="18"/>
                <w:lang w:val="en-GB"/>
              </w:rPr>
              <w:t>0</w:t>
            </w:r>
          </w:p>
        </w:tc>
        <w:tc>
          <w:tcPr>
            <w:tcW w:w="11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b/>
                <w:bCs/>
                <w:sz w:val="18"/>
                <w:szCs w:val="18"/>
                <w:lang w:val="en-GB"/>
              </w:rPr>
            </w:pPr>
            <w:r w:rsidRPr="00375505">
              <w:rPr>
                <w:b/>
                <w:bCs/>
                <w:sz w:val="18"/>
                <w:szCs w:val="18"/>
                <w:lang w:val="en-GB"/>
              </w:rPr>
              <w:t>40,408</w:t>
            </w:r>
          </w:p>
        </w:tc>
        <w:tc>
          <w:tcPr>
            <w:tcW w:w="72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19</w:t>
            </w:r>
          </w:p>
        </w:tc>
      </w:tr>
      <w:tr w:rsidR="00965F9E" w:rsidRPr="00375505" w:rsidTr="000A5CAE">
        <w:trPr>
          <w:trHeight w:val="280"/>
        </w:trPr>
        <w:tc>
          <w:tcPr>
            <w:tcW w:w="2340" w:type="dxa"/>
            <w:vMerge/>
            <w:tcBorders>
              <w:top w:val="nil"/>
              <w:left w:val="single" w:sz="4" w:space="0" w:color="auto"/>
              <w:bottom w:val="single" w:sz="4" w:space="0" w:color="auto"/>
              <w:right w:val="single" w:sz="4" w:space="0" w:color="auto"/>
            </w:tcBorders>
            <w:vAlign w:val="center"/>
            <w:hideMark/>
          </w:tcPr>
          <w:p w:rsidR="00965F9E" w:rsidRPr="00375505" w:rsidRDefault="00965F9E" w:rsidP="00B60F42">
            <w:pPr>
              <w:rPr>
                <w:color w:val="000000"/>
                <w:sz w:val="18"/>
                <w:szCs w:val="18"/>
                <w:lang w:val="en-GB"/>
              </w:rPr>
            </w:pPr>
          </w:p>
        </w:tc>
        <w:tc>
          <w:tcPr>
            <w:tcW w:w="297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rPr>
                <w:b/>
                <w:bCs/>
                <w:color w:val="000000"/>
                <w:sz w:val="18"/>
                <w:szCs w:val="18"/>
                <w:lang w:val="en-GB"/>
              </w:rPr>
            </w:pPr>
            <w:r w:rsidRPr="00375505">
              <w:rPr>
                <w:b/>
                <w:bCs/>
                <w:color w:val="000000"/>
                <w:sz w:val="18"/>
                <w:szCs w:val="18"/>
                <w:lang w:val="en-GB"/>
              </w:rPr>
              <w:t>Total for Output 2.5</w:t>
            </w:r>
          </w:p>
        </w:tc>
        <w:tc>
          <w:tcPr>
            <w:tcW w:w="108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69,908</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29,500</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29,500</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29,500</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29,500</w:t>
            </w:r>
          </w:p>
        </w:tc>
        <w:tc>
          <w:tcPr>
            <w:tcW w:w="117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187,908</w:t>
            </w:r>
          </w:p>
        </w:tc>
        <w:tc>
          <w:tcPr>
            <w:tcW w:w="72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 </w:t>
            </w:r>
          </w:p>
        </w:tc>
      </w:tr>
      <w:tr w:rsidR="00965F9E" w:rsidRPr="00375505" w:rsidTr="000A5CAE">
        <w:trPr>
          <w:trHeight w:val="280"/>
        </w:trPr>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Output 2.6: Monitoring &amp; Management of Ecosystem Functions</w:t>
            </w:r>
          </w:p>
        </w:tc>
        <w:tc>
          <w:tcPr>
            <w:tcW w:w="29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rPr>
                <w:color w:val="000000"/>
                <w:sz w:val="18"/>
                <w:szCs w:val="18"/>
                <w:lang w:val="en-GB"/>
              </w:rPr>
            </w:pPr>
            <w:r w:rsidRPr="00375505">
              <w:rPr>
                <w:color w:val="000000"/>
                <w:sz w:val="18"/>
                <w:szCs w:val="18"/>
                <w:lang w:val="en-GB"/>
              </w:rPr>
              <w:t>Local Consultants</w:t>
            </w:r>
          </w:p>
        </w:tc>
        <w:tc>
          <w:tcPr>
            <w:tcW w:w="108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11,750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0</w:t>
            </w:r>
          </w:p>
        </w:tc>
        <w:tc>
          <w:tcPr>
            <w:tcW w:w="11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b/>
                <w:bCs/>
                <w:color w:val="000000"/>
                <w:sz w:val="18"/>
                <w:szCs w:val="18"/>
                <w:lang w:val="en-GB"/>
              </w:rPr>
            </w:pPr>
            <w:r w:rsidRPr="00375505">
              <w:rPr>
                <w:b/>
                <w:bCs/>
                <w:color w:val="000000"/>
                <w:sz w:val="18"/>
                <w:szCs w:val="18"/>
                <w:lang w:val="en-GB"/>
              </w:rPr>
              <w:t>11,750</w:t>
            </w:r>
          </w:p>
        </w:tc>
        <w:tc>
          <w:tcPr>
            <w:tcW w:w="72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20</w:t>
            </w:r>
          </w:p>
        </w:tc>
      </w:tr>
      <w:tr w:rsidR="00965F9E" w:rsidRPr="00375505" w:rsidTr="000A5CAE">
        <w:trPr>
          <w:trHeight w:val="280"/>
        </w:trPr>
        <w:tc>
          <w:tcPr>
            <w:tcW w:w="2340" w:type="dxa"/>
            <w:vMerge/>
            <w:tcBorders>
              <w:top w:val="nil"/>
              <w:left w:val="single" w:sz="4" w:space="0" w:color="auto"/>
              <w:bottom w:val="single" w:sz="4" w:space="0" w:color="auto"/>
              <w:right w:val="single" w:sz="4" w:space="0" w:color="auto"/>
            </w:tcBorders>
            <w:vAlign w:val="center"/>
            <w:hideMark/>
          </w:tcPr>
          <w:p w:rsidR="00965F9E" w:rsidRPr="00375505" w:rsidRDefault="00965F9E" w:rsidP="00B60F42">
            <w:pPr>
              <w:rPr>
                <w:color w:val="000000"/>
                <w:sz w:val="18"/>
                <w:szCs w:val="18"/>
                <w:lang w:val="en-GB"/>
              </w:rPr>
            </w:pPr>
          </w:p>
        </w:tc>
        <w:tc>
          <w:tcPr>
            <w:tcW w:w="297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rPr>
                <w:color w:val="000000"/>
                <w:sz w:val="18"/>
                <w:szCs w:val="18"/>
                <w:lang w:val="en-GB"/>
              </w:rPr>
            </w:pPr>
            <w:r w:rsidRPr="00375505">
              <w:rPr>
                <w:color w:val="000000"/>
                <w:sz w:val="18"/>
                <w:szCs w:val="18"/>
                <w:lang w:val="en-GB"/>
              </w:rPr>
              <w:t>Materials &amp; Goods</w:t>
            </w:r>
          </w:p>
        </w:tc>
        <w:tc>
          <w:tcPr>
            <w:tcW w:w="108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0</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0A5CAE" w:rsidP="000A5CAE">
            <w:pPr>
              <w:jc w:val="right"/>
              <w:rPr>
                <w:color w:val="000000"/>
                <w:sz w:val="18"/>
                <w:szCs w:val="18"/>
                <w:lang w:val="en-GB"/>
              </w:rPr>
            </w:pPr>
            <w:r w:rsidRPr="00375505">
              <w:rPr>
                <w:color w:val="000000"/>
                <w:sz w:val="18"/>
                <w:szCs w:val="18"/>
                <w:lang w:val="en-GB"/>
              </w:rPr>
              <w:t>10,662</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6,667</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6,667</w:t>
            </w:r>
          </w:p>
        </w:tc>
        <w:tc>
          <w:tcPr>
            <w:tcW w:w="99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right"/>
              <w:rPr>
                <w:color w:val="000000"/>
                <w:sz w:val="18"/>
                <w:szCs w:val="18"/>
                <w:lang w:val="en-GB"/>
              </w:rPr>
            </w:pPr>
            <w:r w:rsidRPr="00375505">
              <w:rPr>
                <w:color w:val="000000"/>
                <w:sz w:val="18"/>
                <w:szCs w:val="18"/>
                <w:lang w:val="en-GB"/>
              </w:rPr>
              <w:t>0</w:t>
            </w:r>
          </w:p>
        </w:tc>
        <w:tc>
          <w:tcPr>
            <w:tcW w:w="1170" w:type="dxa"/>
            <w:tcBorders>
              <w:top w:val="nil"/>
              <w:left w:val="nil"/>
              <w:bottom w:val="single" w:sz="4" w:space="0" w:color="auto"/>
              <w:right w:val="single" w:sz="4" w:space="0" w:color="auto"/>
            </w:tcBorders>
            <w:shd w:val="clear" w:color="auto" w:fill="auto"/>
            <w:noWrap/>
            <w:vAlign w:val="center"/>
            <w:hideMark/>
          </w:tcPr>
          <w:p w:rsidR="00965F9E" w:rsidRPr="00375505" w:rsidRDefault="000A5CAE" w:rsidP="000A5CAE">
            <w:pPr>
              <w:jc w:val="right"/>
              <w:rPr>
                <w:b/>
                <w:bCs/>
                <w:color w:val="000000"/>
                <w:sz w:val="18"/>
                <w:szCs w:val="18"/>
              </w:rPr>
            </w:pPr>
            <w:r w:rsidRPr="00375505">
              <w:rPr>
                <w:b/>
                <w:bCs/>
                <w:color w:val="000000"/>
                <w:sz w:val="18"/>
                <w:szCs w:val="18"/>
              </w:rPr>
              <w:t>23,996</w:t>
            </w:r>
          </w:p>
        </w:tc>
        <w:tc>
          <w:tcPr>
            <w:tcW w:w="720" w:type="dxa"/>
            <w:tcBorders>
              <w:top w:val="nil"/>
              <w:left w:val="nil"/>
              <w:bottom w:val="single" w:sz="4" w:space="0" w:color="auto"/>
              <w:right w:val="single" w:sz="4" w:space="0" w:color="auto"/>
            </w:tcBorders>
            <w:shd w:val="clear" w:color="auto" w:fill="auto"/>
            <w:noWrap/>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21</w:t>
            </w:r>
          </w:p>
        </w:tc>
      </w:tr>
      <w:tr w:rsidR="00965F9E" w:rsidRPr="00375505" w:rsidTr="000A5CAE">
        <w:trPr>
          <w:trHeight w:val="280"/>
        </w:trPr>
        <w:tc>
          <w:tcPr>
            <w:tcW w:w="2340" w:type="dxa"/>
            <w:vMerge/>
            <w:tcBorders>
              <w:top w:val="nil"/>
              <w:left w:val="single" w:sz="4" w:space="0" w:color="auto"/>
              <w:bottom w:val="single" w:sz="4" w:space="0" w:color="auto"/>
              <w:right w:val="single" w:sz="4" w:space="0" w:color="auto"/>
            </w:tcBorders>
            <w:vAlign w:val="center"/>
            <w:hideMark/>
          </w:tcPr>
          <w:p w:rsidR="00965F9E" w:rsidRPr="00375505" w:rsidRDefault="00965F9E" w:rsidP="00B60F42">
            <w:pPr>
              <w:rPr>
                <w:color w:val="000000"/>
                <w:sz w:val="18"/>
                <w:szCs w:val="18"/>
                <w:lang w:val="en-GB"/>
              </w:rPr>
            </w:pPr>
          </w:p>
        </w:tc>
        <w:tc>
          <w:tcPr>
            <w:tcW w:w="297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rPr>
                <w:b/>
                <w:bCs/>
                <w:color w:val="000000"/>
                <w:sz w:val="18"/>
                <w:szCs w:val="18"/>
                <w:lang w:val="en-GB"/>
              </w:rPr>
            </w:pPr>
            <w:r w:rsidRPr="00375505">
              <w:rPr>
                <w:b/>
                <w:bCs/>
                <w:color w:val="000000"/>
                <w:sz w:val="18"/>
                <w:szCs w:val="18"/>
                <w:lang w:val="en-GB"/>
              </w:rPr>
              <w:t>Total for Output 2.6</w:t>
            </w:r>
          </w:p>
        </w:tc>
        <w:tc>
          <w:tcPr>
            <w:tcW w:w="108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11,750</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0A5CAE">
            <w:pPr>
              <w:jc w:val="right"/>
              <w:rPr>
                <w:b/>
                <w:bCs/>
                <w:sz w:val="18"/>
                <w:szCs w:val="18"/>
                <w:lang w:val="en-GB"/>
              </w:rPr>
            </w:pPr>
            <w:r w:rsidRPr="00375505">
              <w:rPr>
                <w:b/>
                <w:bCs/>
                <w:sz w:val="18"/>
                <w:szCs w:val="18"/>
                <w:lang w:val="en-GB"/>
              </w:rPr>
              <w:t>10,66</w:t>
            </w:r>
            <w:r w:rsidR="000A5CAE" w:rsidRPr="00375505">
              <w:rPr>
                <w:b/>
                <w:bCs/>
                <w:sz w:val="18"/>
                <w:szCs w:val="18"/>
                <w:lang w:val="en-GB"/>
              </w:rPr>
              <w:t>2</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6,667</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6,667</w:t>
            </w:r>
          </w:p>
        </w:tc>
        <w:tc>
          <w:tcPr>
            <w:tcW w:w="99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right"/>
              <w:rPr>
                <w:b/>
                <w:bCs/>
                <w:sz w:val="18"/>
                <w:szCs w:val="18"/>
                <w:lang w:val="en-GB"/>
              </w:rPr>
            </w:pPr>
            <w:r w:rsidRPr="00375505">
              <w:rPr>
                <w:b/>
                <w:bCs/>
                <w:sz w:val="18"/>
                <w:szCs w:val="18"/>
                <w:lang w:val="en-GB"/>
              </w:rPr>
              <w:t>0</w:t>
            </w:r>
          </w:p>
        </w:tc>
        <w:tc>
          <w:tcPr>
            <w:tcW w:w="1170" w:type="dxa"/>
            <w:tcBorders>
              <w:top w:val="nil"/>
              <w:left w:val="nil"/>
              <w:bottom w:val="single" w:sz="4" w:space="0" w:color="auto"/>
              <w:right w:val="single" w:sz="4" w:space="0" w:color="auto"/>
            </w:tcBorders>
            <w:shd w:val="clear" w:color="000000" w:fill="D9D9D9"/>
            <w:noWrap/>
            <w:vAlign w:val="center"/>
            <w:hideMark/>
          </w:tcPr>
          <w:p w:rsidR="00965F9E" w:rsidRPr="00375505" w:rsidRDefault="000A5CAE" w:rsidP="000A5CAE">
            <w:pPr>
              <w:jc w:val="right"/>
              <w:rPr>
                <w:b/>
                <w:bCs/>
                <w:sz w:val="18"/>
                <w:szCs w:val="18"/>
              </w:rPr>
            </w:pPr>
            <w:r w:rsidRPr="00375505">
              <w:rPr>
                <w:b/>
                <w:bCs/>
                <w:sz w:val="18"/>
                <w:szCs w:val="18"/>
              </w:rPr>
              <w:t>35,746</w:t>
            </w:r>
          </w:p>
        </w:tc>
        <w:tc>
          <w:tcPr>
            <w:tcW w:w="720" w:type="dxa"/>
            <w:tcBorders>
              <w:top w:val="nil"/>
              <w:left w:val="nil"/>
              <w:bottom w:val="single" w:sz="4" w:space="0" w:color="auto"/>
              <w:right w:val="single" w:sz="4" w:space="0" w:color="auto"/>
            </w:tcBorders>
            <w:shd w:val="clear" w:color="000000" w:fill="D9D9D9"/>
            <w:noWrap/>
            <w:vAlign w:val="center"/>
            <w:hideMark/>
          </w:tcPr>
          <w:p w:rsidR="00965F9E" w:rsidRPr="00375505" w:rsidRDefault="00965F9E" w:rsidP="00B60F42">
            <w:pPr>
              <w:jc w:val="center"/>
              <w:rPr>
                <w:color w:val="000000"/>
                <w:sz w:val="18"/>
                <w:szCs w:val="18"/>
                <w:lang w:val="en-GB"/>
              </w:rPr>
            </w:pPr>
            <w:r w:rsidRPr="00375505">
              <w:rPr>
                <w:color w:val="000000"/>
                <w:sz w:val="18"/>
                <w:szCs w:val="18"/>
                <w:lang w:val="en-GB"/>
              </w:rPr>
              <w:t> </w:t>
            </w:r>
          </w:p>
        </w:tc>
      </w:tr>
      <w:tr w:rsidR="000A5CAE" w:rsidRPr="00375505" w:rsidTr="000A5CAE">
        <w:trPr>
          <w:trHeight w:val="280"/>
        </w:trPr>
        <w:tc>
          <w:tcPr>
            <w:tcW w:w="2340" w:type="dxa"/>
            <w:vMerge w:val="restart"/>
            <w:tcBorders>
              <w:top w:val="nil"/>
              <w:left w:val="single" w:sz="4" w:space="0" w:color="auto"/>
              <w:bottom w:val="single" w:sz="4" w:space="0" w:color="000000"/>
              <w:right w:val="single" w:sz="4" w:space="0" w:color="auto"/>
            </w:tcBorders>
            <w:shd w:val="clear" w:color="auto" w:fill="auto"/>
            <w:vAlign w:val="center"/>
            <w:hideMark/>
          </w:tcPr>
          <w:p w:rsidR="000A5CAE" w:rsidRPr="00375505" w:rsidRDefault="000A5CAE" w:rsidP="00B60F42">
            <w:pPr>
              <w:jc w:val="center"/>
              <w:rPr>
                <w:color w:val="000000"/>
                <w:sz w:val="18"/>
                <w:szCs w:val="18"/>
                <w:lang w:val="en-GB"/>
              </w:rPr>
            </w:pPr>
            <w:r w:rsidRPr="00375505">
              <w:rPr>
                <w:color w:val="000000"/>
                <w:sz w:val="18"/>
                <w:szCs w:val="18"/>
                <w:lang w:val="en-GB"/>
              </w:rPr>
              <w:t>Cross-Cutting</w:t>
            </w:r>
          </w:p>
        </w:tc>
        <w:tc>
          <w:tcPr>
            <w:tcW w:w="2970" w:type="dxa"/>
            <w:tcBorders>
              <w:top w:val="nil"/>
              <w:left w:val="nil"/>
              <w:bottom w:val="single" w:sz="4" w:space="0" w:color="auto"/>
              <w:right w:val="single" w:sz="4" w:space="0" w:color="auto"/>
            </w:tcBorders>
            <w:shd w:val="clear" w:color="auto" w:fill="auto"/>
            <w:noWrap/>
            <w:vAlign w:val="center"/>
            <w:hideMark/>
          </w:tcPr>
          <w:p w:rsidR="000A5CAE" w:rsidRPr="00375505" w:rsidRDefault="000A5CAE" w:rsidP="00B60F42">
            <w:pPr>
              <w:rPr>
                <w:color w:val="000000"/>
                <w:sz w:val="18"/>
                <w:szCs w:val="18"/>
                <w:lang w:val="en-GB"/>
              </w:rPr>
            </w:pPr>
            <w:r w:rsidRPr="00375505">
              <w:rPr>
                <w:color w:val="000000"/>
                <w:sz w:val="18"/>
                <w:szCs w:val="18"/>
                <w:lang w:val="en-GB"/>
              </w:rPr>
              <w:t>Contractual Services - Individ</w:t>
            </w:r>
          </w:p>
        </w:tc>
        <w:tc>
          <w:tcPr>
            <w:tcW w:w="1080" w:type="dxa"/>
            <w:tcBorders>
              <w:top w:val="nil"/>
              <w:left w:val="nil"/>
              <w:bottom w:val="single" w:sz="4" w:space="0" w:color="auto"/>
              <w:right w:val="single" w:sz="4" w:space="0" w:color="auto"/>
            </w:tcBorders>
            <w:shd w:val="clear" w:color="auto" w:fill="auto"/>
            <w:noWrap/>
            <w:vAlign w:val="center"/>
            <w:hideMark/>
          </w:tcPr>
          <w:p w:rsidR="000A5CAE" w:rsidRPr="00375505" w:rsidRDefault="000A5CAE">
            <w:pPr>
              <w:jc w:val="right"/>
              <w:rPr>
                <w:b/>
                <w:bCs/>
                <w:sz w:val="18"/>
                <w:szCs w:val="18"/>
              </w:rPr>
            </w:pPr>
            <w:r w:rsidRPr="00375505">
              <w:rPr>
                <w:b/>
                <w:bCs/>
                <w:sz w:val="18"/>
                <w:szCs w:val="18"/>
              </w:rPr>
              <w:t>7,386</w:t>
            </w:r>
          </w:p>
        </w:tc>
        <w:tc>
          <w:tcPr>
            <w:tcW w:w="990" w:type="dxa"/>
            <w:tcBorders>
              <w:top w:val="nil"/>
              <w:left w:val="nil"/>
              <w:bottom w:val="single" w:sz="4" w:space="0" w:color="auto"/>
              <w:right w:val="single" w:sz="4" w:space="0" w:color="auto"/>
            </w:tcBorders>
            <w:shd w:val="clear" w:color="auto" w:fill="auto"/>
            <w:noWrap/>
            <w:vAlign w:val="center"/>
            <w:hideMark/>
          </w:tcPr>
          <w:p w:rsidR="000A5CAE" w:rsidRPr="00375505" w:rsidRDefault="000A5CAE" w:rsidP="00B60F42">
            <w:pPr>
              <w:jc w:val="right"/>
              <w:rPr>
                <w:b/>
                <w:bCs/>
                <w:sz w:val="18"/>
                <w:szCs w:val="18"/>
                <w:lang w:val="en-GB"/>
              </w:rPr>
            </w:pPr>
            <w:r w:rsidRPr="00375505">
              <w:rPr>
                <w:b/>
                <w:bCs/>
                <w:sz w:val="18"/>
                <w:szCs w:val="18"/>
                <w:lang w:val="en-GB"/>
              </w:rPr>
              <w:t>7,385</w:t>
            </w:r>
          </w:p>
        </w:tc>
        <w:tc>
          <w:tcPr>
            <w:tcW w:w="990" w:type="dxa"/>
            <w:tcBorders>
              <w:top w:val="nil"/>
              <w:left w:val="nil"/>
              <w:bottom w:val="single" w:sz="4" w:space="0" w:color="auto"/>
              <w:right w:val="single" w:sz="4" w:space="0" w:color="auto"/>
            </w:tcBorders>
            <w:shd w:val="clear" w:color="auto" w:fill="auto"/>
            <w:noWrap/>
            <w:vAlign w:val="center"/>
            <w:hideMark/>
          </w:tcPr>
          <w:p w:rsidR="000A5CAE" w:rsidRPr="00375505" w:rsidRDefault="000A5CAE" w:rsidP="00B60F42">
            <w:pPr>
              <w:jc w:val="right"/>
              <w:rPr>
                <w:b/>
                <w:bCs/>
                <w:sz w:val="18"/>
                <w:szCs w:val="18"/>
                <w:lang w:val="en-GB"/>
              </w:rPr>
            </w:pPr>
            <w:r w:rsidRPr="00375505">
              <w:rPr>
                <w:b/>
                <w:bCs/>
                <w:sz w:val="18"/>
                <w:szCs w:val="18"/>
                <w:lang w:val="en-GB"/>
              </w:rPr>
              <w:t>7,385</w:t>
            </w:r>
          </w:p>
        </w:tc>
        <w:tc>
          <w:tcPr>
            <w:tcW w:w="990" w:type="dxa"/>
            <w:tcBorders>
              <w:top w:val="nil"/>
              <w:left w:val="nil"/>
              <w:bottom w:val="single" w:sz="4" w:space="0" w:color="auto"/>
              <w:right w:val="single" w:sz="4" w:space="0" w:color="auto"/>
            </w:tcBorders>
            <w:shd w:val="clear" w:color="auto" w:fill="auto"/>
            <w:noWrap/>
            <w:vAlign w:val="center"/>
            <w:hideMark/>
          </w:tcPr>
          <w:p w:rsidR="000A5CAE" w:rsidRPr="00375505" w:rsidRDefault="000A5CAE" w:rsidP="00B60F42">
            <w:pPr>
              <w:jc w:val="right"/>
              <w:rPr>
                <w:b/>
                <w:bCs/>
                <w:sz w:val="18"/>
                <w:szCs w:val="18"/>
                <w:lang w:val="en-GB"/>
              </w:rPr>
            </w:pPr>
            <w:r w:rsidRPr="00375505">
              <w:rPr>
                <w:b/>
                <w:bCs/>
                <w:sz w:val="18"/>
                <w:szCs w:val="18"/>
                <w:lang w:val="en-GB"/>
              </w:rPr>
              <w:t>7,385</w:t>
            </w:r>
          </w:p>
        </w:tc>
        <w:tc>
          <w:tcPr>
            <w:tcW w:w="990" w:type="dxa"/>
            <w:tcBorders>
              <w:top w:val="nil"/>
              <w:left w:val="nil"/>
              <w:bottom w:val="single" w:sz="4" w:space="0" w:color="auto"/>
              <w:right w:val="single" w:sz="4" w:space="0" w:color="auto"/>
            </w:tcBorders>
            <w:shd w:val="clear" w:color="auto" w:fill="auto"/>
            <w:noWrap/>
            <w:vAlign w:val="center"/>
            <w:hideMark/>
          </w:tcPr>
          <w:p w:rsidR="000A5CAE" w:rsidRPr="00375505" w:rsidRDefault="000A5CAE" w:rsidP="00B60F42">
            <w:pPr>
              <w:jc w:val="right"/>
              <w:rPr>
                <w:b/>
                <w:bCs/>
                <w:sz w:val="18"/>
                <w:szCs w:val="18"/>
                <w:lang w:val="en-GB"/>
              </w:rPr>
            </w:pPr>
            <w:r w:rsidRPr="00375505">
              <w:rPr>
                <w:b/>
                <w:bCs/>
                <w:sz w:val="18"/>
                <w:szCs w:val="18"/>
                <w:lang w:val="en-GB"/>
              </w:rPr>
              <w:t>7,385</w:t>
            </w:r>
          </w:p>
        </w:tc>
        <w:tc>
          <w:tcPr>
            <w:tcW w:w="1170" w:type="dxa"/>
            <w:tcBorders>
              <w:top w:val="nil"/>
              <w:left w:val="nil"/>
              <w:bottom w:val="single" w:sz="4" w:space="0" w:color="auto"/>
              <w:right w:val="single" w:sz="4" w:space="0" w:color="auto"/>
            </w:tcBorders>
            <w:shd w:val="clear" w:color="auto" w:fill="auto"/>
            <w:noWrap/>
            <w:vAlign w:val="center"/>
            <w:hideMark/>
          </w:tcPr>
          <w:p w:rsidR="000A5CAE" w:rsidRPr="00375505" w:rsidRDefault="000A5CAE">
            <w:pPr>
              <w:jc w:val="right"/>
              <w:rPr>
                <w:b/>
                <w:bCs/>
                <w:color w:val="000000"/>
                <w:sz w:val="18"/>
                <w:szCs w:val="18"/>
              </w:rPr>
            </w:pPr>
            <w:r w:rsidRPr="00375505">
              <w:rPr>
                <w:b/>
                <w:bCs/>
                <w:color w:val="000000"/>
                <w:sz w:val="18"/>
                <w:szCs w:val="18"/>
              </w:rPr>
              <w:t>36,926</w:t>
            </w:r>
          </w:p>
        </w:tc>
        <w:tc>
          <w:tcPr>
            <w:tcW w:w="720" w:type="dxa"/>
            <w:tcBorders>
              <w:top w:val="nil"/>
              <w:left w:val="nil"/>
              <w:bottom w:val="single" w:sz="4" w:space="0" w:color="auto"/>
              <w:right w:val="single" w:sz="4" w:space="0" w:color="auto"/>
            </w:tcBorders>
            <w:shd w:val="clear" w:color="auto" w:fill="auto"/>
            <w:noWrap/>
            <w:vAlign w:val="center"/>
            <w:hideMark/>
          </w:tcPr>
          <w:p w:rsidR="000A5CAE" w:rsidRPr="00375505" w:rsidRDefault="000A5CAE" w:rsidP="00B60F42">
            <w:pPr>
              <w:jc w:val="center"/>
              <w:rPr>
                <w:color w:val="000000"/>
                <w:sz w:val="18"/>
                <w:szCs w:val="18"/>
                <w:lang w:val="en-GB"/>
              </w:rPr>
            </w:pPr>
            <w:r w:rsidRPr="00375505">
              <w:rPr>
                <w:color w:val="000000"/>
                <w:sz w:val="18"/>
                <w:szCs w:val="18"/>
                <w:lang w:val="en-GB"/>
              </w:rPr>
              <w:t>22</w:t>
            </w:r>
          </w:p>
        </w:tc>
      </w:tr>
      <w:tr w:rsidR="000A5CAE" w:rsidRPr="00375505" w:rsidTr="000A5CAE">
        <w:trPr>
          <w:trHeight w:val="280"/>
        </w:trPr>
        <w:tc>
          <w:tcPr>
            <w:tcW w:w="2340" w:type="dxa"/>
            <w:vMerge/>
            <w:tcBorders>
              <w:top w:val="nil"/>
              <w:left w:val="single" w:sz="4" w:space="0" w:color="auto"/>
              <w:bottom w:val="single" w:sz="4" w:space="0" w:color="000000"/>
              <w:right w:val="single" w:sz="4" w:space="0" w:color="auto"/>
            </w:tcBorders>
            <w:vAlign w:val="center"/>
            <w:hideMark/>
          </w:tcPr>
          <w:p w:rsidR="000A5CAE" w:rsidRPr="00375505" w:rsidRDefault="000A5CAE" w:rsidP="00B60F42">
            <w:pPr>
              <w:rPr>
                <w:color w:val="000000"/>
                <w:sz w:val="18"/>
                <w:szCs w:val="18"/>
                <w:lang w:val="en-GB"/>
              </w:rPr>
            </w:pPr>
          </w:p>
        </w:tc>
        <w:tc>
          <w:tcPr>
            <w:tcW w:w="2970" w:type="dxa"/>
            <w:tcBorders>
              <w:top w:val="nil"/>
              <w:left w:val="nil"/>
              <w:bottom w:val="single" w:sz="4" w:space="0" w:color="auto"/>
              <w:right w:val="single" w:sz="4" w:space="0" w:color="auto"/>
            </w:tcBorders>
            <w:shd w:val="clear" w:color="000000" w:fill="D9D9D9"/>
            <w:noWrap/>
            <w:vAlign w:val="center"/>
            <w:hideMark/>
          </w:tcPr>
          <w:p w:rsidR="000A5CAE" w:rsidRPr="00375505" w:rsidRDefault="000A5CAE" w:rsidP="00B60F42">
            <w:pPr>
              <w:rPr>
                <w:b/>
                <w:bCs/>
                <w:color w:val="000000"/>
                <w:sz w:val="18"/>
                <w:szCs w:val="18"/>
                <w:lang w:val="en-GB"/>
              </w:rPr>
            </w:pPr>
            <w:r w:rsidRPr="00375505">
              <w:rPr>
                <w:b/>
                <w:bCs/>
                <w:color w:val="000000"/>
                <w:sz w:val="18"/>
                <w:szCs w:val="18"/>
                <w:lang w:val="en-GB"/>
              </w:rPr>
              <w:t>Total for Cross-Cutting</w:t>
            </w:r>
          </w:p>
        </w:tc>
        <w:tc>
          <w:tcPr>
            <w:tcW w:w="1080" w:type="dxa"/>
            <w:tcBorders>
              <w:top w:val="nil"/>
              <w:left w:val="nil"/>
              <w:bottom w:val="single" w:sz="4" w:space="0" w:color="auto"/>
              <w:right w:val="single" w:sz="4" w:space="0" w:color="auto"/>
            </w:tcBorders>
            <w:shd w:val="clear" w:color="000000" w:fill="D9D9D9"/>
            <w:noWrap/>
            <w:vAlign w:val="center"/>
            <w:hideMark/>
          </w:tcPr>
          <w:p w:rsidR="000A5CAE" w:rsidRPr="00375505" w:rsidRDefault="000A5CAE">
            <w:pPr>
              <w:jc w:val="right"/>
              <w:rPr>
                <w:b/>
                <w:bCs/>
                <w:sz w:val="18"/>
                <w:szCs w:val="18"/>
              </w:rPr>
            </w:pPr>
            <w:r w:rsidRPr="00375505">
              <w:rPr>
                <w:b/>
                <w:bCs/>
                <w:sz w:val="18"/>
                <w:szCs w:val="18"/>
              </w:rPr>
              <w:t>7,386</w:t>
            </w:r>
          </w:p>
        </w:tc>
        <w:tc>
          <w:tcPr>
            <w:tcW w:w="990" w:type="dxa"/>
            <w:tcBorders>
              <w:top w:val="nil"/>
              <w:left w:val="nil"/>
              <w:bottom w:val="single" w:sz="4" w:space="0" w:color="auto"/>
              <w:right w:val="single" w:sz="4" w:space="0" w:color="auto"/>
            </w:tcBorders>
            <w:shd w:val="clear" w:color="000000" w:fill="D9D9D9"/>
            <w:noWrap/>
            <w:vAlign w:val="center"/>
            <w:hideMark/>
          </w:tcPr>
          <w:p w:rsidR="000A5CAE" w:rsidRPr="00375505" w:rsidRDefault="000A5CAE" w:rsidP="00B60F42">
            <w:pPr>
              <w:jc w:val="right"/>
              <w:rPr>
                <w:b/>
                <w:bCs/>
                <w:sz w:val="18"/>
                <w:szCs w:val="18"/>
                <w:lang w:val="en-GB"/>
              </w:rPr>
            </w:pPr>
            <w:r w:rsidRPr="00375505">
              <w:rPr>
                <w:b/>
                <w:bCs/>
                <w:sz w:val="18"/>
                <w:szCs w:val="18"/>
                <w:lang w:val="en-GB"/>
              </w:rPr>
              <w:t>7,385</w:t>
            </w:r>
          </w:p>
        </w:tc>
        <w:tc>
          <w:tcPr>
            <w:tcW w:w="990" w:type="dxa"/>
            <w:tcBorders>
              <w:top w:val="nil"/>
              <w:left w:val="nil"/>
              <w:bottom w:val="single" w:sz="4" w:space="0" w:color="auto"/>
              <w:right w:val="single" w:sz="4" w:space="0" w:color="auto"/>
            </w:tcBorders>
            <w:shd w:val="clear" w:color="000000" w:fill="D9D9D9"/>
            <w:noWrap/>
            <w:vAlign w:val="center"/>
            <w:hideMark/>
          </w:tcPr>
          <w:p w:rsidR="000A5CAE" w:rsidRPr="00375505" w:rsidRDefault="000A5CAE" w:rsidP="00B60F42">
            <w:pPr>
              <w:jc w:val="right"/>
              <w:rPr>
                <w:b/>
                <w:bCs/>
                <w:sz w:val="18"/>
                <w:szCs w:val="18"/>
                <w:lang w:val="en-GB"/>
              </w:rPr>
            </w:pPr>
            <w:r w:rsidRPr="00375505">
              <w:rPr>
                <w:b/>
                <w:bCs/>
                <w:sz w:val="18"/>
                <w:szCs w:val="18"/>
                <w:lang w:val="en-GB"/>
              </w:rPr>
              <w:t>7,385</w:t>
            </w:r>
          </w:p>
        </w:tc>
        <w:tc>
          <w:tcPr>
            <w:tcW w:w="990" w:type="dxa"/>
            <w:tcBorders>
              <w:top w:val="nil"/>
              <w:left w:val="nil"/>
              <w:bottom w:val="single" w:sz="4" w:space="0" w:color="auto"/>
              <w:right w:val="single" w:sz="4" w:space="0" w:color="auto"/>
            </w:tcBorders>
            <w:shd w:val="clear" w:color="000000" w:fill="D9D9D9"/>
            <w:noWrap/>
            <w:vAlign w:val="center"/>
            <w:hideMark/>
          </w:tcPr>
          <w:p w:rsidR="000A5CAE" w:rsidRPr="00375505" w:rsidRDefault="000A5CAE" w:rsidP="00B60F42">
            <w:pPr>
              <w:jc w:val="right"/>
              <w:rPr>
                <w:b/>
                <w:bCs/>
                <w:sz w:val="18"/>
                <w:szCs w:val="18"/>
                <w:lang w:val="en-GB"/>
              </w:rPr>
            </w:pPr>
            <w:r w:rsidRPr="00375505">
              <w:rPr>
                <w:b/>
                <w:bCs/>
                <w:sz w:val="18"/>
                <w:szCs w:val="18"/>
                <w:lang w:val="en-GB"/>
              </w:rPr>
              <w:t>7,385</w:t>
            </w:r>
          </w:p>
        </w:tc>
        <w:tc>
          <w:tcPr>
            <w:tcW w:w="990" w:type="dxa"/>
            <w:tcBorders>
              <w:top w:val="nil"/>
              <w:left w:val="nil"/>
              <w:bottom w:val="single" w:sz="4" w:space="0" w:color="auto"/>
              <w:right w:val="single" w:sz="4" w:space="0" w:color="auto"/>
            </w:tcBorders>
            <w:shd w:val="clear" w:color="000000" w:fill="D9D9D9"/>
            <w:noWrap/>
            <w:vAlign w:val="center"/>
            <w:hideMark/>
          </w:tcPr>
          <w:p w:rsidR="000A5CAE" w:rsidRPr="00375505" w:rsidRDefault="000A5CAE" w:rsidP="00B60F42">
            <w:pPr>
              <w:jc w:val="right"/>
              <w:rPr>
                <w:b/>
                <w:bCs/>
                <w:sz w:val="18"/>
                <w:szCs w:val="18"/>
                <w:lang w:val="en-GB"/>
              </w:rPr>
            </w:pPr>
            <w:r w:rsidRPr="00375505">
              <w:rPr>
                <w:b/>
                <w:bCs/>
                <w:sz w:val="18"/>
                <w:szCs w:val="18"/>
                <w:lang w:val="en-GB"/>
              </w:rPr>
              <w:t>7,385</w:t>
            </w:r>
          </w:p>
        </w:tc>
        <w:tc>
          <w:tcPr>
            <w:tcW w:w="1170" w:type="dxa"/>
            <w:tcBorders>
              <w:top w:val="nil"/>
              <w:left w:val="nil"/>
              <w:bottom w:val="single" w:sz="4" w:space="0" w:color="auto"/>
              <w:right w:val="single" w:sz="4" w:space="0" w:color="auto"/>
            </w:tcBorders>
            <w:shd w:val="clear" w:color="000000" w:fill="D9D9D9"/>
            <w:noWrap/>
            <w:vAlign w:val="center"/>
            <w:hideMark/>
          </w:tcPr>
          <w:p w:rsidR="000A5CAE" w:rsidRPr="00375505" w:rsidRDefault="000A5CAE">
            <w:pPr>
              <w:jc w:val="right"/>
              <w:rPr>
                <w:b/>
                <w:bCs/>
                <w:sz w:val="18"/>
                <w:szCs w:val="18"/>
              </w:rPr>
            </w:pPr>
            <w:r w:rsidRPr="00375505">
              <w:rPr>
                <w:b/>
                <w:bCs/>
                <w:sz w:val="18"/>
                <w:szCs w:val="18"/>
              </w:rPr>
              <w:t>36,926</w:t>
            </w:r>
          </w:p>
        </w:tc>
        <w:tc>
          <w:tcPr>
            <w:tcW w:w="720" w:type="dxa"/>
            <w:tcBorders>
              <w:top w:val="nil"/>
              <w:left w:val="nil"/>
              <w:bottom w:val="single" w:sz="4" w:space="0" w:color="auto"/>
              <w:right w:val="single" w:sz="4" w:space="0" w:color="auto"/>
            </w:tcBorders>
            <w:shd w:val="clear" w:color="000000" w:fill="D9D9D9"/>
            <w:noWrap/>
            <w:vAlign w:val="center"/>
            <w:hideMark/>
          </w:tcPr>
          <w:p w:rsidR="000A5CAE" w:rsidRPr="00375505" w:rsidRDefault="000A5CAE" w:rsidP="00B60F42">
            <w:pPr>
              <w:rPr>
                <w:b/>
                <w:bCs/>
                <w:color w:val="000000"/>
                <w:sz w:val="18"/>
                <w:szCs w:val="18"/>
                <w:lang w:val="en-GB"/>
              </w:rPr>
            </w:pPr>
            <w:r w:rsidRPr="00375505">
              <w:rPr>
                <w:b/>
                <w:bCs/>
                <w:color w:val="000000"/>
                <w:sz w:val="18"/>
                <w:szCs w:val="18"/>
                <w:lang w:val="en-GB"/>
              </w:rPr>
              <w:t> </w:t>
            </w:r>
          </w:p>
        </w:tc>
      </w:tr>
      <w:tr w:rsidR="000A5CAE" w:rsidRPr="00375505" w:rsidTr="000A5CAE">
        <w:trPr>
          <w:trHeight w:val="280"/>
        </w:trPr>
        <w:tc>
          <w:tcPr>
            <w:tcW w:w="2340" w:type="dxa"/>
            <w:tcBorders>
              <w:top w:val="nil"/>
              <w:left w:val="single" w:sz="4" w:space="0" w:color="auto"/>
              <w:bottom w:val="single" w:sz="4" w:space="0" w:color="auto"/>
              <w:right w:val="single" w:sz="4" w:space="0" w:color="auto"/>
            </w:tcBorders>
            <w:shd w:val="clear" w:color="000000" w:fill="BFBFBF"/>
            <w:vAlign w:val="center"/>
            <w:hideMark/>
          </w:tcPr>
          <w:p w:rsidR="000A5CAE" w:rsidRPr="00375505" w:rsidRDefault="000A5CAE" w:rsidP="00B60F42">
            <w:pPr>
              <w:ind w:left="-108" w:right="-108"/>
              <w:jc w:val="center"/>
              <w:rPr>
                <w:b/>
                <w:bCs/>
                <w:color w:val="000000"/>
                <w:sz w:val="18"/>
                <w:szCs w:val="18"/>
                <w:lang w:val="en-GB"/>
              </w:rPr>
            </w:pPr>
            <w:r w:rsidRPr="00375505">
              <w:rPr>
                <w:b/>
                <w:bCs/>
                <w:color w:val="000000"/>
                <w:sz w:val="18"/>
                <w:szCs w:val="18"/>
                <w:lang w:val="en-GB"/>
              </w:rPr>
              <w:t>Sub-Total: Component 2</w:t>
            </w:r>
          </w:p>
        </w:tc>
        <w:tc>
          <w:tcPr>
            <w:tcW w:w="2970" w:type="dxa"/>
            <w:tcBorders>
              <w:top w:val="nil"/>
              <w:left w:val="nil"/>
              <w:bottom w:val="single" w:sz="4" w:space="0" w:color="auto"/>
              <w:right w:val="single" w:sz="4" w:space="0" w:color="auto"/>
            </w:tcBorders>
            <w:shd w:val="clear" w:color="000000" w:fill="BFBFBF"/>
            <w:noWrap/>
            <w:vAlign w:val="center"/>
            <w:hideMark/>
          </w:tcPr>
          <w:p w:rsidR="000A5CAE" w:rsidRPr="00375505" w:rsidRDefault="000A5CAE" w:rsidP="00B60F42">
            <w:pPr>
              <w:rPr>
                <w:b/>
                <w:bCs/>
                <w:color w:val="000000"/>
                <w:sz w:val="18"/>
                <w:szCs w:val="18"/>
                <w:lang w:val="en-GB"/>
              </w:rPr>
            </w:pPr>
            <w:r w:rsidRPr="00375505">
              <w:rPr>
                <w:b/>
                <w:bCs/>
                <w:color w:val="000000"/>
                <w:sz w:val="18"/>
                <w:szCs w:val="18"/>
                <w:lang w:val="en-GB"/>
              </w:rPr>
              <w:t> </w:t>
            </w:r>
          </w:p>
        </w:tc>
        <w:tc>
          <w:tcPr>
            <w:tcW w:w="1080" w:type="dxa"/>
            <w:tcBorders>
              <w:top w:val="nil"/>
              <w:left w:val="nil"/>
              <w:bottom w:val="single" w:sz="4" w:space="0" w:color="auto"/>
              <w:right w:val="single" w:sz="4" w:space="0" w:color="auto"/>
            </w:tcBorders>
            <w:shd w:val="clear" w:color="000000" w:fill="BFBFBF"/>
            <w:noWrap/>
            <w:vAlign w:val="center"/>
            <w:hideMark/>
          </w:tcPr>
          <w:p w:rsidR="000A5CAE" w:rsidRPr="00375505" w:rsidRDefault="000A5CAE">
            <w:pPr>
              <w:jc w:val="right"/>
              <w:rPr>
                <w:b/>
                <w:bCs/>
                <w:sz w:val="18"/>
                <w:szCs w:val="18"/>
              </w:rPr>
            </w:pPr>
            <w:r w:rsidRPr="00375505">
              <w:rPr>
                <w:b/>
                <w:bCs/>
                <w:sz w:val="18"/>
                <w:szCs w:val="18"/>
              </w:rPr>
              <w:t>89,044</w:t>
            </w:r>
          </w:p>
        </w:tc>
        <w:tc>
          <w:tcPr>
            <w:tcW w:w="990" w:type="dxa"/>
            <w:tcBorders>
              <w:top w:val="nil"/>
              <w:left w:val="nil"/>
              <w:bottom w:val="single" w:sz="4" w:space="0" w:color="auto"/>
              <w:right w:val="single" w:sz="4" w:space="0" w:color="auto"/>
            </w:tcBorders>
            <w:shd w:val="clear" w:color="000000" w:fill="BFBFBF"/>
            <w:noWrap/>
            <w:vAlign w:val="center"/>
            <w:hideMark/>
          </w:tcPr>
          <w:p w:rsidR="000A5CAE" w:rsidRPr="00375505" w:rsidRDefault="000A5CAE">
            <w:pPr>
              <w:jc w:val="right"/>
              <w:rPr>
                <w:b/>
                <w:bCs/>
                <w:sz w:val="18"/>
                <w:szCs w:val="18"/>
              </w:rPr>
            </w:pPr>
            <w:r w:rsidRPr="00375505">
              <w:rPr>
                <w:b/>
                <w:bCs/>
                <w:sz w:val="18"/>
                <w:szCs w:val="18"/>
              </w:rPr>
              <w:t>59,547</w:t>
            </w:r>
          </w:p>
        </w:tc>
        <w:tc>
          <w:tcPr>
            <w:tcW w:w="990" w:type="dxa"/>
            <w:tcBorders>
              <w:top w:val="nil"/>
              <w:left w:val="nil"/>
              <w:bottom w:val="single" w:sz="4" w:space="0" w:color="auto"/>
              <w:right w:val="single" w:sz="4" w:space="0" w:color="auto"/>
            </w:tcBorders>
            <w:shd w:val="clear" w:color="000000" w:fill="BFBFBF"/>
            <w:noWrap/>
            <w:vAlign w:val="center"/>
            <w:hideMark/>
          </w:tcPr>
          <w:p w:rsidR="000A5CAE" w:rsidRPr="00375505" w:rsidRDefault="000A5CAE">
            <w:pPr>
              <w:jc w:val="right"/>
              <w:rPr>
                <w:b/>
                <w:bCs/>
                <w:sz w:val="18"/>
                <w:szCs w:val="18"/>
              </w:rPr>
            </w:pPr>
            <w:r w:rsidRPr="00375505">
              <w:rPr>
                <w:b/>
                <w:bCs/>
                <w:sz w:val="18"/>
                <w:szCs w:val="18"/>
              </w:rPr>
              <w:t>43,552</w:t>
            </w:r>
          </w:p>
        </w:tc>
        <w:tc>
          <w:tcPr>
            <w:tcW w:w="990" w:type="dxa"/>
            <w:tcBorders>
              <w:top w:val="nil"/>
              <w:left w:val="nil"/>
              <w:bottom w:val="single" w:sz="4" w:space="0" w:color="auto"/>
              <w:right w:val="single" w:sz="4" w:space="0" w:color="auto"/>
            </w:tcBorders>
            <w:shd w:val="clear" w:color="000000" w:fill="BFBFBF"/>
            <w:noWrap/>
            <w:vAlign w:val="center"/>
            <w:hideMark/>
          </w:tcPr>
          <w:p w:rsidR="000A5CAE" w:rsidRPr="00375505" w:rsidRDefault="000A5CAE">
            <w:pPr>
              <w:jc w:val="right"/>
              <w:rPr>
                <w:b/>
                <w:bCs/>
                <w:sz w:val="18"/>
                <w:szCs w:val="18"/>
              </w:rPr>
            </w:pPr>
            <w:r w:rsidRPr="00375505">
              <w:rPr>
                <w:b/>
                <w:bCs/>
                <w:sz w:val="18"/>
                <w:szCs w:val="18"/>
              </w:rPr>
              <w:t>43,552</w:t>
            </w:r>
          </w:p>
        </w:tc>
        <w:tc>
          <w:tcPr>
            <w:tcW w:w="990" w:type="dxa"/>
            <w:tcBorders>
              <w:top w:val="nil"/>
              <w:left w:val="nil"/>
              <w:bottom w:val="single" w:sz="4" w:space="0" w:color="auto"/>
              <w:right w:val="single" w:sz="4" w:space="0" w:color="auto"/>
            </w:tcBorders>
            <w:shd w:val="clear" w:color="000000" w:fill="BFBFBF"/>
            <w:noWrap/>
            <w:vAlign w:val="center"/>
            <w:hideMark/>
          </w:tcPr>
          <w:p w:rsidR="000A5CAE" w:rsidRPr="00375505" w:rsidRDefault="000A5CAE">
            <w:pPr>
              <w:jc w:val="right"/>
              <w:rPr>
                <w:b/>
                <w:bCs/>
                <w:sz w:val="18"/>
                <w:szCs w:val="18"/>
              </w:rPr>
            </w:pPr>
            <w:r w:rsidRPr="00375505">
              <w:rPr>
                <w:b/>
                <w:bCs/>
                <w:sz w:val="18"/>
                <w:szCs w:val="18"/>
              </w:rPr>
              <w:t>36,885</w:t>
            </w:r>
          </w:p>
        </w:tc>
        <w:tc>
          <w:tcPr>
            <w:tcW w:w="1170" w:type="dxa"/>
            <w:tcBorders>
              <w:top w:val="nil"/>
              <w:left w:val="nil"/>
              <w:bottom w:val="single" w:sz="4" w:space="0" w:color="auto"/>
              <w:right w:val="single" w:sz="4" w:space="0" w:color="auto"/>
            </w:tcBorders>
            <w:shd w:val="clear" w:color="000000" w:fill="BFBFBF"/>
            <w:noWrap/>
            <w:vAlign w:val="center"/>
            <w:hideMark/>
          </w:tcPr>
          <w:p w:rsidR="000A5CAE" w:rsidRPr="00375505" w:rsidRDefault="000A5CAE">
            <w:pPr>
              <w:jc w:val="right"/>
              <w:rPr>
                <w:b/>
                <w:bCs/>
                <w:sz w:val="18"/>
                <w:szCs w:val="18"/>
              </w:rPr>
            </w:pPr>
            <w:r w:rsidRPr="00375505">
              <w:rPr>
                <w:b/>
                <w:bCs/>
                <w:sz w:val="18"/>
                <w:szCs w:val="18"/>
              </w:rPr>
              <w:t>272,580</w:t>
            </w:r>
          </w:p>
        </w:tc>
        <w:tc>
          <w:tcPr>
            <w:tcW w:w="720" w:type="dxa"/>
            <w:tcBorders>
              <w:top w:val="nil"/>
              <w:left w:val="nil"/>
              <w:bottom w:val="single" w:sz="4" w:space="0" w:color="auto"/>
              <w:right w:val="single" w:sz="4" w:space="0" w:color="auto"/>
            </w:tcBorders>
            <w:shd w:val="clear" w:color="000000" w:fill="BFBFBF"/>
            <w:noWrap/>
            <w:vAlign w:val="center"/>
            <w:hideMark/>
          </w:tcPr>
          <w:p w:rsidR="000A5CAE" w:rsidRPr="00375505" w:rsidRDefault="000A5CAE" w:rsidP="00B60F42">
            <w:pPr>
              <w:rPr>
                <w:b/>
                <w:bCs/>
                <w:color w:val="000000"/>
                <w:sz w:val="18"/>
                <w:szCs w:val="18"/>
                <w:lang w:val="en-GB"/>
              </w:rPr>
            </w:pPr>
            <w:r w:rsidRPr="00375505">
              <w:rPr>
                <w:b/>
                <w:bCs/>
                <w:color w:val="000000"/>
                <w:sz w:val="18"/>
                <w:szCs w:val="18"/>
                <w:lang w:val="en-GB"/>
              </w:rPr>
              <w:t> </w:t>
            </w:r>
          </w:p>
        </w:tc>
      </w:tr>
      <w:tr w:rsidR="000A5CAE" w:rsidRPr="00375505" w:rsidTr="000A5CAE">
        <w:trPr>
          <w:trHeight w:val="280"/>
        </w:trPr>
        <w:tc>
          <w:tcPr>
            <w:tcW w:w="2340" w:type="dxa"/>
            <w:tcBorders>
              <w:top w:val="nil"/>
              <w:left w:val="single" w:sz="4" w:space="0" w:color="auto"/>
              <w:bottom w:val="single" w:sz="4" w:space="0" w:color="auto"/>
              <w:right w:val="single" w:sz="4" w:space="0" w:color="auto"/>
            </w:tcBorders>
            <w:shd w:val="clear" w:color="000000" w:fill="8DB3E2"/>
            <w:noWrap/>
            <w:vAlign w:val="center"/>
            <w:hideMark/>
          </w:tcPr>
          <w:p w:rsidR="000A5CAE" w:rsidRPr="00375505" w:rsidRDefault="000A5CAE" w:rsidP="00B60F42">
            <w:pPr>
              <w:rPr>
                <w:b/>
                <w:bCs/>
                <w:sz w:val="18"/>
                <w:szCs w:val="18"/>
                <w:lang w:val="en-GB"/>
              </w:rPr>
            </w:pPr>
            <w:r w:rsidRPr="00375505">
              <w:rPr>
                <w:b/>
                <w:bCs/>
                <w:sz w:val="18"/>
                <w:szCs w:val="18"/>
                <w:lang w:val="en-GB"/>
              </w:rPr>
              <w:t>TOTAL PROJECT</w:t>
            </w:r>
          </w:p>
        </w:tc>
        <w:tc>
          <w:tcPr>
            <w:tcW w:w="2970" w:type="dxa"/>
            <w:tcBorders>
              <w:top w:val="nil"/>
              <w:left w:val="nil"/>
              <w:bottom w:val="single" w:sz="4" w:space="0" w:color="auto"/>
              <w:right w:val="single" w:sz="4" w:space="0" w:color="auto"/>
            </w:tcBorders>
            <w:shd w:val="clear" w:color="000000" w:fill="8DB3E2"/>
            <w:noWrap/>
            <w:vAlign w:val="center"/>
            <w:hideMark/>
          </w:tcPr>
          <w:p w:rsidR="000A5CAE" w:rsidRPr="00375505" w:rsidRDefault="000A5CAE" w:rsidP="00B60F42">
            <w:pPr>
              <w:rPr>
                <w:b/>
                <w:bCs/>
                <w:sz w:val="18"/>
                <w:szCs w:val="18"/>
                <w:lang w:val="en-GB"/>
              </w:rPr>
            </w:pPr>
          </w:p>
        </w:tc>
        <w:tc>
          <w:tcPr>
            <w:tcW w:w="1080" w:type="dxa"/>
            <w:tcBorders>
              <w:top w:val="nil"/>
              <w:left w:val="nil"/>
              <w:bottom w:val="single" w:sz="4" w:space="0" w:color="auto"/>
              <w:right w:val="single" w:sz="4" w:space="0" w:color="auto"/>
            </w:tcBorders>
            <w:shd w:val="clear" w:color="000000" w:fill="8DB3E2"/>
            <w:noWrap/>
            <w:vAlign w:val="center"/>
            <w:hideMark/>
          </w:tcPr>
          <w:p w:rsidR="000A5CAE" w:rsidRPr="00375505" w:rsidRDefault="000A5CAE">
            <w:pPr>
              <w:jc w:val="right"/>
              <w:rPr>
                <w:b/>
                <w:bCs/>
                <w:sz w:val="18"/>
                <w:szCs w:val="18"/>
              </w:rPr>
            </w:pPr>
            <w:r w:rsidRPr="00375505">
              <w:rPr>
                <w:b/>
                <w:bCs/>
                <w:sz w:val="18"/>
                <w:szCs w:val="18"/>
              </w:rPr>
              <w:t>534,897</w:t>
            </w:r>
          </w:p>
        </w:tc>
        <w:tc>
          <w:tcPr>
            <w:tcW w:w="990" w:type="dxa"/>
            <w:tcBorders>
              <w:top w:val="nil"/>
              <w:left w:val="nil"/>
              <w:bottom w:val="single" w:sz="4" w:space="0" w:color="auto"/>
              <w:right w:val="single" w:sz="4" w:space="0" w:color="auto"/>
            </w:tcBorders>
            <w:shd w:val="clear" w:color="000000" w:fill="8DB3E2"/>
            <w:noWrap/>
            <w:vAlign w:val="center"/>
            <w:hideMark/>
          </w:tcPr>
          <w:p w:rsidR="000A5CAE" w:rsidRPr="00375505" w:rsidRDefault="000A5CAE">
            <w:pPr>
              <w:jc w:val="right"/>
              <w:rPr>
                <w:b/>
                <w:bCs/>
                <w:sz w:val="18"/>
                <w:szCs w:val="18"/>
              </w:rPr>
            </w:pPr>
            <w:r w:rsidRPr="00375505">
              <w:rPr>
                <w:b/>
                <w:bCs/>
                <w:sz w:val="18"/>
                <w:szCs w:val="18"/>
              </w:rPr>
              <w:t>215,047</w:t>
            </w:r>
          </w:p>
        </w:tc>
        <w:tc>
          <w:tcPr>
            <w:tcW w:w="990" w:type="dxa"/>
            <w:tcBorders>
              <w:top w:val="nil"/>
              <w:left w:val="nil"/>
              <w:bottom w:val="single" w:sz="4" w:space="0" w:color="auto"/>
              <w:right w:val="single" w:sz="4" w:space="0" w:color="auto"/>
            </w:tcBorders>
            <w:shd w:val="clear" w:color="000000" w:fill="8DB3E2"/>
            <w:noWrap/>
            <w:vAlign w:val="center"/>
            <w:hideMark/>
          </w:tcPr>
          <w:p w:rsidR="000A5CAE" w:rsidRPr="00375505" w:rsidRDefault="000A5CAE">
            <w:pPr>
              <w:jc w:val="right"/>
              <w:rPr>
                <w:b/>
                <w:bCs/>
                <w:sz w:val="18"/>
                <w:szCs w:val="18"/>
              </w:rPr>
            </w:pPr>
            <w:r w:rsidRPr="00375505">
              <w:rPr>
                <w:b/>
                <w:bCs/>
                <w:sz w:val="18"/>
                <w:szCs w:val="18"/>
              </w:rPr>
              <w:t>127,552</w:t>
            </w:r>
          </w:p>
        </w:tc>
        <w:tc>
          <w:tcPr>
            <w:tcW w:w="990" w:type="dxa"/>
            <w:tcBorders>
              <w:top w:val="nil"/>
              <w:left w:val="nil"/>
              <w:bottom w:val="single" w:sz="4" w:space="0" w:color="auto"/>
              <w:right w:val="single" w:sz="4" w:space="0" w:color="auto"/>
            </w:tcBorders>
            <w:shd w:val="clear" w:color="000000" w:fill="8DB3E2"/>
            <w:noWrap/>
            <w:vAlign w:val="center"/>
            <w:hideMark/>
          </w:tcPr>
          <w:p w:rsidR="000A5CAE" w:rsidRPr="00375505" w:rsidRDefault="000A5CAE">
            <w:pPr>
              <w:jc w:val="right"/>
              <w:rPr>
                <w:b/>
                <w:bCs/>
                <w:sz w:val="18"/>
                <w:szCs w:val="18"/>
              </w:rPr>
            </w:pPr>
            <w:r w:rsidRPr="00375505">
              <w:rPr>
                <w:b/>
                <w:bCs/>
                <w:sz w:val="18"/>
                <w:szCs w:val="18"/>
              </w:rPr>
              <w:t>148,552</w:t>
            </w:r>
          </w:p>
        </w:tc>
        <w:tc>
          <w:tcPr>
            <w:tcW w:w="990" w:type="dxa"/>
            <w:tcBorders>
              <w:top w:val="nil"/>
              <w:left w:val="nil"/>
              <w:bottom w:val="single" w:sz="4" w:space="0" w:color="auto"/>
              <w:right w:val="single" w:sz="4" w:space="0" w:color="auto"/>
            </w:tcBorders>
            <w:shd w:val="clear" w:color="000000" w:fill="8DB3E2"/>
            <w:noWrap/>
            <w:vAlign w:val="center"/>
            <w:hideMark/>
          </w:tcPr>
          <w:p w:rsidR="000A5CAE" w:rsidRPr="00375505" w:rsidRDefault="000A5CAE">
            <w:pPr>
              <w:jc w:val="right"/>
              <w:rPr>
                <w:b/>
                <w:bCs/>
                <w:sz w:val="18"/>
                <w:szCs w:val="18"/>
              </w:rPr>
            </w:pPr>
            <w:r w:rsidRPr="00375505">
              <w:rPr>
                <w:b/>
                <w:bCs/>
                <w:sz w:val="18"/>
                <w:szCs w:val="18"/>
              </w:rPr>
              <w:t>67,347</w:t>
            </w:r>
          </w:p>
        </w:tc>
        <w:tc>
          <w:tcPr>
            <w:tcW w:w="1170" w:type="dxa"/>
            <w:tcBorders>
              <w:top w:val="nil"/>
              <w:left w:val="nil"/>
              <w:bottom w:val="single" w:sz="4" w:space="0" w:color="auto"/>
              <w:right w:val="single" w:sz="4" w:space="0" w:color="auto"/>
            </w:tcBorders>
            <w:shd w:val="clear" w:color="000000" w:fill="8DB3E2"/>
            <w:noWrap/>
            <w:vAlign w:val="center"/>
            <w:hideMark/>
          </w:tcPr>
          <w:p w:rsidR="000A5CAE" w:rsidRPr="00375505" w:rsidRDefault="000A5CAE" w:rsidP="00B60F42">
            <w:pPr>
              <w:jc w:val="right"/>
              <w:rPr>
                <w:b/>
                <w:bCs/>
                <w:sz w:val="18"/>
                <w:szCs w:val="18"/>
                <w:lang w:val="en-GB"/>
              </w:rPr>
            </w:pPr>
            <w:r w:rsidRPr="00375505">
              <w:rPr>
                <w:b/>
                <w:bCs/>
                <w:sz w:val="18"/>
                <w:szCs w:val="18"/>
                <w:lang w:val="en-GB"/>
              </w:rPr>
              <w:t>1,093,395</w:t>
            </w:r>
          </w:p>
        </w:tc>
        <w:tc>
          <w:tcPr>
            <w:tcW w:w="720" w:type="dxa"/>
            <w:tcBorders>
              <w:top w:val="nil"/>
              <w:left w:val="nil"/>
              <w:bottom w:val="single" w:sz="4" w:space="0" w:color="auto"/>
              <w:right w:val="single" w:sz="4" w:space="0" w:color="auto"/>
            </w:tcBorders>
            <w:shd w:val="clear" w:color="000000" w:fill="8DB3E2"/>
            <w:noWrap/>
            <w:vAlign w:val="center"/>
            <w:hideMark/>
          </w:tcPr>
          <w:p w:rsidR="000A5CAE" w:rsidRPr="00375505" w:rsidRDefault="000A5CAE" w:rsidP="00B60F42">
            <w:pPr>
              <w:rPr>
                <w:b/>
                <w:bCs/>
                <w:sz w:val="18"/>
                <w:szCs w:val="18"/>
                <w:lang w:val="en-GB"/>
              </w:rPr>
            </w:pPr>
            <w:r w:rsidRPr="00375505">
              <w:rPr>
                <w:b/>
                <w:bCs/>
                <w:sz w:val="18"/>
                <w:szCs w:val="18"/>
                <w:lang w:val="en-GB"/>
              </w:rPr>
              <w:t> </w:t>
            </w:r>
          </w:p>
        </w:tc>
      </w:tr>
    </w:tbl>
    <w:p w:rsidR="00B60F42" w:rsidRPr="00375505" w:rsidRDefault="00B60F42" w:rsidP="0079287B">
      <w:pPr>
        <w:rPr>
          <w:lang w:val="en-GB"/>
        </w:rPr>
      </w:pPr>
    </w:p>
    <w:p w:rsidR="0079287B" w:rsidRPr="00375505" w:rsidRDefault="0079287B" w:rsidP="0079287B">
      <w:pPr>
        <w:rPr>
          <w:szCs w:val="22"/>
          <w:lang w:val="en-GB"/>
        </w:rPr>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
        <w:gridCol w:w="12237"/>
      </w:tblGrid>
      <w:tr w:rsidR="00AA18AC" w:rsidRPr="00375505" w:rsidTr="00965F9E">
        <w:tc>
          <w:tcPr>
            <w:tcW w:w="903" w:type="dxa"/>
            <w:shd w:val="clear" w:color="auto" w:fill="D9D9D9"/>
            <w:noWrap/>
          </w:tcPr>
          <w:p w:rsidR="00AA18AC" w:rsidRPr="00375505" w:rsidRDefault="00AA18AC" w:rsidP="00C92D23">
            <w:pPr>
              <w:jc w:val="center"/>
              <w:rPr>
                <w:b/>
                <w:color w:val="000000"/>
                <w:sz w:val="20"/>
                <w:szCs w:val="20"/>
                <w:lang w:val="en-GB" w:eastAsia="en-ZA"/>
              </w:rPr>
            </w:pPr>
            <w:r w:rsidRPr="00375505">
              <w:rPr>
                <w:b/>
                <w:color w:val="000000"/>
                <w:sz w:val="20"/>
                <w:szCs w:val="20"/>
                <w:lang w:val="en-GB" w:eastAsia="en-ZA"/>
              </w:rPr>
              <w:t>ICS Budget ref.</w:t>
            </w:r>
          </w:p>
        </w:tc>
        <w:tc>
          <w:tcPr>
            <w:tcW w:w="12237" w:type="dxa"/>
            <w:shd w:val="clear" w:color="auto" w:fill="D9D9D9"/>
          </w:tcPr>
          <w:p w:rsidR="00AA18AC" w:rsidRPr="00375505" w:rsidRDefault="00AA18AC" w:rsidP="00C92D23">
            <w:pPr>
              <w:rPr>
                <w:b/>
                <w:color w:val="000000"/>
                <w:sz w:val="20"/>
                <w:szCs w:val="20"/>
                <w:lang w:val="en-GB" w:eastAsia="en-ZA"/>
              </w:rPr>
            </w:pPr>
            <w:r w:rsidRPr="00375505">
              <w:rPr>
                <w:b/>
                <w:color w:val="000000"/>
                <w:sz w:val="20"/>
                <w:szCs w:val="20"/>
                <w:lang w:val="en-GB" w:eastAsia="en-ZA"/>
              </w:rPr>
              <w:t>ICS Budget Notes</w:t>
            </w:r>
          </w:p>
        </w:tc>
      </w:tr>
      <w:tr w:rsidR="00AA18AC" w:rsidRPr="00375505" w:rsidTr="00965F9E">
        <w:tc>
          <w:tcPr>
            <w:tcW w:w="903" w:type="dxa"/>
            <w:shd w:val="clear" w:color="auto" w:fill="auto"/>
            <w:noWrap/>
            <w:hideMark/>
          </w:tcPr>
          <w:p w:rsidR="00AA18AC" w:rsidRPr="00375505" w:rsidRDefault="00AA18AC" w:rsidP="00AA18AC">
            <w:pPr>
              <w:jc w:val="right"/>
              <w:rPr>
                <w:sz w:val="20"/>
                <w:szCs w:val="20"/>
                <w:lang w:val="en-GB"/>
              </w:rPr>
            </w:pPr>
            <w:r w:rsidRPr="00375505">
              <w:rPr>
                <w:sz w:val="20"/>
                <w:szCs w:val="20"/>
                <w:lang w:val="en-GB"/>
              </w:rPr>
              <w:t>1</w:t>
            </w:r>
          </w:p>
        </w:tc>
        <w:tc>
          <w:tcPr>
            <w:tcW w:w="12237" w:type="dxa"/>
            <w:shd w:val="clear" w:color="auto" w:fill="auto"/>
            <w:hideMark/>
          </w:tcPr>
          <w:p w:rsidR="00AA18AC" w:rsidRPr="00375505" w:rsidRDefault="00AA18AC" w:rsidP="00AA18AC">
            <w:pPr>
              <w:rPr>
                <w:sz w:val="20"/>
                <w:szCs w:val="20"/>
                <w:lang w:val="en-GB"/>
              </w:rPr>
            </w:pPr>
            <w:r w:rsidRPr="00375505">
              <w:rPr>
                <w:sz w:val="20"/>
                <w:szCs w:val="20"/>
                <w:lang w:val="en-GB"/>
              </w:rPr>
              <w:t>Various local consultants for ecosystem/species assessment, monitoring and conservation activities (see Output 1.1 worksheet for details)</w:t>
            </w:r>
          </w:p>
        </w:tc>
      </w:tr>
      <w:tr w:rsidR="00AA18AC" w:rsidRPr="00375505" w:rsidTr="00965F9E">
        <w:tc>
          <w:tcPr>
            <w:tcW w:w="903" w:type="dxa"/>
            <w:shd w:val="clear" w:color="auto" w:fill="auto"/>
            <w:noWrap/>
            <w:hideMark/>
          </w:tcPr>
          <w:p w:rsidR="00AA18AC" w:rsidRPr="00375505" w:rsidRDefault="00AA18AC" w:rsidP="00AA18AC">
            <w:pPr>
              <w:jc w:val="right"/>
              <w:rPr>
                <w:sz w:val="20"/>
                <w:szCs w:val="20"/>
                <w:lang w:val="en-GB"/>
              </w:rPr>
            </w:pPr>
            <w:r w:rsidRPr="00375505">
              <w:rPr>
                <w:sz w:val="20"/>
                <w:szCs w:val="20"/>
                <w:lang w:val="en-GB"/>
              </w:rPr>
              <w:t>2</w:t>
            </w:r>
          </w:p>
        </w:tc>
        <w:tc>
          <w:tcPr>
            <w:tcW w:w="12237" w:type="dxa"/>
            <w:shd w:val="clear" w:color="auto" w:fill="auto"/>
            <w:hideMark/>
          </w:tcPr>
          <w:p w:rsidR="00965F9E" w:rsidRPr="00375505" w:rsidRDefault="00AA18AC" w:rsidP="00AA18AC">
            <w:pPr>
              <w:rPr>
                <w:sz w:val="20"/>
                <w:szCs w:val="20"/>
                <w:lang w:val="en-GB"/>
              </w:rPr>
            </w:pPr>
            <w:r w:rsidRPr="00375505">
              <w:rPr>
                <w:sz w:val="20"/>
                <w:szCs w:val="20"/>
                <w:lang w:val="en-GB"/>
              </w:rPr>
              <w:t>1</w:t>
            </w:r>
            <w:r w:rsidR="00965F9E" w:rsidRPr="00375505">
              <w:rPr>
                <w:sz w:val="20"/>
                <w:szCs w:val="20"/>
                <w:lang w:val="en-GB"/>
              </w:rPr>
              <w:t>)</w:t>
            </w:r>
            <w:r w:rsidRPr="00375505">
              <w:rPr>
                <w:sz w:val="20"/>
                <w:szCs w:val="20"/>
                <w:lang w:val="en-GB"/>
              </w:rPr>
              <w:t xml:space="preserve"> Boat hires to conduct assessments/conservation in remote areas ($40,000); </w:t>
            </w:r>
          </w:p>
          <w:p w:rsidR="00965F9E" w:rsidRPr="00375505" w:rsidRDefault="00AA18AC" w:rsidP="00AA18AC">
            <w:pPr>
              <w:rPr>
                <w:sz w:val="20"/>
                <w:szCs w:val="20"/>
                <w:lang w:val="en-GB"/>
              </w:rPr>
            </w:pPr>
            <w:r w:rsidRPr="00375505">
              <w:rPr>
                <w:sz w:val="20"/>
                <w:szCs w:val="20"/>
                <w:lang w:val="en-GB"/>
              </w:rPr>
              <w:t xml:space="preserve">2) Video training modules for conservation field work ($20,000 for editing of resulting video footage and production of finished video training modules, production of adapted web-based video portal, technicians); </w:t>
            </w:r>
          </w:p>
          <w:p w:rsidR="00965F9E" w:rsidRPr="00375505" w:rsidRDefault="00AA18AC" w:rsidP="00AA18AC">
            <w:pPr>
              <w:rPr>
                <w:sz w:val="20"/>
                <w:szCs w:val="20"/>
                <w:lang w:val="en-GB"/>
              </w:rPr>
            </w:pPr>
            <w:r w:rsidRPr="00375505">
              <w:rPr>
                <w:sz w:val="20"/>
                <w:szCs w:val="20"/>
                <w:lang w:val="en-GB"/>
              </w:rPr>
              <w:t xml:space="preserve">3) Certification of two skippers on each of the 4 islands with a 10 nautical mile license ($10,000); </w:t>
            </w:r>
          </w:p>
          <w:p w:rsidR="00965F9E" w:rsidRPr="00375505" w:rsidRDefault="00AA18AC" w:rsidP="00AA18AC">
            <w:pPr>
              <w:rPr>
                <w:sz w:val="20"/>
                <w:szCs w:val="20"/>
                <w:lang w:val="en-GB"/>
              </w:rPr>
            </w:pPr>
            <w:r w:rsidRPr="00375505">
              <w:rPr>
                <w:sz w:val="20"/>
                <w:szCs w:val="20"/>
                <w:lang w:val="en-GB"/>
              </w:rPr>
              <w:t xml:space="preserve">4) Dive certification, small engine/outboard/generator/ compressor maintenance at $50 per participant/day, 25 people/days/yr; $1250x5yrs = $6,250); </w:t>
            </w:r>
          </w:p>
          <w:p w:rsidR="00AA18AC" w:rsidRPr="00375505" w:rsidRDefault="00AA18AC" w:rsidP="00AA18AC">
            <w:pPr>
              <w:rPr>
                <w:sz w:val="20"/>
                <w:szCs w:val="20"/>
                <w:lang w:val="en-GB"/>
              </w:rPr>
            </w:pPr>
            <w:r w:rsidRPr="00375505">
              <w:rPr>
                <w:sz w:val="20"/>
                <w:szCs w:val="20"/>
                <w:lang w:val="en-GB"/>
              </w:rPr>
              <w:t>5) Training of a curator for Coral Collection Facility ($5,000; send someone to SAIAB)</w:t>
            </w:r>
          </w:p>
        </w:tc>
      </w:tr>
      <w:tr w:rsidR="00AA18AC" w:rsidRPr="00375505" w:rsidTr="00965F9E">
        <w:tc>
          <w:tcPr>
            <w:tcW w:w="903" w:type="dxa"/>
            <w:shd w:val="clear" w:color="auto" w:fill="auto"/>
            <w:noWrap/>
            <w:hideMark/>
          </w:tcPr>
          <w:p w:rsidR="00AA18AC" w:rsidRPr="00375505" w:rsidRDefault="00AA18AC" w:rsidP="00AA18AC">
            <w:pPr>
              <w:jc w:val="right"/>
              <w:rPr>
                <w:sz w:val="20"/>
                <w:szCs w:val="20"/>
                <w:lang w:val="en-GB"/>
              </w:rPr>
            </w:pPr>
            <w:r w:rsidRPr="00375505">
              <w:rPr>
                <w:sz w:val="20"/>
                <w:szCs w:val="20"/>
                <w:lang w:val="en-GB"/>
              </w:rPr>
              <w:t>3</w:t>
            </w:r>
          </w:p>
        </w:tc>
        <w:tc>
          <w:tcPr>
            <w:tcW w:w="12237" w:type="dxa"/>
            <w:shd w:val="clear" w:color="auto" w:fill="auto"/>
            <w:hideMark/>
          </w:tcPr>
          <w:p w:rsidR="00AA18AC" w:rsidRPr="00375505" w:rsidRDefault="00AA18AC" w:rsidP="00AA18AC">
            <w:pPr>
              <w:rPr>
                <w:sz w:val="20"/>
                <w:szCs w:val="20"/>
                <w:lang w:val="en-GB"/>
              </w:rPr>
            </w:pPr>
            <w:r w:rsidRPr="00375505">
              <w:rPr>
                <w:sz w:val="20"/>
                <w:szCs w:val="20"/>
                <w:lang w:val="en-GB"/>
              </w:rPr>
              <w:t xml:space="preserve">Equipment and materials for all </w:t>
            </w:r>
            <w:r w:rsidR="00574729" w:rsidRPr="00375505">
              <w:rPr>
                <w:sz w:val="20"/>
                <w:szCs w:val="20"/>
                <w:lang w:val="en-GB"/>
              </w:rPr>
              <w:t>ecosystem</w:t>
            </w:r>
            <w:r w:rsidRPr="00375505">
              <w:rPr>
                <w:sz w:val="20"/>
                <w:szCs w:val="20"/>
                <w:lang w:val="en-GB"/>
              </w:rPr>
              <w:t xml:space="preserve"> / species assessment, monitoring and conservation activities (see Output 1.1 worksheet for details)</w:t>
            </w:r>
          </w:p>
        </w:tc>
      </w:tr>
      <w:tr w:rsidR="00AA18AC" w:rsidRPr="00375505" w:rsidTr="00965F9E">
        <w:tc>
          <w:tcPr>
            <w:tcW w:w="903" w:type="dxa"/>
            <w:shd w:val="clear" w:color="auto" w:fill="auto"/>
            <w:noWrap/>
            <w:hideMark/>
          </w:tcPr>
          <w:p w:rsidR="00AA18AC" w:rsidRPr="00375505" w:rsidRDefault="00AA18AC" w:rsidP="00AA18AC">
            <w:pPr>
              <w:jc w:val="right"/>
              <w:rPr>
                <w:sz w:val="20"/>
                <w:szCs w:val="20"/>
                <w:lang w:val="en-GB"/>
              </w:rPr>
            </w:pPr>
            <w:r w:rsidRPr="00375505">
              <w:rPr>
                <w:sz w:val="20"/>
                <w:szCs w:val="20"/>
                <w:lang w:val="en-GB"/>
              </w:rPr>
              <w:t>4</w:t>
            </w:r>
          </w:p>
        </w:tc>
        <w:tc>
          <w:tcPr>
            <w:tcW w:w="12237" w:type="dxa"/>
            <w:shd w:val="clear" w:color="auto" w:fill="auto"/>
            <w:noWrap/>
            <w:hideMark/>
          </w:tcPr>
          <w:p w:rsidR="00AA18AC" w:rsidRPr="00375505" w:rsidRDefault="00AA18AC" w:rsidP="00AA18AC">
            <w:pPr>
              <w:rPr>
                <w:sz w:val="20"/>
                <w:szCs w:val="20"/>
                <w:lang w:val="en-GB"/>
              </w:rPr>
            </w:pPr>
            <w:r w:rsidRPr="00375505">
              <w:rPr>
                <w:sz w:val="20"/>
                <w:szCs w:val="20"/>
                <w:lang w:val="en-GB"/>
              </w:rPr>
              <w:t>Video Training Modules for conservation field work ($5,000 for purchase of video recording materials)</w:t>
            </w:r>
          </w:p>
        </w:tc>
      </w:tr>
      <w:tr w:rsidR="00AA18AC" w:rsidRPr="00375505" w:rsidTr="00965F9E">
        <w:tc>
          <w:tcPr>
            <w:tcW w:w="903" w:type="dxa"/>
            <w:shd w:val="clear" w:color="auto" w:fill="auto"/>
            <w:noWrap/>
            <w:hideMark/>
          </w:tcPr>
          <w:p w:rsidR="00AA18AC" w:rsidRPr="00375505" w:rsidRDefault="00AA18AC" w:rsidP="00AA18AC">
            <w:pPr>
              <w:jc w:val="right"/>
              <w:rPr>
                <w:sz w:val="20"/>
                <w:szCs w:val="20"/>
                <w:lang w:val="en-GB"/>
              </w:rPr>
            </w:pPr>
            <w:r w:rsidRPr="00375505">
              <w:rPr>
                <w:sz w:val="20"/>
                <w:szCs w:val="20"/>
                <w:lang w:val="en-GB"/>
              </w:rPr>
              <w:t>5</w:t>
            </w:r>
          </w:p>
        </w:tc>
        <w:tc>
          <w:tcPr>
            <w:tcW w:w="12237" w:type="dxa"/>
            <w:shd w:val="clear" w:color="auto" w:fill="auto"/>
            <w:noWrap/>
            <w:hideMark/>
          </w:tcPr>
          <w:p w:rsidR="00AA18AC" w:rsidRPr="00375505" w:rsidRDefault="00AA18AC" w:rsidP="00AA18AC">
            <w:pPr>
              <w:rPr>
                <w:sz w:val="20"/>
                <w:szCs w:val="20"/>
                <w:lang w:val="en-GB"/>
              </w:rPr>
            </w:pPr>
            <w:r w:rsidRPr="00375505">
              <w:rPr>
                <w:sz w:val="20"/>
                <w:szCs w:val="20"/>
                <w:lang w:val="en-GB"/>
              </w:rPr>
              <w:t>Hiring of staff for Farquhar and Poivre PAs ($214,154; see Project Manage worksheet for details)</w:t>
            </w:r>
          </w:p>
        </w:tc>
      </w:tr>
      <w:tr w:rsidR="00AA18AC" w:rsidRPr="00375505" w:rsidTr="00965F9E">
        <w:tc>
          <w:tcPr>
            <w:tcW w:w="903" w:type="dxa"/>
            <w:shd w:val="clear" w:color="auto" w:fill="auto"/>
            <w:noWrap/>
            <w:hideMark/>
          </w:tcPr>
          <w:p w:rsidR="00AA18AC" w:rsidRPr="00375505" w:rsidRDefault="00AA18AC" w:rsidP="00AA18AC">
            <w:pPr>
              <w:jc w:val="right"/>
              <w:rPr>
                <w:sz w:val="20"/>
                <w:szCs w:val="20"/>
                <w:lang w:val="en-GB"/>
              </w:rPr>
            </w:pPr>
            <w:r w:rsidRPr="00375505">
              <w:rPr>
                <w:sz w:val="20"/>
                <w:szCs w:val="20"/>
                <w:lang w:val="en-GB"/>
              </w:rPr>
              <w:t>6</w:t>
            </w:r>
          </w:p>
        </w:tc>
        <w:tc>
          <w:tcPr>
            <w:tcW w:w="12237" w:type="dxa"/>
            <w:shd w:val="clear" w:color="auto" w:fill="auto"/>
            <w:hideMark/>
          </w:tcPr>
          <w:p w:rsidR="00AA18AC" w:rsidRPr="00375505" w:rsidRDefault="00AA18AC" w:rsidP="00AA18AC">
            <w:pPr>
              <w:rPr>
                <w:sz w:val="20"/>
                <w:szCs w:val="20"/>
                <w:lang w:val="en-GB"/>
              </w:rPr>
            </w:pPr>
            <w:r w:rsidRPr="00375505">
              <w:rPr>
                <w:sz w:val="20"/>
                <w:szCs w:val="20"/>
                <w:lang w:val="en-GB"/>
              </w:rPr>
              <w:t>General Office Equipment (desks, chairs, filing cabinets, book shelves, dry cabinets, fridges, A/C, notice boards, signboards, dry boxes, deep freezers; satellite phones; cooking equipment; bicycles; Boats (19-foot boats with 40hp engine and 15hp backup engine; anchors, radios, safety equipment, cover for SR20,000; (see ICS Logistics worksheet for details)</w:t>
            </w:r>
          </w:p>
        </w:tc>
      </w:tr>
      <w:tr w:rsidR="00AA18AC" w:rsidRPr="00375505" w:rsidTr="00965F9E">
        <w:tc>
          <w:tcPr>
            <w:tcW w:w="903" w:type="dxa"/>
            <w:shd w:val="clear" w:color="auto" w:fill="auto"/>
            <w:noWrap/>
            <w:hideMark/>
          </w:tcPr>
          <w:p w:rsidR="00AA18AC" w:rsidRPr="00375505" w:rsidRDefault="00AA18AC" w:rsidP="00AA18AC">
            <w:pPr>
              <w:jc w:val="right"/>
              <w:rPr>
                <w:sz w:val="20"/>
                <w:szCs w:val="20"/>
                <w:lang w:val="en-GB"/>
              </w:rPr>
            </w:pPr>
            <w:r w:rsidRPr="00375505">
              <w:rPr>
                <w:sz w:val="20"/>
                <w:szCs w:val="20"/>
                <w:lang w:val="en-GB"/>
              </w:rPr>
              <w:t>7</w:t>
            </w:r>
          </w:p>
        </w:tc>
        <w:tc>
          <w:tcPr>
            <w:tcW w:w="12237" w:type="dxa"/>
            <w:shd w:val="clear" w:color="auto" w:fill="auto"/>
            <w:hideMark/>
          </w:tcPr>
          <w:p w:rsidR="00AA18AC" w:rsidRPr="00375505" w:rsidRDefault="00AA18AC" w:rsidP="00AA18AC">
            <w:pPr>
              <w:rPr>
                <w:color w:val="000000"/>
                <w:sz w:val="20"/>
                <w:szCs w:val="20"/>
                <w:lang w:val="en-GB"/>
              </w:rPr>
            </w:pPr>
            <w:r w:rsidRPr="00375505">
              <w:rPr>
                <w:color w:val="000000"/>
                <w:sz w:val="20"/>
                <w:szCs w:val="20"/>
                <w:lang w:val="en-GB"/>
              </w:rPr>
              <w:t>Office supplies (Reference books, stationary, etc.) (see ICS Logistics worksheet for details)</w:t>
            </w:r>
          </w:p>
        </w:tc>
      </w:tr>
      <w:tr w:rsidR="00AA18AC" w:rsidRPr="00375505" w:rsidTr="00965F9E">
        <w:tc>
          <w:tcPr>
            <w:tcW w:w="903" w:type="dxa"/>
            <w:shd w:val="clear" w:color="auto" w:fill="auto"/>
            <w:noWrap/>
            <w:hideMark/>
          </w:tcPr>
          <w:p w:rsidR="00AA18AC" w:rsidRPr="00375505" w:rsidRDefault="00AA18AC" w:rsidP="00AA18AC">
            <w:pPr>
              <w:jc w:val="right"/>
              <w:rPr>
                <w:sz w:val="20"/>
                <w:szCs w:val="20"/>
                <w:lang w:val="en-GB"/>
              </w:rPr>
            </w:pPr>
            <w:r w:rsidRPr="00375505">
              <w:rPr>
                <w:sz w:val="20"/>
                <w:szCs w:val="20"/>
                <w:lang w:val="en-GB"/>
              </w:rPr>
              <w:t>8</w:t>
            </w:r>
          </w:p>
        </w:tc>
        <w:tc>
          <w:tcPr>
            <w:tcW w:w="12237" w:type="dxa"/>
            <w:shd w:val="clear" w:color="auto" w:fill="auto"/>
            <w:hideMark/>
          </w:tcPr>
          <w:p w:rsidR="00AA18AC" w:rsidRPr="00375505" w:rsidRDefault="00AA18AC" w:rsidP="00AA18AC">
            <w:pPr>
              <w:rPr>
                <w:sz w:val="20"/>
                <w:szCs w:val="20"/>
                <w:lang w:val="en-GB"/>
              </w:rPr>
            </w:pPr>
            <w:r w:rsidRPr="00375505">
              <w:rPr>
                <w:sz w:val="20"/>
                <w:szCs w:val="20"/>
                <w:lang w:val="en-GB"/>
              </w:rPr>
              <w:t>Each island: 1 hard drive and replacement; laptops + one replacement, printer, maintenance costs (see ICS Logistics worksheet for details)</w:t>
            </w:r>
          </w:p>
        </w:tc>
      </w:tr>
      <w:tr w:rsidR="00AA18AC" w:rsidRPr="00375505" w:rsidTr="00965F9E">
        <w:tc>
          <w:tcPr>
            <w:tcW w:w="903" w:type="dxa"/>
            <w:shd w:val="clear" w:color="auto" w:fill="auto"/>
            <w:noWrap/>
            <w:hideMark/>
          </w:tcPr>
          <w:p w:rsidR="00AA18AC" w:rsidRPr="00375505" w:rsidRDefault="00AA18AC" w:rsidP="00AA18AC">
            <w:pPr>
              <w:jc w:val="right"/>
              <w:rPr>
                <w:sz w:val="20"/>
                <w:szCs w:val="20"/>
                <w:lang w:val="en-GB"/>
              </w:rPr>
            </w:pPr>
            <w:r w:rsidRPr="00375505">
              <w:rPr>
                <w:sz w:val="20"/>
                <w:szCs w:val="20"/>
                <w:lang w:val="en-GB"/>
              </w:rPr>
              <w:t>9</w:t>
            </w:r>
          </w:p>
        </w:tc>
        <w:tc>
          <w:tcPr>
            <w:tcW w:w="12237" w:type="dxa"/>
            <w:shd w:val="clear" w:color="auto" w:fill="auto"/>
            <w:hideMark/>
          </w:tcPr>
          <w:p w:rsidR="00AA18AC" w:rsidRPr="00375505" w:rsidRDefault="00AA18AC" w:rsidP="00AA18AC">
            <w:pPr>
              <w:rPr>
                <w:sz w:val="20"/>
                <w:szCs w:val="20"/>
                <w:lang w:val="en-GB"/>
              </w:rPr>
            </w:pPr>
            <w:r w:rsidRPr="00375505">
              <w:rPr>
                <w:sz w:val="20"/>
                <w:szCs w:val="20"/>
                <w:lang w:val="en-GB"/>
              </w:rPr>
              <w:t>Local consultants to work with ICS to create official PA Management Plans ($5,000 each for Farquhar and Poivre, $3,000 each for Desroches &amp; Alphonse)</w:t>
            </w:r>
          </w:p>
        </w:tc>
      </w:tr>
      <w:tr w:rsidR="00AA18AC" w:rsidRPr="00375505" w:rsidTr="00965F9E">
        <w:tc>
          <w:tcPr>
            <w:tcW w:w="903" w:type="dxa"/>
            <w:shd w:val="clear" w:color="auto" w:fill="auto"/>
            <w:noWrap/>
            <w:hideMark/>
          </w:tcPr>
          <w:p w:rsidR="00AA18AC" w:rsidRPr="00375505" w:rsidRDefault="00AA18AC" w:rsidP="00AA18AC">
            <w:pPr>
              <w:jc w:val="right"/>
              <w:rPr>
                <w:sz w:val="20"/>
                <w:szCs w:val="20"/>
                <w:lang w:val="en-GB"/>
              </w:rPr>
            </w:pPr>
            <w:r w:rsidRPr="00375505">
              <w:rPr>
                <w:sz w:val="20"/>
                <w:szCs w:val="20"/>
                <w:lang w:val="en-GB"/>
              </w:rPr>
              <w:t>10</w:t>
            </w:r>
          </w:p>
        </w:tc>
        <w:tc>
          <w:tcPr>
            <w:tcW w:w="12237" w:type="dxa"/>
            <w:shd w:val="clear" w:color="auto" w:fill="auto"/>
            <w:noWrap/>
            <w:hideMark/>
          </w:tcPr>
          <w:p w:rsidR="00AA18AC" w:rsidRPr="00375505" w:rsidRDefault="00AA18AC" w:rsidP="00AA18AC">
            <w:pPr>
              <w:rPr>
                <w:sz w:val="20"/>
                <w:szCs w:val="20"/>
                <w:lang w:val="en-GB"/>
              </w:rPr>
            </w:pPr>
            <w:r w:rsidRPr="00375505">
              <w:rPr>
                <w:sz w:val="20"/>
                <w:szCs w:val="20"/>
                <w:lang w:val="en-GB"/>
              </w:rPr>
              <w:t>Local contract company to design and maintain website for ICS ($5,000)</w:t>
            </w:r>
          </w:p>
        </w:tc>
      </w:tr>
      <w:tr w:rsidR="00AA18AC" w:rsidRPr="00375505" w:rsidTr="00965F9E">
        <w:tc>
          <w:tcPr>
            <w:tcW w:w="903" w:type="dxa"/>
            <w:shd w:val="clear" w:color="auto" w:fill="auto"/>
            <w:noWrap/>
            <w:hideMark/>
          </w:tcPr>
          <w:p w:rsidR="00AA18AC" w:rsidRPr="00375505" w:rsidRDefault="00AA18AC" w:rsidP="00AA18AC">
            <w:pPr>
              <w:jc w:val="right"/>
              <w:rPr>
                <w:sz w:val="20"/>
                <w:szCs w:val="20"/>
                <w:lang w:val="en-GB"/>
              </w:rPr>
            </w:pPr>
            <w:r w:rsidRPr="00375505">
              <w:rPr>
                <w:sz w:val="20"/>
                <w:szCs w:val="20"/>
                <w:lang w:val="en-GB"/>
              </w:rPr>
              <w:t>11</w:t>
            </w:r>
          </w:p>
        </w:tc>
        <w:tc>
          <w:tcPr>
            <w:tcW w:w="12237" w:type="dxa"/>
            <w:shd w:val="clear" w:color="auto" w:fill="auto"/>
            <w:noWrap/>
            <w:hideMark/>
          </w:tcPr>
          <w:p w:rsidR="00AA18AC" w:rsidRPr="00375505" w:rsidRDefault="00AA18AC" w:rsidP="00AA18AC">
            <w:pPr>
              <w:rPr>
                <w:sz w:val="20"/>
                <w:szCs w:val="20"/>
                <w:lang w:val="en-GB"/>
              </w:rPr>
            </w:pPr>
            <w:r w:rsidRPr="00375505">
              <w:rPr>
                <w:sz w:val="20"/>
                <w:szCs w:val="20"/>
                <w:lang w:val="en-GB"/>
              </w:rPr>
              <w:t>Supplies for ICS education and awareness program for Outer Island Protected Areas</w:t>
            </w:r>
          </w:p>
        </w:tc>
      </w:tr>
      <w:tr w:rsidR="00AA18AC" w:rsidRPr="00375505" w:rsidTr="00965F9E">
        <w:tc>
          <w:tcPr>
            <w:tcW w:w="903" w:type="dxa"/>
            <w:shd w:val="clear" w:color="auto" w:fill="auto"/>
            <w:noWrap/>
            <w:hideMark/>
          </w:tcPr>
          <w:p w:rsidR="00AA18AC" w:rsidRPr="00375505" w:rsidRDefault="00AA18AC" w:rsidP="00AA18AC">
            <w:pPr>
              <w:jc w:val="right"/>
              <w:rPr>
                <w:sz w:val="20"/>
                <w:szCs w:val="20"/>
                <w:lang w:val="en-GB"/>
              </w:rPr>
            </w:pPr>
            <w:r w:rsidRPr="00375505">
              <w:rPr>
                <w:sz w:val="20"/>
                <w:szCs w:val="20"/>
                <w:lang w:val="en-GB"/>
              </w:rPr>
              <w:t>12</w:t>
            </w:r>
          </w:p>
        </w:tc>
        <w:tc>
          <w:tcPr>
            <w:tcW w:w="12237" w:type="dxa"/>
            <w:shd w:val="clear" w:color="auto" w:fill="auto"/>
            <w:noWrap/>
            <w:hideMark/>
          </w:tcPr>
          <w:p w:rsidR="00AA18AC" w:rsidRPr="00375505" w:rsidRDefault="00AA18AC" w:rsidP="00AA18AC">
            <w:pPr>
              <w:rPr>
                <w:sz w:val="20"/>
                <w:szCs w:val="20"/>
                <w:lang w:val="en-GB"/>
              </w:rPr>
            </w:pPr>
            <w:r w:rsidRPr="00375505">
              <w:rPr>
                <w:sz w:val="20"/>
                <w:szCs w:val="20"/>
                <w:lang w:val="en-GB"/>
              </w:rPr>
              <w:t>Presentation equipment for ICS education and awareness program for Outer Island Protected Areas</w:t>
            </w:r>
          </w:p>
        </w:tc>
      </w:tr>
      <w:tr w:rsidR="00AA18AC" w:rsidRPr="00375505" w:rsidTr="00965F9E">
        <w:tc>
          <w:tcPr>
            <w:tcW w:w="903" w:type="dxa"/>
            <w:shd w:val="clear" w:color="auto" w:fill="auto"/>
            <w:noWrap/>
            <w:hideMark/>
          </w:tcPr>
          <w:p w:rsidR="00AA18AC" w:rsidRPr="00375505" w:rsidRDefault="00AA18AC" w:rsidP="00AA18AC">
            <w:pPr>
              <w:jc w:val="right"/>
              <w:rPr>
                <w:sz w:val="20"/>
                <w:szCs w:val="20"/>
                <w:lang w:val="en-GB"/>
              </w:rPr>
            </w:pPr>
            <w:r w:rsidRPr="00375505">
              <w:rPr>
                <w:sz w:val="20"/>
                <w:szCs w:val="20"/>
                <w:lang w:val="en-GB"/>
              </w:rPr>
              <w:t>13</w:t>
            </w:r>
          </w:p>
        </w:tc>
        <w:tc>
          <w:tcPr>
            <w:tcW w:w="12237" w:type="dxa"/>
            <w:shd w:val="clear" w:color="auto" w:fill="auto"/>
            <w:noWrap/>
            <w:hideMark/>
          </w:tcPr>
          <w:p w:rsidR="00AA18AC" w:rsidRPr="00375505" w:rsidRDefault="00AA18AC" w:rsidP="00AA18AC">
            <w:pPr>
              <w:rPr>
                <w:sz w:val="20"/>
                <w:szCs w:val="20"/>
                <w:lang w:val="en-GB"/>
              </w:rPr>
            </w:pPr>
            <w:r w:rsidRPr="00375505">
              <w:rPr>
                <w:sz w:val="20"/>
                <w:szCs w:val="20"/>
                <w:lang w:val="en-GB"/>
              </w:rPr>
              <w:t>Production of videos, photography exhibits, etc. for ICS education and awareness program for Outer Island Protected Areas</w:t>
            </w:r>
          </w:p>
        </w:tc>
      </w:tr>
      <w:tr w:rsidR="00AA18AC" w:rsidRPr="00375505" w:rsidTr="00965F9E">
        <w:tc>
          <w:tcPr>
            <w:tcW w:w="903" w:type="dxa"/>
            <w:shd w:val="clear" w:color="auto" w:fill="auto"/>
            <w:noWrap/>
            <w:hideMark/>
          </w:tcPr>
          <w:p w:rsidR="00AA18AC" w:rsidRPr="00375505" w:rsidRDefault="00AA18AC" w:rsidP="00AA18AC">
            <w:pPr>
              <w:jc w:val="right"/>
              <w:rPr>
                <w:sz w:val="20"/>
                <w:szCs w:val="20"/>
                <w:lang w:val="en-GB"/>
              </w:rPr>
            </w:pPr>
            <w:r w:rsidRPr="00375505">
              <w:rPr>
                <w:sz w:val="20"/>
                <w:szCs w:val="20"/>
                <w:lang w:val="en-GB"/>
              </w:rPr>
              <w:t>14</w:t>
            </w:r>
          </w:p>
        </w:tc>
        <w:tc>
          <w:tcPr>
            <w:tcW w:w="12237" w:type="dxa"/>
            <w:shd w:val="clear" w:color="auto" w:fill="auto"/>
            <w:noWrap/>
            <w:hideMark/>
          </w:tcPr>
          <w:p w:rsidR="00AA18AC" w:rsidRPr="00375505" w:rsidRDefault="00AA18AC" w:rsidP="00AA18AC">
            <w:pPr>
              <w:rPr>
                <w:sz w:val="20"/>
                <w:szCs w:val="20"/>
                <w:lang w:val="en-GB"/>
              </w:rPr>
            </w:pPr>
            <w:r w:rsidRPr="00375505">
              <w:rPr>
                <w:sz w:val="20"/>
                <w:szCs w:val="20"/>
                <w:lang w:val="en-GB"/>
              </w:rPr>
              <w:t>ICS Project Coordinator (60% time)</w:t>
            </w:r>
          </w:p>
        </w:tc>
      </w:tr>
      <w:tr w:rsidR="00AA18AC" w:rsidRPr="00375505" w:rsidTr="00965F9E">
        <w:tc>
          <w:tcPr>
            <w:tcW w:w="903" w:type="dxa"/>
            <w:shd w:val="clear" w:color="auto" w:fill="auto"/>
            <w:noWrap/>
            <w:hideMark/>
          </w:tcPr>
          <w:p w:rsidR="00AA18AC" w:rsidRPr="00375505" w:rsidRDefault="00AA18AC" w:rsidP="00AA18AC">
            <w:pPr>
              <w:jc w:val="right"/>
              <w:rPr>
                <w:sz w:val="20"/>
                <w:szCs w:val="20"/>
                <w:lang w:val="en-GB"/>
              </w:rPr>
            </w:pPr>
            <w:r w:rsidRPr="00375505">
              <w:rPr>
                <w:sz w:val="20"/>
                <w:szCs w:val="20"/>
                <w:lang w:val="en-GB"/>
              </w:rPr>
              <w:t>15</w:t>
            </w:r>
          </w:p>
        </w:tc>
        <w:tc>
          <w:tcPr>
            <w:tcW w:w="12237" w:type="dxa"/>
            <w:shd w:val="clear" w:color="auto" w:fill="auto"/>
            <w:hideMark/>
          </w:tcPr>
          <w:p w:rsidR="00AA18AC" w:rsidRPr="00375505" w:rsidRDefault="00AA18AC" w:rsidP="00AA18AC">
            <w:pPr>
              <w:rPr>
                <w:color w:val="000000"/>
                <w:sz w:val="20"/>
                <w:szCs w:val="20"/>
                <w:lang w:val="en-GB"/>
              </w:rPr>
            </w:pPr>
            <w:r w:rsidRPr="00375505">
              <w:rPr>
                <w:color w:val="000000"/>
                <w:sz w:val="20"/>
                <w:szCs w:val="20"/>
                <w:lang w:val="en-GB"/>
              </w:rPr>
              <w:t>National consultant to develop ICS information management system (8 weeks at $250/day = $10,000)</w:t>
            </w:r>
          </w:p>
        </w:tc>
      </w:tr>
      <w:tr w:rsidR="00AA18AC" w:rsidRPr="00375505" w:rsidTr="00965F9E">
        <w:tc>
          <w:tcPr>
            <w:tcW w:w="903" w:type="dxa"/>
            <w:shd w:val="clear" w:color="auto" w:fill="auto"/>
            <w:noWrap/>
            <w:hideMark/>
          </w:tcPr>
          <w:p w:rsidR="00AA18AC" w:rsidRPr="00375505" w:rsidRDefault="00AA18AC" w:rsidP="00AA18AC">
            <w:pPr>
              <w:jc w:val="right"/>
              <w:rPr>
                <w:sz w:val="20"/>
                <w:szCs w:val="20"/>
                <w:lang w:val="en-GB"/>
              </w:rPr>
            </w:pPr>
            <w:r w:rsidRPr="00375505">
              <w:rPr>
                <w:sz w:val="20"/>
                <w:szCs w:val="20"/>
                <w:lang w:val="en-GB"/>
              </w:rPr>
              <w:t>16</w:t>
            </w:r>
          </w:p>
        </w:tc>
        <w:tc>
          <w:tcPr>
            <w:tcW w:w="12237" w:type="dxa"/>
            <w:shd w:val="clear" w:color="auto" w:fill="auto"/>
            <w:hideMark/>
          </w:tcPr>
          <w:p w:rsidR="00AA18AC" w:rsidRPr="00375505" w:rsidRDefault="00AA18AC" w:rsidP="00AA18AC">
            <w:pPr>
              <w:rPr>
                <w:color w:val="000000"/>
                <w:sz w:val="20"/>
                <w:szCs w:val="20"/>
                <w:lang w:val="en-GB"/>
              </w:rPr>
            </w:pPr>
            <w:r w:rsidRPr="00375505">
              <w:rPr>
                <w:color w:val="000000"/>
                <w:sz w:val="20"/>
                <w:szCs w:val="20"/>
                <w:lang w:val="en-GB"/>
              </w:rPr>
              <w:t>Server and hard drives for ICS information management system ($2,000)</w:t>
            </w:r>
          </w:p>
        </w:tc>
      </w:tr>
      <w:tr w:rsidR="00AA18AC" w:rsidRPr="00375505" w:rsidTr="00965F9E">
        <w:tc>
          <w:tcPr>
            <w:tcW w:w="903" w:type="dxa"/>
            <w:shd w:val="clear" w:color="auto" w:fill="auto"/>
            <w:noWrap/>
            <w:hideMark/>
          </w:tcPr>
          <w:p w:rsidR="00AA18AC" w:rsidRPr="00375505" w:rsidRDefault="00AA18AC" w:rsidP="00AA18AC">
            <w:pPr>
              <w:jc w:val="right"/>
              <w:rPr>
                <w:sz w:val="20"/>
                <w:szCs w:val="20"/>
                <w:lang w:val="en-GB"/>
              </w:rPr>
            </w:pPr>
            <w:r w:rsidRPr="00375505">
              <w:rPr>
                <w:sz w:val="20"/>
                <w:szCs w:val="20"/>
                <w:lang w:val="en-GB"/>
              </w:rPr>
              <w:t>17</w:t>
            </w:r>
          </w:p>
        </w:tc>
        <w:tc>
          <w:tcPr>
            <w:tcW w:w="12237" w:type="dxa"/>
            <w:shd w:val="clear" w:color="auto" w:fill="auto"/>
            <w:hideMark/>
          </w:tcPr>
          <w:p w:rsidR="00AA18AC" w:rsidRPr="00375505" w:rsidRDefault="00AA18AC" w:rsidP="00AA18AC">
            <w:pPr>
              <w:rPr>
                <w:color w:val="000000"/>
                <w:sz w:val="20"/>
                <w:szCs w:val="20"/>
                <w:lang w:val="en-GB"/>
              </w:rPr>
            </w:pPr>
            <w:r w:rsidRPr="00375505">
              <w:rPr>
                <w:color w:val="000000"/>
                <w:sz w:val="20"/>
                <w:szCs w:val="20"/>
                <w:lang w:val="en-GB"/>
              </w:rPr>
              <w:t>Local part time consultant project manager to guide ecosystem restoration activities on Desroches &amp; Alphonse (14 days per year per island @ $250/day = $35,000)</w:t>
            </w:r>
          </w:p>
        </w:tc>
      </w:tr>
      <w:tr w:rsidR="00AA18AC" w:rsidRPr="00375505" w:rsidTr="00965F9E">
        <w:tc>
          <w:tcPr>
            <w:tcW w:w="903" w:type="dxa"/>
            <w:shd w:val="clear" w:color="auto" w:fill="auto"/>
            <w:noWrap/>
            <w:hideMark/>
          </w:tcPr>
          <w:p w:rsidR="00AA18AC" w:rsidRPr="00375505" w:rsidRDefault="00AA18AC" w:rsidP="00AA18AC">
            <w:pPr>
              <w:jc w:val="right"/>
              <w:rPr>
                <w:sz w:val="20"/>
                <w:szCs w:val="20"/>
                <w:lang w:val="en-GB"/>
              </w:rPr>
            </w:pPr>
            <w:r w:rsidRPr="00375505">
              <w:rPr>
                <w:sz w:val="20"/>
                <w:szCs w:val="20"/>
                <w:lang w:val="en-GB"/>
              </w:rPr>
              <w:t>18</w:t>
            </w:r>
          </w:p>
        </w:tc>
        <w:tc>
          <w:tcPr>
            <w:tcW w:w="12237" w:type="dxa"/>
            <w:shd w:val="clear" w:color="auto" w:fill="auto"/>
            <w:hideMark/>
          </w:tcPr>
          <w:p w:rsidR="00AA18AC" w:rsidRPr="00375505" w:rsidRDefault="00AA18AC" w:rsidP="00AA18AC">
            <w:pPr>
              <w:rPr>
                <w:color w:val="000000"/>
                <w:sz w:val="20"/>
                <w:szCs w:val="20"/>
                <w:lang w:val="en-GB"/>
              </w:rPr>
            </w:pPr>
            <w:r w:rsidRPr="00375505">
              <w:rPr>
                <w:color w:val="000000"/>
                <w:sz w:val="20"/>
                <w:szCs w:val="20"/>
                <w:lang w:val="en-GB"/>
              </w:rPr>
              <w:t>5 part time workers to carry out ecosystem restoration activities on Desroches &amp; Alphonse (SR500/day for 45days/yr per island = SR1,125,000 or $86,538 for whole project, + SR337,500 or $25,962 for their food);</w:t>
            </w:r>
          </w:p>
        </w:tc>
      </w:tr>
      <w:tr w:rsidR="00AA18AC" w:rsidRPr="00375505" w:rsidTr="00965F9E">
        <w:tc>
          <w:tcPr>
            <w:tcW w:w="903" w:type="dxa"/>
            <w:shd w:val="clear" w:color="auto" w:fill="auto"/>
            <w:noWrap/>
            <w:hideMark/>
          </w:tcPr>
          <w:p w:rsidR="00AA18AC" w:rsidRPr="00375505" w:rsidRDefault="00AA18AC" w:rsidP="00AA18AC">
            <w:pPr>
              <w:jc w:val="right"/>
              <w:rPr>
                <w:sz w:val="20"/>
                <w:szCs w:val="20"/>
                <w:lang w:val="en-GB"/>
              </w:rPr>
            </w:pPr>
            <w:r w:rsidRPr="00375505">
              <w:rPr>
                <w:sz w:val="20"/>
                <w:szCs w:val="20"/>
                <w:lang w:val="en-GB"/>
              </w:rPr>
              <w:t>19</w:t>
            </w:r>
          </w:p>
        </w:tc>
        <w:tc>
          <w:tcPr>
            <w:tcW w:w="12237" w:type="dxa"/>
            <w:shd w:val="clear" w:color="auto" w:fill="auto"/>
            <w:hideMark/>
          </w:tcPr>
          <w:p w:rsidR="00965F9E" w:rsidRPr="00375505" w:rsidRDefault="00AA18AC" w:rsidP="00AA18AC">
            <w:pPr>
              <w:rPr>
                <w:color w:val="000000"/>
                <w:sz w:val="20"/>
                <w:szCs w:val="20"/>
                <w:lang w:val="en-GB"/>
              </w:rPr>
            </w:pPr>
            <w:r w:rsidRPr="00375505">
              <w:rPr>
                <w:color w:val="000000"/>
                <w:sz w:val="20"/>
                <w:szCs w:val="20"/>
                <w:lang w:val="en-GB"/>
              </w:rPr>
              <w:t xml:space="preserve">1) Equipment and materials for sustainable land management activities (beach profiling, coastal erosion control = $3000); </w:t>
            </w:r>
          </w:p>
          <w:p w:rsidR="00AA18AC" w:rsidRPr="00375505" w:rsidRDefault="00AA18AC" w:rsidP="00AA18AC">
            <w:pPr>
              <w:rPr>
                <w:color w:val="000000"/>
                <w:sz w:val="20"/>
                <w:szCs w:val="20"/>
                <w:lang w:val="en-GB"/>
              </w:rPr>
            </w:pPr>
            <w:r w:rsidRPr="00375505">
              <w:rPr>
                <w:color w:val="000000"/>
                <w:sz w:val="20"/>
                <w:szCs w:val="20"/>
                <w:lang w:val="en-GB"/>
              </w:rPr>
              <w:t>2) Equipment/material for re-vegetation of native species ($32,308); 3) Equipment for control of invasive alien species (400 rat traps at $11.5 each = $4,600 + $500 for replacement parts)</w:t>
            </w:r>
          </w:p>
        </w:tc>
      </w:tr>
      <w:tr w:rsidR="00AA18AC" w:rsidRPr="00375505" w:rsidTr="00965F9E">
        <w:tc>
          <w:tcPr>
            <w:tcW w:w="903" w:type="dxa"/>
            <w:shd w:val="clear" w:color="auto" w:fill="auto"/>
            <w:noWrap/>
            <w:hideMark/>
          </w:tcPr>
          <w:p w:rsidR="00AA18AC" w:rsidRPr="00375505" w:rsidRDefault="00AA18AC" w:rsidP="00AA18AC">
            <w:pPr>
              <w:jc w:val="right"/>
              <w:rPr>
                <w:sz w:val="20"/>
                <w:szCs w:val="20"/>
                <w:lang w:val="en-GB"/>
              </w:rPr>
            </w:pPr>
            <w:r w:rsidRPr="00375505">
              <w:rPr>
                <w:sz w:val="20"/>
                <w:szCs w:val="20"/>
                <w:lang w:val="en-GB"/>
              </w:rPr>
              <w:t>20</w:t>
            </w:r>
          </w:p>
        </w:tc>
        <w:tc>
          <w:tcPr>
            <w:tcW w:w="12237" w:type="dxa"/>
            <w:shd w:val="clear" w:color="auto" w:fill="auto"/>
            <w:hideMark/>
          </w:tcPr>
          <w:p w:rsidR="00965F9E" w:rsidRPr="00375505" w:rsidRDefault="00965F9E" w:rsidP="00AA18AC">
            <w:pPr>
              <w:rPr>
                <w:color w:val="000000"/>
                <w:sz w:val="20"/>
                <w:szCs w:val="20"/>
                <w:lang w:val="en-GB"/>
              </w:rPr>
            </w:pPr>
            <w:r w:rsidRPr="00375505">
              <w:rPr>
                <w:color w:val="000000"/>
                <w:sz w:val="20"/>
                <w:szCs w:val="20"/>
                <w:lang w:val="en-GB"/>
              </w:rPr>
              <w:t xml:space="preserve">1) </w:t>
            </w:r>
            <w:r w:rsidR="00AA18AC" w:rsidRPr="00375505">
              <w:rPr>
                <w:color w:val="000000"/>
                <w:sz w:val="20"/>
                <w:szCs w:val="20"/>
                <w:lang w:val="en-GB"/>
              </w:rPr>
              <w:t xml:space="preserve">Local consultant to review and develop protocol for coastal erosion control and beach profiling (20 days @ $250/day = $5,000); </w:t>
            </w:r>
          </w:p>
          <w:p w:rsidR="00965F9E" w:rsidRPr="00375505" w:rsidRDefault="00AA18AC" w:rsidP="00AA18AC">
            <w:pPr>
              <w:rPr>
                <w:color w:val="000000"/>
                <w:sz w:val="20"/>
                <w:szCs w:val="20"/>
                <w:lang w:val="en-GB"/>
              </w:rPr>
            </w:pPr>
            <w:r w:rsidRPr="00375505">
              <w:rPr>
                <w:color w:val="000000"/>
                <w:sz w:val="20"/>
                <w:szCs w:val="20"/>
                <w:lang w:val="en-GB"/>
              </w:rPr>
              <w:t xml:space="preserve">2) Local consultant to assess coastal erosion and propose mitigative measures on all 4 islands (20 days @ $250/day = $5,000); </w:t>
            </w:r>
          </w:p>
          <w:p w:rsidR="00AA18AC" w:rsidRPr="00375505" w:rsidRDefault="00AA18AC" w:rsidP="00AA18AC">
            <w:pPr>
              <w:rPr>
                <w:color w:val="000000"/>
                <w:sz w:val="20"/>
                <w:szCs w:val="20"/>
                <w:lang w:val="en-GB"/>
              </w:rPr>
            </w:pPr>
            <w:r w:rsidRPr="00375505">
              <w:rPr>
                <w:color w:val="000000"/>
                <w:sz w:val="20"/>
                <w:szCs w:val="20"/>
                <w:lang w:val="en-GB"/>
              </w:rPr>
              <w:t xml:space="preserve">3) Local part time consultant to manage </w:t>
            </w:r>
            <w:r w:rsidR="00574729" w:rsidRPr="00375505">
              <w:rPr>
                <w:color w:val="000000"/>
                <w:sz w:val="20"/>
                <w:szCs w:val="20"/>
                <w:lang w:val="en-GB"/>
              </w:rPr>
              <w:t>implementation</w:t>
            </w:r>
            <w:r w:rsidRPr="00375505">
              <w:rPr>
                <w:color w:val="000000"/>
                <w:sz w:val="20"/>
                <w:szCs w:val="20"/>
                <w:lang w:val="en-GB"/>
              </w:rPr>
              <w:t xml:space="preserve"> of rainwater harvesting (250/day for 7 days = $1,750);</w:t>
            </w:r>
          </w:p>
        </w:tc>
      </w:tr>
      <w:tr w:rsidR="00AA18AC" w:rsidRPr="00375505" w:rsidTr="00965F9E">
        <w:tc>
          <w:tcPr>
            <w:tcW w:w="903" w:type="dxa"/>
            <w:shd w:val="clear" w:color="auto" w:fill="auto"/>
            <w:noWrap/>
            <w:hideMark/>
          </w:tcPr>
          <w:p w:rsidR="00AA18AC" w:rsidRPr="00375505" w:rsidRDefault="00AA18AC" w:rsidP="00AA18AC">
            <w:pPr>
              <w:jc w:val="right"/>
              <w:rPr>
                <w:sz w:val="20"/>
                <w:szCs w:val="20"/>
                <w:lang w:val="en-GB"/>
              </w:rPr>
            </w:pPr>
            <w:r w:rsidRPr="00375505">
              <w:rPr>
                <w:sz w:val="20"/>
                <w:szCs w:val="20"/>
                <w:lang w:val="en-GB"/>
              </w:rPr>
              <w:t>21</w:t>
            </w:r>
          </w:p>
        </w:tc>
        <w:tc>
          <w:tcPr>
            <w:tcW w:w="12237" w:type="dxa"/>
            <w:shd w:val="clear" w:color="auto" w:fill="auto"/>
            <w:hideMark/>
          </w:tcPr>
          <w:p w:rsidR="00965F9E" w:rsidRPr="00375505" w:rsidRDefault="00AA18AC" w:rsidP="00AA18AC">
            <w:pPr>
              <w:rPr>
                <w:sz w:val="20"/>
                <w:szCs w:val="20"/>
                <w:lang w:val="en-GB"/>
              </w:rPr>
            </w:pPr>
            <w:r w:rsidRPr="00375505">
              <w:rPr>
                <w:sz w:val="20"/>
                <w:szCs w:val="20"/>
                <w:lang w:val="en-GB"/>
              </w:rPr>
              <w:t xml:space="preserve">1) Beach profiling equipment for Desroches, Alphonse, Poivre and Farquhar ($2,000);  </w:t>
            </w:r>
          </w:p>
          <w:p w:rsidR="00965F9E" w:rsidRPr="00375505" w:rsidRDefault="00AA18AC" w:rsidP="00965F9E">
            <w:pPr>
              <w:rPr>
                <w:sz w:val="20"/>
                <w:szCs w:val="20"/>
                <w:lang w:val="en-GB"/>
              </w:rPr>
            </w:pPr>
            <w:r w:rsidRPr="00375505">
              <w:rPr>
                <w:sz w:val="20"/>
                <w:szCs w:val="20"/>
                <w:lang w:val="en-GB"/>
              </w:rPr>
              <w:t>2</w:t>
            </w:r>
            <w:r w:rsidR="00965F9E" w:rsidRPr="00375505">
              <w:rPr>
                <w:sz w:val="20"/>
                <w:szCs w:val="20"/>
                <w:lang w:val="en-GB"/>
              </w:rPr>
              <w:t>)</w:t>
            </w:r>
            <w:r w:rsidRPr="00375505">
              <w:rPr>
                <w:sz w:val="20"/>
                <w:szCs w:val="20"/>
                <w:lang w:val="en-GB"/>
              </w:rPr>
              <w:t xml:space="preserve"> Rainwater harvesting equipment ($1,000); installation ($1,000); </w:t>
            </w:r>
          </w:p>
          <w:p w:rsidR="00AA18AC" w:rsidRPr="00375505" w:rsidRDefault="00AA18AC" w:rsidP="00965F9E">
            <w:pPr>
              <w:rPr>
                <w:sz w:val="20"/>
                <w:szCs w:val="20"/>
                <w:lang w:val="en-GB"/>
              </w:rPr>
            </w:pPr>
            <w:r w:rsidRPr="00375505">
              <w:rPr>
                <w:sz w:val="20"/>
                <w:szCs w:val="20"/>
                <w:lang w:val="en-GB"/>
              </w:rPr>
              <w:t>3</w:t>
            </w:r>
            <w:r w:rsidR="00965F9E" w:rsidRPr="00375505">
              <w:rPr>
                <w:sz w:val="20"/>
                <w:szCs w:val="20"/>
                <w:lang w:val="en-GB"/>
              </w:rPr>
              <w:t>)</w:t>
            </w:r>
            <w:r w:rsidRPr="00375505">
              <w:rPr>
                <w:sz w:val="20"/>
                <w:szCs w:val="20"/>
                <w:lang w:val="en-GB"/>
              </w:rPr>
              <w:t xml:space="preserve"> Energy and carbon footprint reduction (low-impact island lifestyle) strategy: Photovoltaic systems, rainwater catchment systems, solar-water heater, LED light technologies, ultra-efficient appliances, thermal insulation, FSC certified paper products, and alike): Equipment ($15,000); Installation costs ($5,000).</w:t>
            </w:r>
          </w:p>
        </w:tc>
      </w:tr>
      <w:tr w:rsidR="00AA18AC" w:rsidRPr="00375505" w:rsidTr="00965F9E">
        <w:tc>
          <w:tcPr>
            <w:tcW w:w="903" w:type="dxa"/>
            <w:shd w:val="clear" w:color="auto" w:fill="auto"/>
            <w:noWrap/>
            <w:hideMark/>
          </w:tcPr>
          <w:p w:rsidR="00AA18AC" w:rsidRPr="00375505" w:rsidRDefault="00AA18AC" w:rsidP="00AA18AC">
            <w:pPr>
              <w:jc w:val="right"/>
              <w:rPr>
                <w:sz w:val="20"/>
                <w:szCs w:val="20"/>
                <w:lang w:val="en-GB"/>
              </w:rPr>
            </w:pPr>
            <w:r w:rsidRPr="00375505">
              <w:rPr>
                <w:sz w:val="20"/>
                <w:szCs w:val="20"/>
                <w:lang w:val="en-GB"/>
              </w:rPr>
              <w:t>22</w:t>
            </w:r>
          </w:p>
        </w:tc>
        <w:tc>
          <w:tcPr>
            <w:tcW w:w="12237" w:type="dxa"/>
            <w:shd w:val="clear" w:color="auto" w:fill="auto"/>
            <w:noWrap/>
            <w:hideMark/>
          </w:tcPr>
          <w:p w:rsidR="00AA18AC" w:rsidRPr="00375505" w:rsidRDefault="00AA18AC" w:rsidP="00AA18AC">
            <w:pPr>
              <w:rPr>
                <w:sz w:val="20"/>
                <w:szCs w:val="20"/>
                <w:lang w:val="en-GB"/>
              </w:rPr>
            </w:pPr>
            <w:r w:rsidRPr="00375505">
              <w:rPr>
                <w:sz w:val="20"/>
                <w:szCs w:val="20"/>
                <w:lang w:val="en-GB"/>
              </w:rPr>
              <w:t>ICS Project Coordinator (40% time)</w:t>
            </w:r>
          </w:p>
        </w:tc>
      </w:tr>
    </w:tbl>
    <w:p w:rsidR="002F0FD8" w:rsidRPr="00375505" w:rsidRDefault="002F0FD8" w:rsidP="0079287B">
      <w:pPr>
        <w:rPr>
          <w:szCs w:val="22"/>
          <w:lang w:val="en-GB"/>
        </w:rPr>
      </w:pPr>
    </w:p>
    <w:p w:rsidR="00AA18AC" w:rsidRPr="00375505" w:rsidRDefault="00AA18AC" w:rsidP="0079287B">
      <w:pPr>
        <w:rPr>
          <w:szCs w:val="22"/>
          <w:lang w:val="en-GB"/>
        </w:rPr>
      </w:pPr>
    </w:p>
    <w:p w:rsidR="00E703EE" w:rsidRPr="00375505" w:rsidRDefault="00E703EE" w:rsidP="0079287B">
      <w:pPr>
        <w:rPr>
          <w:szCs w:val="22"/>
          <w:lang w:val="en-GB"/>
        </w:rPr>
      </w:pPr>
    </w:p>
    <w:p w:rsidR="00C92D23" w:rsidRPr="00375505" w:rsidRDefault="00C92D23" w:rsidP="0079287B">
      <w:pPr>
        <w:rPr>
          <w:szCs w:val="22"/>
          <w:lang w:val="en-GB"/>
        </w:rPr>
      </w:pPr>
    </w:p>
    <w:p w:rsidR="00C92D23" w:rsidRPr="00375505" w:rsidRDefault="00C92D23" w:rsidP="0079287B">
      <w:pPr>
        <w:rPr>
          <w:szCs w:val="22"/>
          <w:lang w:val="en-GB"/>
        </w:rPr>
      </w:pPr>
    </w:p>
    <w:p w:rsidR="00C92D23" w:rsidRPr="00375505" w:rsidRDefault="00C92D23" w:rsidP="0079287B">
      <w:pPr>
        <w:rPr>
          <w:b/>
          <w:sz w:val="24"/>
          <w:lang w:val="en-GB"/>
        </w:rPr>
      </w:pPr>
      <w:r w:rsidRPr="00375505">
        <w:rPr>
          <w:szCs w:val="22"/>
          <w:lang w:val="en-GB"/>
        </w:rPr>
        <w:br w:type="page"/>
      </w:r>
      <w:r w:rsidRPr="00375505">
        <w:rPr>
          <w:b/>
          <w:sz w:val="24"/>
          <w:lang w:val="en-GB"/>
        </w:rPr>
        <w:t>Detailed Budget</w:t>
      </w:r>
      <w:r w:rsidR="003E02F8" w:rsidRPr="00375505">
        <w:rPr>
          <w:rStyle w:val="FootnoteReference"/>
          <w:b/>
          <w:sz w:val="24"/>
          <w:lang w:val="en-GB"/>
        </w:rPr>
        <w:footnoteReference w:id="33"/>
      </w:r>
      <w:r w:rsidRPr="00375505">
        <w:rPr>
          <w:b/>
          <w:sz w:val="24"/>
          <w:lang w:val="en-GB"/>
        </w:rPr>
        <w:t xml:space="preserve"> for Output 1.1: BD Assessment, Monitoring and Conservation</w:t>
      </w:r>
    </w:p>
    <w:p w:rsidR="00C92D23" w:rsidRPr="00375505" w:rsidRDefault="00C92D23" w:rsidP="0079287B">
      <w:pPr>
        <w:rPr>
          <w:szCs w:val="22"/>
          <w:lang w:val="en-GB"/>
        </w:rPr>
      </w:pPr>
    </w:p>
    <w:tbl>
      <w:tblPr>
        <w:tblW w:w="13065" w:type="dxa"/>
        <w:tblInd w:w="93" w:type="dxa"/>
        <w:tblLayout w:type="fixed"/>
        <w:tblLook w:val="04A0"/>
      </w:tblPr>
      <w:tblGrid>
        <w:gridCol w:w="2085"/>
        <w:gridCol w:w="990"/>
        <w:gridCol w:w="6120"/>
        <w:gridCol w:w="3870"/>
      </w:tblGrid>
      <w:tr w:rsidR="00C92D23" w:rsidRPr="00375505" w:rsidTr="00965F9E">
        <w:trPr>
          <w:trHeight w:val="420"/>
          <w:tblHeader/>
        </w:trPr>
        <w:tc>
          <w:tcPr>
            <w:tcW w:w="208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C92D23" w:rsidRPr="00375505" w:rsidRDefault="00C92D23" w:rsidP="00C92D23">
            <w:pPr>
              <w:rPr>
                <w:b/>
                <w:bCs/>
                <w:szCs w:val="22"/>
                <w:lang w:val="en-GB"/>
              </w:rPr>
            </w:pPr>
            <w:r w:rsidRPr="00375505">
              <w:rPr>
                <w:b/>
                <w:bCs/>
                <w:szCs w:val="22"/>
                <w:lang w:val="en-GB"/>
              </w:rPr>
              <w:t>Activities</w:t>
            </w:r>
          </w:p>
        </w:tc>
        <w:tc>
          <w:tcPr>
            <w:tcW w:w="990" w:type="dxa"/>
            <w:tcBorders>
              <w:top w:val="single" w:sz="4" w:space="0" w:color="auto"/>
              <w:left w:val="nil"/>
              <w:bottom w:val="single" w:sz="4" w:space="0" w:color="auto"/>
              <w:right w:val="single" w:sz="4" w:space="0" w:color="auto"/>
            </w:tcBorders>
            <w:shd w:val="clear" w:color="000000" w:fill="C5D9F1"/>
            <w:noWrap/>
            <w:vAlign w:val="center"/>
            <w:hideMark/>
          </w:tcPr>
          <w:p w:rsidR="00C92D23" w:rsidRPr="00375505" w:rsidRDefault="00C92D23" w:rsidP="00C92D23">
            <w:pPr>
              <w:jc w:val="center"/>
              <w:rPr>
                <w:b/>
                <w:bCs/>
                <w:szCs w:val="22"/>
                <w:lang w:val="en-GB"/>
              </w:rPr>
            </w:pPr>
            <w:r w:rsidRPr="00375505">
              <w:rPr>
                <w:b/>
                <w:bCs/>
                <w:szCs w:val="22"/>
                <w:lang w:val="en-GB"/>
              </w:rPr>
              <w:t>Budget</w:t>
            </w:r>
          </w:p>
        </w:tc>
        <w:tc>
          <w:tcPr>
            <w:tcW w:w="6120" w:type="dxa"/>
            <w:tcBorders>
              <w:top w:val="single" w:sz="4" w:space="0" w:color="auto"/>
              <w:left w:val="nil"/>
              <w:bottom w:val="single" w:sz="4" w:space="0" w:color="auto"/>
              <w:right w:val="single" w:sz="4" w:space="0" w:color="auto"/>
            </w:tcBorders>
            <w:shd w:val="clear" w:color="000000" w:fill="C5D9F1"/>
            <w:noWrap/>
            <w:vAlign w:val="center"/>
            <w:hideMark/>
          </w:tcPr>
          <w:p w:rsidR="00C92D23" w:rsidRPr="00375505" w:rsidRDefault="00C92D23" w:rsidP="00C92D23">
            <w:pPr>
              <w:rPr>
                <w:b/>
                <w:bCs/>
                <w:szCs w:val="22"/>
                <w:lang w:val="en-GB"/>
              </w:rPr>
            </w:pPr>
            <w:r w:rsidRPr="00375505">
              <w:rPr>
                <w:b/>
                <w:bCs/>
                <w:szCs w:val="22"/>
                <w:lang w:val="en-GB"/>
              </w:rPr>
              <w:t>Budget Notes</w:t>
            </w:r>
          </w:p>
        </w:tc>
        <w:tc>
          <w:tcPr>
            <w:tcW w:w="3870" w:type="dxa"/>
            <w:tcBorders>
              <w:top w:val="single" w:sz="4" w:space="0" w:color="auto"/>
              <w:left w:val="nil"/>
              <w:bottom w:val="single" w:sz="4" w:space="0" w:color="auto"/>
              <w:right w:val="single" w:sz="4" w:space="0" w:color="auto"/>
            </w:tcBorders>
            <w:shd w:val="clear" w:color="000000" w:fill="C5D9F1"/>
            <w:vAlign w:val="center"/>
            <w:hideMark/>
          </w:tcPr>
          <w:p w:rsidR="00C92D23" w:rsidRPr="00375505" w:rsidRDefault="00C92D23" w:rsidP="00C92D23">
            <w:pPr>
              <w:jc w:val="center"/>
              <w:rPr>
                <w:b/>
                <w:bCs/>
                <w:szCs w:val="22"/>
                <w:lang w:val="en-GB"/>
              </w:rPr>
            </w:pPr>
            <w:r w:rsidRPr="00375505">
              <w:rPr>
                <w:b/>
                <w:bCs/>
                <w:szCs w:val="22"/>
                <w:lang w:val="en-GB"/>
              </w:rPr>
              <w:t>Responsibilities &amp; Technical Inputs</w:t>
            </w:r>
          </w:p>
        </w:tc>
      </w:tr>
      <w:tr w:rsidR="00C92D23" w:rsidRPr="00375505" w:rsidTr="00965F9E">
        <w:trPr>
          <w:trHeight w:val="953"/>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92D23" w:rsidRPr="00375505" w:rsidRDefault="00C92D23" w:rsidP="00802728">
            <w:pPr>
              <w:ind w:left="-93" w:right="-108"/>
              <w:rPr>
                <w:sz w:val="20"/>
                <w:szCs w:val="20"/>
                <w:lang w:val="en-GB"/>
              </w:rPr>
            </w:pPr>
            <w:r w:rsidRPr="00375505">
              <w:rPr>
                <w:sz w:val="20"/>
                <w:szCs w:val="20"/>
                <w:lang w:val="en-GB"/>
              </w:rPr>
              <w:t>Activity 1.1.1: Preparation of terrestrial and marine habitat maps</w:t>
            </w:r>
          </w:p>
        </w:tc>
        <w:tc>
          <w:tcPr>
            <w:tcW w:w="99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jc w:val="right"/>
              <w:rPr>
                <w:sz w:val="20"/>
                <w:szCs w:val="20"/>
                <w:lang w:val="en-GB"/>
              </w:rPr>
            </w:pPr>
            <w:r w:rsidRPr="00375505">
              <w:rPr>
                <w:sz w:val="20"/>
                <w:szCs w:val="20"/>
                <w:lang w:val="en-GB"/>
              </w:rPr>
              <w:t xml:space="preserve"> $14,720 </w:t>
            </w:r>
          </w:p>
        </w:tc>
        <w:tc>
          <w:tcPr>
            <w:tcW w:w="612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rPr>
                <w:sz w:val="20"/>
                <w:szCs w:val="20"/>
                <w:lang w:val="en-GB"/>
              </w:rPr>
            </w:pPr>
            <w:r w:rsidRPr="00375505">
              <w:rPr>
                <w:b/>
                <w:bCs/>
                <w:sz w:val="20"/>
                <w:szCs w:val="20"/>
                <w:lang w:val="en-GB"/>
              </w:rPr>
              <w:t>1. ICS-managed islands</w:t>
            </w:r>
            <w:r w:rsidRPr="00375505">
              <w:rPr>
                <w:sz w:val="20"/>
                <w:szCs w:val="20"/>
                <w:lang w:val="en-GB"/>
              </w:rPr>
              <w:t>: Worldview satellite imagery (@ US$20 per sq. km., 230 sq. km for Farquhar, 346 sq. km. for Desroches; 130 sq. km. for Alphonse; 30 sq. km. for Poivre = $14,720); equipment is covered under 1.1.2</w:t>
            </w:r>
          </w:p>
        </w:tc>
        <w:tc>
          <w:tcPr>
            <w:tcW w:w="387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rPr>
                <w:sz w:val="20"/>
                <w:szCs w:val="20"/>
                <w:lang w:val="en-GB"/>
              </w:rPr>
            </w:pPr>
            <w:r w:rsidRPr="00375505">
              <w:rPr>
                <w:sz w:val="20"/>
                <w:szCs w:val="20"/>
                <w:lang w:val="en-GB"/>
              </w:rPr>
              <w:t xml:space="preserve">1. Technical experts provide on-the-job training to </w:t>
            </w:r>
            <w:r w:rsidR="007A13C2" w:rsidRPr="00375505">
              <w:rPr>
                <w:sz w:val="20"/>
                <w:szCs w:val="20"/>
                <w:lang w:val="en-GB"/>
              </w:rPr>
              <w:t>MEE</w:t>
            </w:r>
            <w:r w:rsidRPr="00375505">
              <w:rPr>
                <w:sz w:val="20"/>
                <w:szCs w:val="20"/>
                <w:lang w:val="en-GB"/>
              </w:rPr>
              <w:t xml:space="preserve">, ICS and DRC staff to carry out ground-truthing and accuracy assessment field surveys.  2. Technical expert to work with </w:t>
            </w:r>
            <w:r w:rsidR="007A13C2" w:rsidRPr="00375505">
              <w:rPr>
                <w:sz w:val="20"/>
                <w:szCs w:val="20"/>
                <w:lang w:val="en-GB"/>
              </w:rPr>
              <w:t>MEE</w:t>
            </w:r>
            <w:r w:rsidRPr="00375505">
              <w:rPr>
                <w:sz w:val="20"/>
                <w:szCs w:val="20"/>
                <w:lang w:val="en-GB"/>
              </w:rPr>
              <w:t xml:space="preserve"> (and ICS?) staff to prepare final set of habitat maps.</w:t>
            </w:r>
          </w:p>
        </w:tc>
      </w:tr>
      <w:tr w:rsidR="00C92D23" w:rsidRPr="00375505" w:rsidTr="00AD2FA4">
        <w:trPr>
          <w:trHeight w:val="28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92D23" w:rsidRPr="00375505" w:rsidRDefault="00C92D23" w:rsidP="00802728">
            <w:pPr>
              <w:ind w:left="-93" w:right="-108"/>
              <w:rPr>
                <w:sz w:val="20"/>
                <w:szCs w:val="20"/>
                <w:lang w:val="en-GB"/>
              </w:rPr>
            </w:pPr>
            <w:r w:rsidRPr="00375505">
              <w:rPr>
                <w:sz w:val="20"/>
                <w:szCs w:val="20"/>
                <w:lang w:val="en-GB"/>
              </w:rPr>
              <w:t>Activity 1.1.2: Assessment, Monitoring and Conservation of Coral Reefs</w:t>
            </w:r>
          </w:p>
        </w:tc>
        <w:tc>
          <w:tcPr>
            <w:tcW w:w="99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jc w:val="right"/>
              <w:rPr>
                <w:sz w:val="20"/>
                <w:szCs w:val="20"/>
                <w:lang w:val="en-GB"/>
              </w:rPr>
            </w:pPr>
            <w:r w:rsidRPr="00375505">
              <w:rPr>
                <w:sz w:val="20"/>
                <w:szCs w:val="20"/>
                <w:lang w:val="en-GB"/>
              </w:rPr>
              <w:t xml:space="preserve"> $114,500 </w:t>
            </w:r>
          </w:p>
        </w:tc>
        <w:tc>
          <w:tcPr>
            <w:tcW w:w="612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rPr>
                <w:b/>
                <w:bCs/>
                <w:sz w:val="20"/>
                <w:szCs w:val="20"/>
                <w:lang w:val="en-GB"/>
              </w:rPr>
            </w:pPr>
            <w:r w:rsidRPr="00375505">
              <w:rPr>
                <w:b/>
                <w:bCs/>
                <w:sz w:val="20"/>
                <w:szCs w:val="20"/>
                <w:lang w:val="en-GB"/>
              </w:rPr>
              <w:t>1) Establish Coral Reef Monitoring Stations:</w:t>
            </w:r>
            <w:r w:rsidRPr="00375505">
              <w:rPr>
                <w:sz w:val="20"/>
                <w:szCs w:val="20"/>
                <w:lang w:val="en-GB"/>
              </w:rPr>
              <w:t xml:space="preserve"> Running costs of $6,000 per year (10 sites at 5 islands) = $30,000; GVI onsite fish and coral ID training with ICS staff; Dive equipment + tanks (4 full sets and 8 tanks for Alphonse, Farquhar, Desroches, Poivre) and relevant servicing kits = $20,000; Dive compressor and relevant servicing kits, for Farquhar and Poivre ($10,000) + running and maintenance costs ($5,000) (on islands with hotels, dive operators will provide use of their compressors); Underwater paper, pencils, clipboards, 50m fibre glass measuring tapes, and other accessories ($3,000); Basic underwater camera and casing and accessories for 4 islands ($3,000); 2 High quality underwater video camera &amp; casing. Software, accessories, service kits, to be shared among centres for dedicated/specific monitoring and research ($8,000); ID guides and reference material e.g. Corals of the World CD ROM for each island ($3,000); </w:t>
            </w:r>
            <w:r w:rsidRPr="00375505">
              <w:rPr>
                <w:b/>
                <w:bCs/>
                <w:sz w:val="20"/>
                <w:szCs w:val="20"/>
                <w:lang w:val="en-GB"/>
              </w:rPr>
              <w:t>2) Coral Disease Monitoring &amp; Data Management:</w:t>
            </w:r>
            <w:r w:rsidRPr="00375505">
              <w:rPr>
                <w:sz w:val="20"/>
                <w:szCs w:val="20"/>
                <w:lang w:val="en-GB"/>
              </w:rPr>
              <w:t xml:space="preserve"> Training workshop on coral disease identification and monitoring techniques ($5,000); ID guide/manual ($2,000; equipment (bone cutters, hammer and chisel, Steel rods, rope, stainless steel nails, florescent tape, zip-loc bags, 70% ethanol and Z-Fix concentrate for preservation of samples, specimen containers etc.) ($3,500); </w:t>
            </w:r>
            <w:r w:rsidRPr="00375505">
              <w:rPr>
                <w:b/>
                <w:bCs/>
                <w:sz w:val="20"/>
                <w:szCs w:val="20"/>
                <w:lang w:val="en-GB"/>
              </w:rPr>
              <w:t>3) Monitor Physical Parameters:</w:t>
            </w:r>
            <w:r w:rsidRPr="00375505">
              <w:rPr>
                <w:sz w:val="20"/>
                <w:szCs w:val="20"/>
                <w:lang w:val="en-GB"/>
              </w:rPr>
              <w:t xml:space="preserve"> Instruments to measure water characteristics (e.g. turbidity meters, secchi disks, settling cones, salinity and pH recorders, Or all-in-One system, E. coli, </w:t>
            </w:r>
            <w:r w:rsidR="00574729" w:rsidRPr="00375505">
              <w:rPr>
                <w:sz w:val="20"/>
                <w:szCs w:val="20"/>
                <w:lang w:val="en-GB"/>
              </w:rPr>
              <w:t>etc.</w:t>
            </w:r>
            <w:r w:rsidRPr="00375505">
              <w:rPr>
                <w:sz w:val="20"/>
                <w:szCs w:val="20"/>
                <w:lang w:val="en-GB"/>
              </w:rPr>
              <w:t xml:space="preserve">…) for 4 target islands ($7,500); </w:t>
            </w:r>
            <w:r w:rsidRPr="00375505">
              <w:rPr>
                <w:b/>
                <w:bCs/>
                <w:sz w:val="20"/>
                <w:szCs w:val="20"/>
                <w:lang w:val="en-GB"/>
              </w:rPr>
              <w:t>4) Coral Collection Facility:</w:t>
            </w:r>
            <w:r w:rsidRPr="00375505">
              <w:rPr>
                <w:sz w:val="20"/>
                <w:szCs w:val="20"/>
                <w:lang w:val="en-GB"/>
              </w:rPr>
              <w:t xml:space="preserve"> Storage and labelling related equipment and material ($2,000), running costs, microscope with USB &amp; camera/screen capture capability ($1,500), expert curator technical assistance, and postal costs related to sampling and identification ($2,000), develop protocol ($4,000); </w:t>
            </w:r>
            <w:r w:rsidRPr="00375505">
              <w:rPr>
                <w:b/>
                <w:bCs/>
                <w:sz w:val="20"/>
                <w:szCs w:val="20"/>
                <w:lang w:val="en-GB"/>
              </w:rPr>
              <w:t>5. Coral reef conservation plan</w:t>
            </w:r>
            <w:r w:rsidRPr="00375505">
              <w:rPr>
                <w:sz w:val="20"/>
                <w:szCs w:val="20"/>
                <w:lang w:val="en-GB"/>
              </w:rPr>
              <w:t xml:space="preserve"> for 4 island sites ($5,000)</w:t>
            </w:r>
          </w:p>
        </w:tc>
        <w:tc>
          <w:tcPr>
            <w:tcW w:w="387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rPr>
                <w:sz w:val="20"/>
                <w:szCs w:val="20"/>
                <w:lang w:val="en-GB"/>
              </w:rPr>
            </w:pPr>
            <w:r w:rsidRPr="00375505">
              <w:rPr>
                <w:sz w:val="20"/>
                <w:szCs w:val="20"/>
                <w:lang w:val="en-GB"/>
              </w:rPr>
              <w:t xml:space="preserve">1. A coral disease expert will guide the monitoring activities, with inputs from </w:t>
            </w:r>
            <w:r w:rsidR="007A13C2" w:rsidRPr="00375505">
              <w:rPr>
                <w:sz w:val="20"/>
                <w:szCs w:val="20"/>
                <w:lang w:val="en-GB"/>
              </w:rPr>
              <w:t>MEE</w:t>
            </w:r>
            <w:r w:rsidRPr="00375505">
              <w:rPr>
                <w:sz w:val="20"/>
                <w:szCs w:val="20"/>
                <w:lang w:val="en-GB"/>
              </w:rPr>
              <w:t xml:space="preserve">, MoH and others; 2. ICS will work with UniSey and SAIAB to establish the Coral Collection Facility, possibly with support of a scientific collections expert </w:t>
            </w:r>
          </w:p>
        </w:tc>
      </w:tr>
      <w:tr w:rsidR="00C92D23" w:rsidRPr="00375505" w:rsidTr="00965F9E">
        <w:trPr>
          <w:trHeight w:val="120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92D23" w:rsidRPr="00375505" w:rsidRDefault="00C92D23" w:rsidP="00802728">
            <w:pPr>
              <w:ind w:left="-93" w:right="-108"/>
              <w:rPr>
                <w:sz w:val="20"/>
                <w:szCs w:val="20"/>
                <w:lang w:val="en-GB"/>
              </w:rPr>
            </w:pPr>
            <w:r w:rsidRPr="00375505">
              <w:rPr>
                <w:sz w:val="20"/>
                <w:szCs w:val="20"/>
                <w:lang w:val="en-GB"/>
              </w:rPr>
              <w:t>Activity 1.1.3: Assessment, Monitoring and Conservation of Seagrass Beds</w:t>
            </w:r>
          </w:p>
        </w:tc>
        <w:tc>
          <w:tcPr>
            <w:tcW w:w="99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jc w:val="right"/>
              <w:rPr>
                <w:sz w:val="20"/>
                <w:szCs w:val="20"/>
                <w:lang w:val="en-GB"/>
              </w:rPr>
            </w:pPr>
            <w:r w:rsidRPr="00375505">
              <w:rPr>
                <w:sz w:val="20"/>
                <w:szCs w:val="20"/>
                <w:lang w:val="en-GB"/>
              </w:rPr>
              <w:t xml:space="preserve"> $5,000 </w:t>
            </w:r>
          </w:p>
        </w:tc>
        <w:tc>
          <w:tcPr>
            <w:tcW w:w="6120" w:type="dxa"/>
            <w:tcBorders>
              <w:top w:val="nil"/>
              <w:left w:val="nil"/>
              <w:bottom w:val="single" w:sz="4" w:space="0" w:color="auto"/>
              <w:right w:val="single" w:sz="4" w:space="0" w:color="auto"/>
            </w:tcBorders>
            <w:shd w:val="clear" w:color="auto" w:fill="auto"/>
            <w:vAlign w:val="center"/>
            <w:hideMark/>
          </w:tcPr>
          <w:p w:rsidR="00C92D23" w:rsidRPr="00375505" w:rsidRDefault="00574729" w:rsidP="00C92D23">
            <w:pPr>
              <w:rPr>
                <w:sz w:val="20"/>
                <w:szCs w:val="20"/>
                <w:lang w:val="en-GB"/>
              </w:rPr>
            </w:pPr>
            <w:r w:rsidRPr="00375505">
              <w:rPr>
                <w:b/>
                <w:bCs/>
                <w:sz w:val="20"/>
                <w:szCs w:val="20"/>
                <w:lang w:val="en-GB"/>
              </w:rPr>
              <w:t>On-going</w:t>
            </w:r>
            <w:r w:rsidR="00C92D23" w:rsidRPr="00375505">
              <w:rPr>
                <w:b/>
                <w:bCs/>
                <w:sz w:val="20"/>
                <w:szCs w:val="20"/>
                <w:lang w:val="en-GB"/>
              </w:rPr>
              <w:t xml:space="preserve"> monitoring of ecosystem conditions</w:t>
            </w:r>
            <w:r w:rsidR="00C92D23" w:rsidRPr="00375505">
              <w:rPr>
                <w:sz w:val="20"/>
                <w:szCs w:val="20"/>
                <w:lang w:val="en-GB"/>
              </w:rPr>
              <w:t xml:space="preserve"> +</w:t>
            </w:r>
            <w:r w:rsidR="00C92D23" w:rsidRPr="00375505">
              <w:rPr>
                <w:b/>
                <w:bCs/>
                <w:sz w:val="20"/>
                <w:szCs w:val="20"/>
                <w:lang w:val="en-GB"/>
              </w:rPr>
              <w:t xml:space="preserve"> Seagrass bed conservation plan</w:t>
            </w:r>
            <w:r w:rsidR="00C92D23" w:rsidRPr="00375505">
              <w:rPr>
                <w:sz w:val="20"/>
                <w:szCs w:val="20"/>
                <w:lang w:val="en-GB"/>
              </w:rPr>
              <w:t xml:space="preserve"> for 4 ICS islands ($5,000)</w:t>
            </w:r>
          </w:p>
        </w:tc>
        <w:tc>
          <w:tcPr>
            <w:tcW w:w="387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rPr>
                <w:sz w:val="20"/>
                <w:szCs w:val="20"/>
                <w:lang w:val="en-GB"/>
              </w:rPr>
            </w:pPr>
            <w:r w:rsidRPr="00375505">
              <w:rPr>
                <w:sz w:val="20"/>
                <w:szCs w:val="20"/>
                <w:lang w:val="en-GB"/>
              </w:rPr>
              <w:t>1. Technical expert to work with and provide training to ICS and SIF staff; 2. ICS and SIF staff to implement field surveys</w:t>
            </w:r>
          </w:p>
        </w:tc>
      </w:tr>
      <w:tr w:rsidR="00C92D23" w:rsidRPr="00375505" w:rsidTr="00965F9E">
        <w:trPr>
          <w:trHeight w:val="120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92D23" w:rsidRPr="00375505" w:rsidRDefault="00C92D23" w:rsidP="00802728">
            <w:pPr>
              <w:ind w:left="-93" w:right="-108"/>
              <w:rPr>
                <w:sz w:val="20"/>
                <w:szCs w:val="20"/>
                <w:lang w:val="en-GB"/>
              </w:rPr>
            </w:pPr>
            <w:r w:rsidRPr="00375505">
              <w:rPr>
                <w:sz w:val="20"/>
                <w:szCs w:val="20"/>
                <w:lang w:val="en-GB"/>
              </w:rPr>
              <w:t>Activity 1.1.4: Assessment, Monitoring and Conservation of Mangroves</w:t>
            </w:r>
          </w:p>
        </w:tc>
        <w:tc>
          <w:tcPr>
            <w:tcW w:w="99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jc w:val="right"/>
              <w:rPr>
                <w:sz w:val="20"/>
                <w:szCs w:val="20"/>
                <w:lang w:val="en-GB"/>
              </w:rPr>
            </w:pPr>
            <w:r w:rsidRPr="00375505">
              <w:rPr>
                <w:sz w:val="20"/>
                <w:szCs w:val="20"/>
                <w:lang w:val="en-GB"/>
              </w:rPr>
              <w:t xml:space="preserve"> $5,000 </w:t>
            </w:r>
          </w:p>
        </w:tc>
        <w:tc>
          <w:tcPr>
            <w:tcW w:w="6120" w:type="dxa"/>
            <w:tcBorders>
              <w:top w:val="nil"/>
              <w:left w:val="nil"/>
              <w:bottom w:val="single" w:sz="4" w:space="0" w:color="auto"/>
              <w:right w:val="single" w:sz="4" w:space="0" w:color="auto"/>
            </w:tcBorders>
            <w:shd w:val="clear" w:color="auto" w:fill="auto"/>
            <w:vAlign w:val="center"/>
            <w:hideMark/>
          </w:tcPr>
          <w:p w:rsidR="00C92D23" w:rsidRPr="00375505" w:rsidRDefault="00574729" w:rsidP="00C92D23">
            <w:pPr>
              <w:rPr>
                <w:sz w:val="20"/>
                <w:szCs w:val="20"/>
                <w:lang w:val="en-GB"/>
              </w:rPr>
            </w:pPr>
            <w:r w:rsidRPr="00375505">
              <w:rPr>
                <w:b/>
                <w:bCs/>
                <w:sz w:val="20"/>
                <w:szCs w:val="20"/>
                <w:lang w:val="en-GB"/>
              </w:rPr>
              <w:t>On-going</w:t>
            </w:r>
            <w:r w:rsidR="00C92D23" w:rsidRPr="00375505">
              <w:rPr>
                <w:b/>
                <w:bCs/>
                <w:sz w:val="20"/>
                <w:szCs w:val="20"/>
                <w:lang w:val="en-GB"/>
              </w:rPr>
              <w:t xml:space="preserve"> monitoring of ecosystem conditions</w:t>
            </w:r>
            <w:r w:rsidR="00C92D23" w:rsidRPr="00375505">
              <w:rPr>
                <w:sz w:val="20"/>
                <w:szCs w:val="20"/>
                <w:lang w:val="en-GB"/>
              </w:rPr>
              <w:t xml:space="preserve"> +</w:t>
            </w:r>
            <w:r w:rsidR="00C92D23" w:rsidRPr="00375505">
              <w:rPr>
                <w:b/>
                <w:bCs/>
                <w:sz w:val="20"/>
                <w:szCs w:val="20"/>
                <w:lang w:val="en-GB"/>
              </w:rPr>
              <w:t xml:space="preserve"> Mangrove conservation plan</w:t>
            </w:r>
            <w:r w:rsidR="00C92D23" w:rsidRPr="00375505">
              <w:rPr>
                <w:sz w:val="20"/>
                <w:szCs w:val="20"/>
                <w:lang w:val="en-GB"/>
              </w:rPr>
              <w:t xml:space="preserve"> for 4 ICS islands ($5,000)</w:t>
            </w:r>
          </w:p>
        </w:tc>
        <w:tc>
          <w:tcPr>
            <w:tcW w:w="387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rPr>
                <w:sz w:val="20"/>
                <w:szCs w:val="20"/>
                <w:lang w:val="en-GB"/>
              </w:rPr>
            </w:pPr>
            <w:r w:rsidRPr="00375505">
              <w:rPr>
                <w:sz w:val="20"/>
                <w:szCs w:val="20"/>
                <w:lang w:val="en-GB"/>
              </w:rPr>
              <w:t>1. Technical expert to work with and provide training to ICS, SIF and DRC staff; 2. ICS, SIF and DRC staff to implement field surveys</w:t>
            </w:r>
          </w:p>
        </w:tc>
      </w:tr>
      <w:tr w:rsidR="00C92D23" w:rsidRPr="00375505" w:rsidTr="00965F9E">
        <w:trPr>
          <w:trHeight w:val="120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92D23" w:rsidRPr="00375505" w:rsidRDefault="00C92D23" w:rsidP="00802728">
            <w:pPr>
              <w:ind w:left="-93" w:right="-108"/>
              <w:rPr>
                <w:sz w:val="20"/>
                <w:szCs w:val="20"/>
                <w:lang w:val="en-GB"/>
              </w:rPr>
            </w:pPr>
            <w:r w:rsidRPr="00375505">
              <w:rPr>
                <w:sz w:val="20"/>
                <w:szCs w:val="20"/>
                <w:lang w:val="en-GB"/>
              </w:rPr>
              <w:t>Activity 1.1.5: Assessment, Monitoring and Conservation of Terrestrial Fauna</w:t>
            </w:r>
          </w:p>
        </w:tc>
        <w:tc>
          <w:tcPr>
            <w:tcW w:w="99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jc w:val="right"/>
              <w:rPr>
                <w:sz w:val="20"/>
                <w:szCs w:val="20"/>
                <w:lang w:val="en-GB"/>
              </w:rPr>
            </w:pPr>
            <w:r w:rsidRPr="00375505">
              <w:rPr>
                <w:sz w:val="20"/>
                <w:szCs w:val="20"/>
                <w:lang w:val="en-GB"/>
              </w:rPr>
              <w:t xml:space="preserve"> $6,229 </w:t>
            </w:r>
          </w:p>
        </w:tc>
        <w:tc>
          <w:tcPr>
            <w:tcW w:w="612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rPr>
                <w:sz w:val="20"/>
                <w:szCs w:val="20"/>
                <w:lang w:val="en-GB"/>
              </w:rPr>
            </w:pPr>
            <w:r w:rsidRPr="00375505">
              <w:rPr>
                <w:b/>
                <w:bCs/>
                <w:sz w:val="20"/>
                <w:szCs w:val="20"/>
                <w:lang w:val="en-GB"/>
              </w:rPr>
              <w:t xml:space="preserve">1. Feral tortoises </w:t>
            </w:r>
            <w:r w:rsidRPr="00375505">
              <w:rPr>
                <w:sz w:val="20"/>
                <w:szCs w:val="20"/>
                <w:lang w:val="en-GB"/>
              </w:rPr>
              <w:t xml:space="preserve">(tagging materials; data processing, protocol development, approx. $4,229); </w:t>
            </w:r>
            <w:r w:rsidRPr="00375505">
              <w:rPr>
                <w:b/>
                <w:bCs/>
                <w:sz w:val="20"/>
                <w:szCs w:val="20"/>
                <w:lang w:val="en-GB"/>
              </w:rPr>
              <w:t>2. Invertebrate surveys</w:t>
            </w:r>
            <w:r w:rsidRPr="00375505">
              <w:rPr>
                <w:sz w:val="20"/>
                <w:szCs w:val="20"/>
                <w:lang w:val="en-GB"/>
              </w:rPr>
              <w:t xml:space="preserve"> (technical guidance, $2,000)</w:t>
            </w:r>
          </w:p>
        </w:tc>
        <w:tc>
          <w:tcPr>
            <w:tcW w:w="3870" w:type="dxa"/>
            <w:tcBorders>
              <w:top w:val="nil"/>
              <w:left w:val="nil"/>
              <w:bottom w:val="single" w:sz="4" w:space="0" w:color="auto"/>
              <w:right w:val="single" w:sz="4" w:space="0" w:color="auto"/>
            </w:tcBorders>
            <w:shd w:val="clear" w:color="auto" w:fill="auto"/>
            <w:noWrap/>
            <w:vAlign w:val="center"/>
            <w:hideMark/>
          </w:tcPr>
          <w:p w:rsidR="00C92D23" w:rsidRPr="00375505" w:rsidRDefault="00C92D23" w:rsidP="00C92D23">
            <w:pPr>
              <w:rPr>
                <w:sz w:val="20"/>
                <w:szCs w:val="20"/>
                <w:lang w:val="en-GB"/>
              </w:rPr>
            </w:pPr>
            <w:r w:rsidRPr="00375505">
              <w:rPr>
                <w:sz w:val="20"/>
                <w:szCs w:val="20"/>
                <w:lang w:val="en-GB"/>
              </w:rPr>
              <w:t>ICS</w:t>
            </w:r>
          </w:p>
        </w:tc>
      </w:tr>
      <w:tr w:rsidR="00C92D23" w:rsidRPr="00375505" w:rsidTr="00965F9E">
        <w:trPr>
          <w:trHeight w:val="154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92D23" w:rsidRPr="00375505" w:rsidRDefault="00C92D23" w:rsidP="00802728">
            <w:pPr>
              <w:ind w:left="-93" w:right="-108"/>
              <w:rPr>
                <w:sz w:val="20"/>
                <w:szCs w:val="20"/>
                <w:lang w:val="en-GB"/>
              </w:rPr>
            </w:pPr>
            <w:r w:rsidRPr="00375505">
              <w:rPr>
                <w:sz w:val="20"/>
                <w:szCs w:val="20"/>
                <w:lang w:val="en-GB"/>
              </w:rPr>
              <w:t>Activity 1.1.6: Assessment, Monitoring and Conservation of Sea Turtles</w:t>
            </w:r>
          </w:p>
        </w:tc>
        <w:tc>
          <w:tcPr>
            <w:tcW w:w="99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jc w:val="right"/>
              <w:rPr>
                <w:sz w:val="20"/>
                <w:szCs w:val="20"/>
                <w:lang w:val="en-GB"/>
              </w:rPr>
            </w:pPr>
            <w:r w:rsidRPr="00375505">
              <w:rPr>
                <w:sz w:val="20"/>
                <w:szCs w:val="20"/>
                <w:lang w:val="en-GB"/>
              </w:rPr>
              <w:t xml:space="preserve"> $57,500 </w:t>
            </w:r>
          </w:p>
        </w:tc>
        <w:tc>
          <w:tcPr>
            <w:tcW w:w="612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rPr>
                <w:b/>
                <w:bCs/>
                <w:sz w:val="20"/>
                <w:szCs w:val="20"/>
                <w:lang w:val="en-GB"/>
              </w:rPr>
            </w:pPr>
            <w:r w:rsidRPr="00375505">
              <w:rPr>
                <w:b/>
                <w:bCs/>
                <w:sz w:val="20"/>
                <w:szCs w:val="20"/>
                <w:lang w:val="en-GB"/>
              </w:rPr>
              <w:t>1) Initial Training &amp; Rapid Surveys</w:t>
            </w:r>
            <w:r w:rsidRPr="00375505">
              <w:rPr>
                <w:sz w:val="20"/>
                <w:szCs w:val="20"/>
                <w:lang w:val="en-GB"/>
              </w:rPr>
              <w:t xml:space="preserve">: Expert to devise protocol, train personnel, data analysis, report writing (80 days) ($20,000); Turtle tags ($4,000); 15 applicators ($4,500), 2 GPS ($500); </w:t>
            </w:r>
            <w:r w:rsidRPr="00375505">
              <w:rPr>
                <w:b/>
                <w:bCs/>
                <w:sz w:val="20"/>
                <w:szCs w:val="20"/>
                <w:lang w:val="en-GB"/>
              </w:rPr>
              <w:t>2) New Protocols &amp; Long-Term Data Collection</w:t>
            </w:r>
            <w:r w:rsidRPr="00375505">
              <w:rPr>
                <w:sz w:val="20"/>
                <w:szCs w:val="20"/>
                <w:lang w:val="en-GB"/>
              </w:rPr>
              <w:t xml:space="preserve">: Adaptation of cybertracker software and creation of database ($5,000), training workshop ($1,500), sea turtle expert to assess turtles and tracks, foraging surveys, clutch survival, growth rates, etc. ($5,000); 10 handheld computers (with GPS) adapted for Cybertracker use ($12,000); </w:t>
            </w:r>
            <w:r w:rsidRPr="00375505">
              <w:rPr>
                <w:b/>
                <w:bCs/>
                <w:sz w:val="20"/>
                <w:szCs w:val="20"/>
                <w:lang w:val="en-GB"/>
              </w:rPr>
              <w:t>3) Sea turtle conservation plan</w:t>
            </w:r>
            <w:r w:rsidRPr="00375505">
              <w:rPr>
                <w:sz w:val="20"/>
                <w:szCs w:val="20"/>
                <w:lang w:val="en-GB"/>
              </w:rPr>
              <w:t xml:space="preserve"> for 4 ICS islands ($5,000)</w:t>
            </w:r>
          </w:p>
        </w:tc>
        <w:tc>
          <w:tcPr>
            <w:tcW w:w="387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rPr>
                <w:sz w:val="20"/>
                <w:szCs w:val="20"/>
                <w:lang w:val="en-GB"/>
              </w:rPr>
            </w:pPr>
            <w:r w:rsidRPr="00375505">
              <w:rPr>
                <w:sz w:val="20"/>
                <w:szCs w:val="20"/>
                <w:lang w:val="en-GB"/>
              </w:rPr>
              <w:t>1. ICS, DRC and SIF will work together to develop a joint monitoring protocol; 2. SAIAB / Pangaea will provide logistical and technical support; 3. Sea Turtle expert to facilitate upgrading and standardizing of field survey methods.</w:t>
            </w:r>
          </w:p>
        </w:tc>
      </w:tr>
      <w:tr w:rsidR="00C92D23" w:rsidRPr="00375505" w:rsidTr="00965F9E">
        <w:trPr>
          <w:trHeight w:val="144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92D23" w:rsidRPr="00375505" w:rsidRDefault="00C92D23" w:rsidP="00802728">
            <w:pPr>
              <w:ind w:left="-93" w:right="-108"/>
              <w:rPr>
                <w:sz w:val="20"/>
                <w:szCs w:val="20"/>
                <w:lang w:val="en-GB"/>
              </w:rPr>
            </w:pPr>
            <w:r w:rsidRPr="00375505">
              <w:rPr>
                <w:sz w:val="20"/>
                <w:szCs w:val="20"/>
                <w:lang w:val="en-GB"/>
              </w:rPr>
              <w:t>Activity 1.1.7: Assessment, Monitoring and Conservation of Fish</w:t>
            </w:r>
          </w:p>
        </w:tc>
        <w:tc>
          <w:tcPr>
            <w:tcW w:w="99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jc w:val="right"/>
              <w:rPr>
                <w:sz w:val="20"/>
                <w:szCs w:val="20"/>
                <w:lang w:val="en-GB"/>
              </w:rPr>
            </w:pPr>
            <w:r w:rsidRPr="00375505">
              <w:rPr>
                <w:sz w:val="20"/>
                <w:szCs w:val="20"/>
                <w:lang w:val="en-GB"/>
              </w:rPr>
              <w:t xml:space="preserve"> $23,000 </w:t>
            </w:r>
          </w:p>
        </w:tc>
        <w:tc>
          <w:tcPr>
            <w:tcW w:w="612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rPr>
                <w:sz w:val="20"/>
                <w:szCs w:val="20"/>
                <w:lang w:val="en-GB"/>
              </w:rPr>
            </w:pPr>
            <w:r w:rsidRPr="00375505">
              <w:rPr>
                <w:b/>
                <w:bCs/>
                <w:sz w:val="20"/>
                <w:szCs w:val="20"/>
                <w:lang w:val="en-GB"/>
              </w:rPr>
              <w:t>1) Fish Biodiversity Surveys</w:t>
            </w:r>
            <w:r w:rsidRPr="00375505">
              <w:rPr>
                <w:sz w:val="20"/>
                <w:szCs w:val="20"/>
                <w:lang w:val="en-GB"/>
              </w:rPr>
              <w:t xml:space="preserve">: $8,000 ($2,000 per island) for building of fish traps, fuel for boats, rental of boat; </w:t>
            </w:r>
            <w:r w:rsidRPr="00375505">
              <w:rPr>
                <w:b/>
                <w:bCs/>
                <w:sz w:val="20"/>
                <w:szCs w:val="20"/>
                <w:lang w:val="en-GB"/>
              </w:rPr>
              <w:t>2) Logistical / travel support</w:t>
            </w:r>
            <w:r w:rsidRPr="00375505">
              <w:rPr>
                <w:sz w:val="20"/>
                <w:szCs w:val="20"/>
                <w:lang w:val="en-GB"/>
              </w:rPr>
              <w:t xml:space="preserve"> for 4 ICS participants/volunteers on Pangaea (2 person for 2 cruises/year x 5 years = $10,000);</w:t>
            </w:r>
            <w:r w:rsidRPr="00375505">
              <w:rPr>
                <w:b/>
                <w:bCs/>
                <w:sz w:val="20"/>
                <w:szCs w:val="20"/>
                <w:lang w:val="en-GB"/>
              </w:rPr>
              <w:t xml:space="preserve"> 3) Fishing pressure survey</w:t>
            </w:r>
            <w:r w:rsidRPr="00375505">
              <w:rPr>
                <w:sz w:val="20"/>
                <w:szCs w:val="20"/>
                <w:lang w:val="en-GB"/>
              </w:rPr>
              <w:t xml:space="preserve"> ($2,500 for a university student, in collaboration with SFA); </w:t>
            </w:r>
            <w:r w:rsidRPr="00375505">
              <w:rPr>
                <w:b/>
                <w:bCs/>
                <w:sz w:val="20"/>
                <w:szCs w:val="20"/>
                <w:lang w:val="en-GB"/>
              </w:rPr>
              <w:t>4) Study of the impacts of FADs on marine fauna</w:t>
            </w:r>
            <w:r w:rsidRPr="00375505">
              <w:rPr>
                <w:sz w:val="20"/>
                <w:szCs w:val="20"/>
                <w:lang w:val="en-GB"/>
              </w:rPr>
              <w:t xml:space="preserve">, such as </w:t>
            </w:r>
            <w:r w:rsidR="00574729" w:rsidRPr="00375505">
              <w:rPr>
                <w:sz w:val="20"/>
                <w:szCs w:val="20"/>
                <w:lang w:val="en-GB"/>
              </w:rPr>
              <w:t>juvenile</w:t>
            </w:r>
            <w:r w:rsidRPr="00375505">
              <w:rPr>
                <w:sz w:val="20"/>
                <w:szCs w:val="20"/>
                <w:lang w:val="en-GB"/>
              </w:rPr>
              <w:t xml:space="preserve"> sea turtles ($2,500 for a university student, in collaboration with SFA)</w:t>
            </w:r>
          </w:p>
        </w:tc>
        <w:tc>
          <w:tcPr>
            <w:tcW w:w="387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rPr>
                <w:sz w:val="20"/>
                <w:szCs w:val="20"/>
                <w:lang w:val="en-GB"/>
              </w:rPr>
            </w:pPr>
            <w:r w:rsidRPr="00375505">
              <w:rPr>
                <w:sz w:val="20"/>
                <w:szCs w:val="20"/>
                <w:lang w:val="en-GB"/>
              </w:rPr>
              <w:t>1. ICS, SFA and SAIAB will collaborate; 2. Fisheries expert to carry out fish biodiversity surveys; 3. SFA and university student to conduct fishing pressure survey and analysis of FAD impacts</w:t>
            </w:r>
          </w:p>
        </w:tc>
      </w:tr>
      <w:tr w:rsidR="00C92D23" w:rsidRPr="00375505" w:rsidTr="00965F9E">
        <w:trPr>
          <w:trHeight w:val="1637"/>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92D23" w:rsidRPr="00375505" w:rsidRDefault="00C92D23" w:rsidP="00802728">
            <w:pPr>
              <w:ind w:left="-93" w:right="-108"/>
              <w:rPr>
                <w:sz w:val="20"/>
                <w:szCs w:val="20"/>
                <w:lang w:val="en-GB"/>
              </w:rPr>
            </w:pPr>
            <w:r w:rsidRPr="00375505">
              <w:rPr>
                <w:sz w:val="20"/>
                <w:szCs w:val="20"/>
                <w:lang w:val="en-GB"/>
              </w:rPr>
              <w:t>Activity 1.1.8: Assessment, Monitoring and Conservation of Seabirds</w:t>
            </w:r>
          </w:p>
        </w:tc>
        <w:tc>
          <w:tcPr>
            <w:tcW w:w="99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jc w:val="right"/>
              <w:rPr>
                <w:sz w:val="20"/>
                <w:szCs w:val="20"/>
                <w:lang w:val="en-GB"/>
              </w:rPr>
            </w:pPr>
            <w:r w:rsidRPr="00375505">
              <w:rPr>
                <w:sz w:val="20"/>
                <w:szCs w:val="20"/>
                <w:lang w:val="en-GB"/>
              </w:rPr>
              <w:t xml:space="preserve"> $52,000 </w:t>
            </w:r>
          </w:p>
        </w:tc>
        <w:tc>
          <w:tcPr>
            <w:tcW w:w="612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rPr>
                <w:b/>
                <w:bCs/>
                <w:sz w:val="20"/>
                <w:szCs w:val="20"/>
                <w:lang w:val="en-GB"/>
              </w:rPr>
            </w:pPr>
            <w:r w:rsidRPr="00375505">
              <w:rPr>
                <w:b/>
                <w:bCs/>
                <w:sz w:val="20"/>
                <w:szCs w:val="20"/>
                <w:lang w:val="en-GB"/>
              </w:rPr>
              <w:t>1) Training:</w:t>
            </w:r>
            <w:r w:rsidRPr="00375505">
              <w:rPr>
                <w:sz w:val="20"/>
                <w:szCs w:val="20"/>
                <w:lang w:val="en-GB"/>
              </w:rPr>
              <w:t xml:space="preserve"> Cost for 12-14 trainees include food ($2,500), Bird steal rings ($2,000), ringing equipment ($1,000), misc. equipment ($1,000), 2 GPS ($500); Expert(s) for 2 x 10 days ($5,000); </w:t>
            </w:r>
            <w:r w:rsidRPr="00375505">
              <w:rPr>
                <w:b/>
                <w:bCs/>
                <w:sz w:val="20"/>
                <w:szCs w:val="20"/>
                <w:lang w:val="en-GB"/>
              </w:rPr>
              <w:t>2) Monitoring Systems:</w:t>
            </w:r>
            <w:r w:rsidRPr="00375505">
              <w:rPr>
                <w:sz w:val="20"/>
                <w:szCs w:val="20"/>
                <w:lang w:val="en-GB"/>
              </w:rPr>
              <w:t xml:space="preserve"> Database ($5,000); seabird expert ($2,500); also items budgeted under Sea Turtles (10 handheld computers with GPS adapted for Cybertracker use; Cybertracker software; training workshop; </w:t>
            </w:r>
            <w:r w:rsidRPr="00375505">
              <w:rPr>
                <w:b/>
                <w:bCs/>
                <w:sz w:val="20"/>
                <w:szCs w:val="20"/>
                <w:lang w:val="en-GB"/>
              </w:rPr>
              <w:t>3) Ornithologist / Seabird expert</w:t>
            </w:r>
            <w:r w:rsidRPr="00375505">
              <w:rPr>
                <w:sz w:val="20"/>
                <w:szCs w:val="20"/>
                <w:lang w:val="en-GB"/>
              </w:rPr>
              <w:t xml:space="preserve"> to devise protocols, train personnel, data collection (75 days) and analysis &amp; report writing (35 days) ($27,500); </w:t>
            </w:r>
            <w:r w:rsidRPr="00375505">
              <w:rPr>
                <w:b/>
                <w:bCs/>
                <w:sz w:val="20"/>
                <w:szCs w:val="20"/>
                <w:lang w:val="en-GB"/>
              </w:rPr>
              <w:t>4) Seabird conservation plan</w:t>
            </w:r>
            <w:r w:rsidRPr="00375505">
              <w:rPr>
                <w:sz w:val="20"/>
                <w:szCs w:val="20"/>
                <w:lang w:val="en-GB"/>
              </w:rPr>
              <w:t xml:space="preserve"> for 4 ICS islands ($5,000)</w:t>
            </w:r>
          </w:p>
        </w:tc>
        <w:tc>
          <w:tcPr>
            <w:tcW w:w="387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rPr>
                <w:sz w:val="20"/>
                <w:szCs w:val="20"/>
                <w:lang w:val="en-GB"/>
              </w:rPr>
            </w:pPr>
            <w:r w:rsidRPr="00375505">
              <w:rPr>
                <w:sz w:val="20"/>
                <w:szCs w:val="20"/>
                <w:lang w:val="en-GB"/>
              </w:rPr>
              <w:t>1.Ornithologist / Seabird expert to lead training; 2. ICS, SAIAB, DRC and SIF to collaborate on digital and spatio-temporal data recording device and protocol; 3. Cybertracker expert, Seabird expert and database developer; 4. ICS, SAIAB, DRC and SIF on data collection</w:t>
            </w:r>
          </w:p>
        </w:tc>
      </w:tr>
      <w:tr w:rsidR="00C92D23" w:rsidRPr="00375505" w:rsidTr="00965F9E">
        <w:trPr>
          <w:trHeight w:val="1583"/>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92D23" w:rsidRPr="00375505" w:rsidRDefault="00C92D23" w:rsidP="00802728">
            <w:pPr>
              <w:ind w:left="-93" w:right="-108"/>
              <w:rPr>
                <w:sz w:val="20"/>
                <w:szCs w:val="20"/>
                <w:lang w:val="en-GB"/>
              </w:rPr>
            </w:pPr>
            <w:r w:rsidRPr="00375505">
              <w:rPr>
                <w:sz w:val="20"/>
                <w:szCs w:val="20"/>
                <w:lang w:val="en-GB"/>
              </w:rPr>
              <w:t>Activity 1.1.9: Current and potential climate change impacts on biodiversity and ecosystem functioning assessed and monitored</w:t>
            </w:r>
          </w:p>
        </w:tc>
        <w:tc>
          <w:tcPr>
            <w:tcW w:w="99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jc w:val="right"/>
              <w:rPr>
                <w:sz w:val="20"/>
                <w:szCs w:val="20"/>
                <w:lang w:val="en-GB"/>
              </w:rPr>
            </w:pPr>
            <w:r w:rsidRPr="00375505">
              <w:rPr>
                <w:sz w:val="20"/>
                <w:szCs w:val="20"/>
                <w:lang w:val="en-GB"/>
              </w:rPr>
              <w:t xml:space="preserve"> $10,500 </w:t>
            </w:r>
          </w:p>
        </w:tc>
        <w:tc>
          <w:tcPr>
            <w:tcW w:w="612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rPr>
                <w:sz w:val="20"/>
                <w:szCs w:val="20"/>
                <w:lang w:val="en-GB"/>
              </w:rPr>
            </w:pPr>
            <w:r w:rsidRPr="00375505">
              <w:rPr>
                <w:sz w:val="20"/>
                <w:szCs w:val="20"/>
                <w:lang w:val="en-GB"/>
              </w:rPr>
              <w:t>$7,500 for 40 data loggers and accessories (e.g. shuttle, software) on 4 islands; $3,000 for technical expert for analysis of time-series data</w:t>
            </w:r>
          </w:p>
        </w:tc>
        <w:tc>
          <w:tcPr>
            <w:tcW w:w="387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rPr>
                <w:sz w:val="20"/>
                <w:szCs w:val="20"/>
                <w:lang w:val="en-GB"/>
              </w:rPr>
            </w:pPr>
            <w:r w:rsidRPr="00375505">
              <w:rPr>
                <w:sz w:val="20"/>
                <w:szCs w:val="20"/>
                <w:lang w:val="en-GB"/>
              </w:rPr>
              <w:t>1. ICS and DRC responsible for deploying temperature loggers and archiving and analysis of data, in collaboration with SFA and the MET office; 2. Technical Expert will support analysis of time-series data in final year of project</w:t>
            </w:r>
          </w:p>
        </w:tc>
      </w:tr>
      <w:tr w:rsidR="00C92D23" w:rsidRPr="00375505" w:rsidTr="00965F9E">
        <w:trPr>
          <w:trHeight w:val="144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92D23" w:rsidRPr="00375505" w:rsidRDefault="00C92D23" w:rsidP="00802728">
            <w:pPr>
              <w:ind w:left="-93" w:right="-108"/>
              <w:rPr>
                <w:sz w:val="20"/>
                <w:szCs w:val="20"/>
                <w:lang w:val="en-GB"/>
              </w:rPr>
            </w:pPr>
            <w:r w:rsidRPr="00375505">
              <w:rPr>
                <w:sz w:val="20"/>
                <w:szCs w:val="20"/>
                <w:lang w:val="en-GB"/>
              </w:rPr>
              <w:t>Activity 1.1.10: Establishment of 'citizen science' recreational diver observation monitoring programme</w:t>
            </w:r>
          </w:p>
        </w:tc>
        <w:tc>
          <w:tcPr>
            <w:tcW w:w="99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jc w:val="right"/>
              <w:rPr>
                <w:sz w:val="20"/>
                <w:szCs w:val="20"/>
                <w:lang w:val="en-GB"/>
              </w:rPr>
            </w:pPr>
            <w:r w:rsidRPr="00375505">
              <w:rPr>
                <w:sz w:val="20"/>
                <w:szCs w:val="20"/>
                <w:lang w:val="en-GB"/>
              </w:rPr>
              <w:t xml:space="preserve"> $7,000 </w:t>
            </w:r>
          </w:p>
        </w:tc>
        <w:tc>
          <w:tcPr>
            <w:tcW w:w="612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rPr>
                <w:sz w:val="20"/>
                <w:szCs w:val="20"/>
                <w:lang w:val="en-GB"/>
              </w:rPr>
            </w:pPr>
            <w:r w:rsidRPr="00375505">
              <w:rPr>
                <w:sz w:val="20"/>
                <w:szCs w:val="20"/>
                <w:lang w:val="en-GB"/>
              </w:rPr>
              <w:t xml:space="preserve">$2,000 for technical expert to design survey protocol and data collection sheet; $1,000 for training; $2,500 for equipment (e.g. GPS, identification manuals); $1,500 for data verification and entry and project management   </w:t>
            </w:r>
          </w:p>
        </w:tc>
        <w:tc>
          <w:tcPr>
            <w:tcW w:w="387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rPr>
                <w:sz w:val="20"/>
                <w:szCs w:val="20"/>
                <w:lang w:val="en-GB"/>
              </w:rPr>
            </w:pPr>
            <w:r w:rsidRPr="00375505">
              <w:rPr>
                <w:sz w:val="20"/>
                <w:szCs w:val="20"/>
                <w:lang w:val="en-GB"/>
              </w:rPr>
              <w:t>1. ICS and Dive Centres will prepare survey protocol and data collection sheets and ensure that data is regularly entered in database; 2. Technical expert to design survey form and undertake training with participating institutions</w:t>
            </w:r>
          </w:p>
        </w:tc>
      </w:tr>
      <w:tr w:rsidR="00C92D23" w:rsidRPr="00375505" w:rsidTr="00965F9E">
        <w:trPr>
          <w:trHeight w:val="216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92D23" w:rsidRPr="00375505" w:rsidRDefault="00C92D23" w:rsidP="00802728">
            <w:pPr>
              <w:ind w:left="-93" w:right="-108"/>
              <w:rPr>
                <w:sz w:val="20"/>
                <w:szCs w:val="20"/>
                <w:lang w:val="en-GB"/>
              </w:rPr>
            </w:pPr>
            <w:r w:rsidRPr="00375505">
              <w:rPr>
                <w:sz w:val="20"/>
                <w:szCs w:val="20"/>
                <w:lang w:val="en-GB"/>
              </w:rPr>
              <w:t>Activity 1.1.11: Establishment of 'citizen science' recreational fisheries monitoring programmes</w:t>
            </w:r>
          </w:p>
        </w:tc>
        <w:tc>
          <w:tcPr>
            <w:tcW w:w="99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jc w:val="right"/>
              <w:rPr>
                <w:sz w:val="20"/>
                <w:szCs w:val="20"/>
                <w:lang w:val="en-GB"/>
              </w:rPr>
            </w:pPr>
            <w:r w:rsidRPr="00375505">
              <w:rPr>
                <w:sz w:val="20"/>
                <w:szCs w:val="20"/>
                <w:lang w:val="en-GB"/>
              </w:rPr>
              <w:t xml:space="preserve"> $7,000 </w:t>
            </w:r>
          </w:p>
        </w:tc>
        <w:tc>
          <w:tcPr>
            <w:tcW w:w="612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rPr>
                <w:sz w:val="20"/>
                <w:szCs w:val="20"/>
                <w:lang w:val="en-GB"/>
              </w:rPr>
            </w:pPr>
            <w:r w:rsidRPr="00375505">
              <w:rPr>
                <w:sz w:val="20"/>
                <w:szCs w:val="20"/>
                <w:lang w:val="en-GB"/>
              </w:rPr>
              <w:t xml:space="preserve">$2,000 for technical expert to design survey protocol and data collection sheet; $1,000 for training; $2,500 for equipment (e.g. GPS, identification manuals); $1,500 for data verification and entry and project management   </w:t>
            </w:r>
          </w:p>
        </w:tc>
        <w:tc>
          <w:tcPr>
            <w:tcW w:w="387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rPr>
                <w:sz w:val="20"/>
                <w:szCs w:val="20"/>
                <w:lang w:val="en-GB"/>
              </w:rPr>
            </w:pPr>
            <w:r w:rsidRPr="00375505">
              <w:rPr>
                <w:sz w:val="20"/>
                <w:szCs w:val="20"/>
                <w:lang w:val="en-GB"/>
              </w:rPr>
              <w:t>1. ICS and operators to collaborate on use of surveys; 2. Technical expert to assist ICS in reviewing survey protocol used by sports fishing operators on Alphonse, and to facilitate use of survey protocol with operator on Desroches</w:t>
            </w:r>
          </w:p>
        </w:tc>
      </w:tr>
      <w:tr w:rsidR="00C92D23" w:rsidRPr="00375505" w:rsidTr="00965F9E">
        <w:trPr>
          <w:trHeight w:val="521"/>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92D23" w:rsidRPr="00375505" w:rsidRDefault="00C92D23" w:rsidP="00802728">
            <w:pPr>
              <w:ind w:left="-93" w:right="-108"/>
              <w:rPr>
                <w:sz w:val="20"/>
                <w:szCs w:val="20"/>
                <w:lang w:val="en-GB"/>
              </w:rPr>
            </w:pPr>
            <w:r w:rsidRPr="00375505">
              <w:rPr>
                <w:sz w:val="20"/>
                <w:szCs w:val="20"/>
                <w:lang w:val="en-GB"/>
              </w:rPr>
              <w:t>Activity 1.1.12: Marine habitat mapping &amp; monitoring programs on Aldabra</w:t>
            </w:r>
          </w:p>
        </w:tc>
        <w:tc>
          <w:tcPr>
            <w:tcW w:w="99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jc w:val="right"/>
              <w:rPr>
                <w:sz w:val="20"/>
                <w:szCs w:val="20"/>
                <w:lang w:val="en-GB"/>
              </w:rPr>
            </w:pPr>
            <w:r w:rsidRPr="00375505">
              <w:rPr>
                <w:sz w:val="20"/>
                <w:szCs w:val="20"/>
                <w:lang w:val="en-GB"/>
              </w:rPr>
              <w:t xml:space="preserve"> $40,000 </w:t>
            </w:r>
          </w:p>
        </w:tc>
        <w:tc>
          <w:tcPr>
            <w:tcW w:w="612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rPr>
                <w:sz w:val="20"/>
                <w:szCs w:val="20"/>
                <w:lang w:val="en-GB"/>
              </w:rPr>
            </w:pPr>
            <w:r w:rsidRPr="00375505">
              <w:rPr>
                <w:sz w:val="20"/>
                <w:szCs w:val="20"/>
                <w:lang w:val="en-GB"/>
              </w:rPr>
              <w:t>SIF will work on Aldabra to finalize its marine habitat mapping, and to further refine and test marine monitoring methods, which could then be applied to the other Outer Islands</w:t>
            </w:r>
          </w:p>
        </w:tc>
        <w:tc>
          <w:tcPr>
            <w:tcW w:w="3870" w:type="dxa"/>
            <w:tcBorders>
              <w:top w:val="nil"/>
              <w:left w:val="nil"/>
              <w:bottom w:val="single" w:sz="4" w:space="0" w:color="auto"/>
              <w:right w:val="single" w:sz="4" w:space="0" w:color="auto"/>
            </w:tcBorders>
            <w:shd w:val="clear" w:color="auto" w:fill="auto"/>
            <w:vAlign w:val="center"/>
            <w:hideMark/>
          </w:tcPr>
          <w:p w:rsidR="00C92D23" w:rsidRPr="00375505" w:rsidRDefault="00C92D23" w:rsidP="00C92D23">
            <w:pPr>
              <w:rPr>
                <w:sz w:val="20"/>
                <w:szCs w:val="20"/>
                <w:lang w:val="en-GB"/>
              </w:rPr>
            </w:pPr>
            <w:r w:rsidRPr="00375505">
              <w:rPr>
                <w:sz w:val="20"/>
                <w:szCs w:val="20"/>
                <w:lang w:val="en-GB"/>
              </w:rPr>
              <w:t> </w:t>
            </w:r>
          </w:p>
        </w:tc>
      </w:tr>
      <w:tr w:rsidR="00C92D23" w:rsidRPr="00375505" w:rsidTr="00965F9E">
        <w:trPr>
          <w:trHeight w:val="260"/>
        </w:trPr>
        <w:tc>
          <w:tcPr>
            <w:tcW w:w="2085" w:type="dxa"/>
            <w:tcBorders>
              <w:top w:val="nil"/>
              <w:left w:val="single" w:sz="4" w:space="0" w:color="auto"/>
              <w:bottom w:val="single" w:sz="4" w:space="0" w:color="auto"/>
              <w:right w:val="single" w:sz="4" w:space="0" w:color="auto"/>
            </w:tcBorders>
            <w:shd w:val="clear" w:color="auto" w:fill="D9D9D9"/>
            <w:noWrap/>
            <w:vAlign w:val="center"/>
            <w:hideMark/>
          </w:tcPr>
          <w:p w:rsidR="00C92D23" w:rsidRPr="00375505" w:rsidRDefault="00C92D23" w:rsidP="00C92D23">
            <w:pPr>
              <w:rPr>
                <w:b/>
                <w:bCs/>
                <w:szCs w:val="22"/>
                <w:lang w:val="en-GB"/>
              </w:rPr>
            </w:pPr>
            <w:r w:rsidRPr="00375505">
              <w:rPr>
                <w:b/>
                <w:bCs/>
                <w:szCs w:val="22"/>
                <w:lang w:val="en-GB"/>
              </w:rPr>
              <w:t>Total</w:t>
            </w:r>
          </w:p>
        </w:tc>
        <w:tc>
          <w:tcPr>
            <w:tcW w:w="990" w:type="dxa"/>
            <w:tcBorders>
              <w:top w:val="nil"/>
              <w:left w:val="nil"/>
              <w:bottom w:val="single" w:sz="4" w:space="0" w:color="auto"/>
              <w:right w:val="single" w:sz="4" w:space="0" w:color="auto"/>
            </w:tcBorders>
            <w:shd w:val="clear" w:color="auto" w:fill="D9D9D9"/>
            <w:noWrap/>
            <w:vAlign w:val="center"/>
            <w:hideMark/>
          </w:tcPr>
          <w:p w:rsidR="00C92D23" w:rsidRPr="00375505" w:rsidRDefault="00C92D23" w:rsidP="00C92D23">
            <w:pPr>
              <w:ind w:left="-153" w:right="-108"/>
              <w:jc w:val="center"/>
              <w:rPr>
                <w:b/>
                <w:bCs/>
                <w:szCs w:val="22"/>
                <w:lang w:val="en-GB"/>
              </w:rPr>
            </w:pPr>
            <w:r w:rsidRPr="00375505">
              <w:rPr>
                <w:b/>
                <w:bCs/>
                <w:szCs w:val="22"/>
                <w:lang w:val="en-GB"/>
              </w:rPr>
              <w:t>$342,449</w:t>
            </w:r>
          </w:p>
        </w:tc>
        <w:tc>
          <w:tcPr>
            <w:tcW w:w="6120" w:type="dxa"/>
            <w:tcBorders>
              <w:top w:val="nil"/>
              <w:left w:val="nil"/>
              <w:bottom w:val="single" w:sz="4" w:space="0" w:color="auto"/>
              <w:right w:val="single" w:sz="4" w:space="0" w:color="auto"/>
            </w:tcBorders>
            <w:shd w:val="clear" w:color="auto" w:fill="D9D9D9"/>
            <w:noWrap/>
            <w:vAlign w:val="center"/>
            <w:hideMark/>
          </w:tcPr>
          <w:p w:rsidR="00C92D23" w:rsidRPr="00375505" w:rsidRDefault="00C92D23" w:rsidP="00C92D23">
            <w:pPr>
              <w:rPr>
                <w:sz w:val="20"/>
                <w:szCs w:val="20"/>
                <w:lang w:val="en-GB"/>
              </w:rPr>
            </w:pPr>
            <w:r w:rsidRPr="00375505">
              <w:rPr>
                <w:sz w:val="20"/>
                <w:szCs w:val="20"/>
                <w:lang w:val="en-GB"/>
              </w:rPr>
              <w:t> </w:t>
            </w:r>
          </w:p>
        </w:tc>
        <w:tc>
          <w:tcPr>
            <w:tcW w:w="3870" w:type="dxa"/>
            <w:tcBorders>
              <w:top w:val="nil"/>
              <w:left w:val="nil"/>
              <w:bottom w:val="single" w:sz="4" w:space="0" w:color="auto"/>
              <w:right w:val="single" w:sz="4" w:space="0" w:color="auto"/>
            </w:tcBorders>
            <w:shd w:val="clear" w:color="auto" w:fill="D9D9D9"/>
            <w:noWrap/>
            <w:vAlign w:val="center"/>
            <w:hideMark/>
          </w:tcPr>
          <w:p w:rsidR="00C92D23" w:rsidRPr="00375505" w:rsidRDefault="00C92D23" w:rsidP="00C92D23">
            <w:pPr>
              <w:rPr>
                <w:sz w:val="20"/>
                <w:szCs w:val="20"/>
                <w:lang w:val="en-GB"/>
              </w:rPr>
            </w:pPr>
            <w:r w:rsidRPr="00375505">
              <w:rPr>
                <w:sz w:val="20"/>
                <w:szCs w:val="20"/>
                <w:lang w:val="en-GB"/>
              </w:rPr>
              <w:t> </w:t>
            </w:r>
          </w:p>
        </w:tc>
      </w:tr>
    </w:tbl>
    <w:p w:rsidR="00C92D23" w:rsidRPr="00375505" w:rsidRDefault="00C92D23" w:rsidP="0079287B">
      <w:pPr>
        <w:rPr>
          <w:szCs w:val="22"/>
          <w:lang w:val="en-GB"/>
        </w:rPr>
      </w:pPr>
    </w:p>
    <w:p w:rsidR="00C92D23" w:rsidRPr="00375505" w:rsidRDefault="00C92D23" w:rsidP="0079287B">
      <w:pPr>
        <w:rPr>
          <w:szCs w:val="22"/>
          <w:lang w:val="en-GB"/>
        </w:rPr>
        <w:sectPr w:rsidR="00C92D23" w:rsidRPr="00375505" w:rsidSect="0079287B">
          <w:pgSz w:w="15840" w:h="12240" w:orient="landscape" w:code="1"/>
          <w:pgMar w:top="1440" w:right="1440" w:bottom="1440" w:left="1440" w:header="720" w:footer="720" w:gutter="0"/>
          <w:paperSrc w:first="15"/>
          <w:cols w:space="720"/>
          <w:docGrid w:linePitch="360"/>
        </w:sectPr>
      </w:pPr>
    </w:p>
    <w:p w:rsidR="00E703EE" w:rsidRPr="00375505" w:rsidRDefault="005312DE" w:rsidP="00E703EE">
      <w:pPr>
        <w:pStyle w:val="Heading2"/>
        <w:rPr>
          <w:b w:val="0"/>
          <w:i/>
          <w:lang w:val="en-GB"/>
        </w:rPr>
      </w:pPr>
      <w:bookmarkStart w:id="125" w:name="_Annex_5:_Draft"/>
      <w:bookmarkStart w:id="126" w:name="_Toc277845183"/>
      <w:bookmarkStart w:id="127" w:name="_Toc233428203"/>
      <w:bookmarkStart w:id="128" w:name="_Toc393890961"/>
      <w:bookmarkEnd w:id="125"/>
      <w:r w:rsidRPr="00375505">
        <w:rPr>
          <w:lang w:val="en-GB"/>
        </w:rPr>
        <w:t>Annex 5</w:t>
      </w:r>
      <w:r w:rsidR="00E703EE" w:rsidRPr="00375505">
        <w:rPr>
          <w:lang w:val="en-GB"/>
        </w:rPr>
        <w:t xml:space="preserve">: </w:t>
      </w:r>
      <w:r w:rsidR="00F01071" w:rsidRPr="00375505">
        <w:rPr>
          <w:lang w:val="en-GB"/>
        </w:rPr>
        <w:t xml:space="preserve">Draft </w:t>
      </w:r>
      <w:r w:rsidR="00E703EE" w:rsidRPr="00375505">
        <w:rPr>
          <w:lang w:val="en-GB"/>
        </w:rPr>
        <w:t xml:space="preserve">Memorandum of Understanding (MOU) between the Government of Seychelles and the </w:t>
      </w:r>
      <w:bookmarkEnd w:id="126"/>
      <w:r w:rsidR="00AC6F4E" w:rsidRPr="00375505">
        <w:rPr>
          <w:lang w:val="en-GB"/>
        </w:rPr>
        <w:t>Island Conservation Society</w:t>
      </w:r>
      <w:bookmarkEnd w:id="127"/>
      <w:bookmarkEnd w:id="128"/>
      <w:r w:rsidR="00E703EE" w:rsidRPr="00375505">
        <w:rPr>
          <w:lang w:val="en-GB"/>
        </w:rPr>
        <w:t xml:space="preserve"> </w:t>
      </w:r>
    </w:p>
    <w:p w:rsidR="00E703EE" w:rsidRPr="00375505" w:rsidRDefault="00E703EE" w:rsidP="00E703EE">
      <w:pPr>
        <w:rPr>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703EE" w:rsidRPr="00F14BFC" w:rsidTr="00E703EE">
        <w:tc>
          <w:tcPr>
            <w:tcW w:w="10420" w:type="dxa"/>
          </w:tcPr>
          <w:p w:rsidR="00E703EE" w:rsidRPr="00375505" w:rsidRDefault="00E703EE" w:rsidP="00E703EE">
            <w:pPr>
              <w:jc w:val="center"/>
              <w:rPr>
                <w:rFonts w:ascii="Arial" w:hAnsi="Arial" w:cs="Arial"/>
                <w:b/>
                <w:sz w:val="23"/>
                <w:szCs w:val="23"/>
                <w:lang w:val="en-GB"/>
              </w:rPr>
            </w:pPr>
            <w:r w:rsidRPr="00375505">
              <w:rPr>
                <w:rFonts w:ascii="Arial" w:hAnsi="Arial" w:cs="Arial"/>
                <w:b/>
                <w:sz w:val="23"/>
                <w:szCs w:val="23"/>
                <w:lang w:val="en-GB"/>
              </w:rPr>
              <w:t>MEMORANDUM OF UNDERSTANDING</w:t>
            </w:r>
          </w:p>
          <w:p w:rsidR="00E703EE" w:rsidRPr="00375505" w:rsidRDefault="00E703EE" w:rsidP="00E703EE">
            <w:pPr>
              <w:jc w:val="center"/>
              <w:rPr>
                <w:rFonts w:ascii="Arial" w:hAnsi="Arial" w:cs="Arial"/>
                <w:b/>
                <w:sz w:val="23"/>
                <w:szCs w:val="23"/>
                <w:lang w:val="en-GB"/>
              </w:rPr>
            </w:pPr>
          </w:p>
          <w:p w:rsidR="00E703EE" w:rsidRPr="00375505" w:rsidRDefault="00E703EE" w:rsidP="00E703EE">
            <w:pPr>
              <w:jc w:val="center"/>
              <w:rPr>
                <w:rFonts w:ascii="Arial" w:hAnsi="Arial" w:cs="Arial"/>
                <w:b/>
                <w:sz w:val="23"/>
                <w:szCs w:val="23"/>
                <w:lang w:val="en-GB"/>
              </w:rPr>
            </w:pPr>
          </w:p>
          <w:p w:rsidR="00E703EE" w:rsidRPr="00375505" w:rsidRDefault="00E703EE" w:rsidP="00E703EE">
            <w:pPr>
              <w:jc w:val="center"/>
              <w:rPr>
                <w:rFonts w:ascii="Arial" w:hAnsi="Arial" w:cs="Arial"/>
                <w:b/>
                <w:sz w:val="23"/>
                <w:szCs w:val="23"/>
                <w:lang w:val="en-GB"/>
              </w:rPr>
            </w:pPr>
            <w:r w:rsidRPr="00375505">
              <w:rPr>
                <w:rFonts w:ascii="Arial" w:hAnsi="Arial" w:cs="Arial"/>
                <w:b/>
                <w:sz w:val="23"/>
                <w:szCs w:val="23"/>
                <w:lang w:val="en-GB"/>
              </w:rPr>
              <w:t>BETWEEN</w:t>
            </w:r>
          </w:p>
          <w:p w:rsidR="00E703EE" w:rsidRPr="00375505" w:rsidRDefault="00E703EE" w:rsidP="00E703EE">
            <w:pPr>
              <w:jc w:val="center"/>
              <w:rPr>
                <w:rFonts w:ascii="Arial" w:hAnsi="Arial" w:cs="Arial"/>
                <w:sz w:val="23"/>
                <w:szCs w:val="23"/>
                <w:lang w:val="en-GB"/>
              </w:rPr>
            </w:pPr>
          </w:p>
          <w:p w:rsidR="00E703EE" w:rsidRPr="00375505" w:rsidRDefault="00E703EE" w:rsidP="00E703EE">
            <w:pPr>
              <w:jc w:val="center"/>
              <w:rPr>
                <w:rFonts w:ascii="Arial" w:hAnsi="Arial" w:cs="Arial"/>
                <w:sz w:val="23"/>
                <w:szCs w:val="23"/>
                <w:lang w:val="en-GB"/>
              </w:rPr>
            </w:pPr>
            <w:r w:rsidRPr="00375505">
              <w:rPr>
                <w:rFonts w:ascii="Arial" w:hAnsi="Arial" w:cs="Arial"/>
                <w:sz w:val="23"/>
                <w:szCs w:val="23"/>
                <w:lang w:val="en-GB"/>
              </w:rPr>
              <w:t xml:space="preserve">The Government of Seychelles represented by the </w:t>
            </w:r>
            <w:r w:rsidR="00AC6F4E" w:rsidRPr="00375505">
              <w:rPr>
                <w:rFonts w:ascii="Arial" w:hAnsi="Arial" w:cs="Arial"/>
                <w:sz w:val="23"/>
                <w:szCs w:val="23"/>
                <w:lang w:val="en-GB"/>
              </w:rPr>
              <w:t>Ministry of Environment and Energy,</w:t>
            </w:r>
            <w:r w:rsidRPr="00375505">
              <w:rPr>
                <w:rFonts w:ascii="Arial" w:hAnsi="Arial" w:cs="Arial"/>
                <w:sz w:val="23"/>
                <w:szCs w:val="23"/>
                <w:lang w:val="en-GB"/>
              </w:rPr>
              <w:t xml:space="preserve"> </w:t>
            </w:r>
            <w:r w:rsidR="00AC6F4E" w:rsidRPr="00375505">
              <w:rPr>
                <w:rFonts w:ascii="Arial" w:hAnsi="Arial" w:cs="Arial"/>
                <w:i/>
                <w:sz w:val="23"/>
                <w:szCs w:val="23"/>
                <w:lang w:val="en-GB"/>
              </w:rPr>
              <w:t>hereafter re</w:t>
            </w:r>
            <w:r w:rsidRPr="00375505">
              <w:rPr>
                <w:rFonts w:ascii="Arial" w:hAnsi="Arial" w:cs="Arial"/>
                <w:i/>
                <w:sz w:val="23"/>
                <w:szCs w:val="23"/>
                <w:lang w:val="en-GB"/>
              </w:rPr>
              <w:t>fe</w:t>
            </w:r>
            <w:r w:rsidR="00AC6F4E" w:rsidRPr="00375505">
              <w:rPr>
                <w:rFonts w:ascii="Arial" w:hAnsi="Arial" w:cs="Arial"/>
                <w:i/>
                <w:sz w:val="23"/>
                <w:szCs w:val="23"/>
                <w:lang w:val="en-GB"/>
              </w:rPr>
              <w:t>r</w:t>
            </w:r>
            <w:r w:rsidRPr="00375505">
              <w:rPr>
                <w:rFonts w:ascii="Arial" w:hAnsi="Arial" w:cs="Arial"/>
                <w:i/>
                <w:sz w:val="23"/>
                <w:szCs w:val="23"/>
                <w:lang w:val="en-GB"/>
              </w:rPr>
              <w:t xml:space="preserve">red to as </w:t>
            </w:r>
            <w:r w:rsidR="00AC6F4E" w:rsidRPr="00375505">
              <w:rPr>
                <w:rFonts w:ascii="Arial" w:hAnsi="Arial" w:cs="Arial"/>
                <w:i/>
                <w:sz w:val="23"/>
                <w:szCs w:val="23"/>
                <w:lang w:val="en-GB"/>
              </w:rPr>
              <w:t>MEE</w:t>
            </w:r>
          </w:p>
          <w:p w:rsidR="00E703EE" w:rsidRPr="00375505" w:rsidRDefault="00E703EE" w:rsidP="00E703EE">
            <w:pPr>
              <w:jc w:val="center"/>
              <w:rPr>
                <w:rFonts w:ascii="Arial" w:hAnsi="Arial" w:cs="Arial"/>
                <w:b/>
                <w:sz w:val="23"/>
                <w:szCs w:val="23"/>
                <w:lang w:val="en-GB"/>
              </w:rPr>
            </w:pPr>
          </w:p>
          <w:p w:rsidR="00E703EE" w:rsidRPr="00375505" w:rsidRDefault="00E703EE" w:rsidP="00E703EE">
            <w:pPr>
              <w:jc w:val="center"/>
              <w:rPr>
                <w:rFonts w:ascii="Arial" w:hAnsi="Arial" w:cs="Arial"/>
                <w:b/>
                <w:sz w:val="23"/>
                <w:szCs w:val="23"/>
                <w:lang w:val="en-GB"/>
              </w:rPr>
            </w:pPr>
            <w:r w:rsidRPr="00375505">
              <w:rPr>
                <w:rFonts w:ascii="Arial" w:hAnsi="Arial" w:cs="Arial"/>
                <w:b/>
                <w:sz w:val="23"/>
                <w:szCs w:val="23"/>
                <w:lang w:val="en-GB"/>
              </w:rPr>
              <w:t>AND</w:t>
            </w:r>
          </w:p>
          <w:p w:rsidR="00E703EE" w:rsidRPr="00375505" w:rsidRDefault="00E703EE" w:rsidP="00E703EE">
            <w:pPr>
              <w:jc w:val="center"/>
              <w:rPr>
                <w:rFonts w:ascii="Arial" w:hAnsi="Arial" w:cs="Arial"/>
                <w:b/>
                <w:sz w:val="23"/>
                <w:szCs w:val="23"/>
                <w:lang w:val="en-GB"/>
              </w:rPr>
            </w:pPr>
          </w:p>
          <w:p w:rsidR="00E703EE" w:rsidRPr="00375505" w:rsidRDefault="00AC6F4E" w:rsidP="00E703EE">
            <w:pPr>
              <w:jc w:val="center"/>
              <w:rPr>
                <w:rFonts w:ascii="Arial" w:hAnsi="Arial" w:cs="Arial"/>
                <w:i/>
                <w:sz w:val="23"/>
                <w:szCs w:val="23"/>
                <w:lang w:val="en-GB"/>
              </w:rPr>
            </w:pPr>
            <w:r w:rsidRPr="00375505">
              <w:rPr>
                <w:rFonts w:ascii="Arial" w:hAnsi="Arial" w:cs="Arial"/>
                <w:i/>
                <w:sz w:val="23"/>
                <w:szCs w:val="23"/>
                <w:lang w:val="en-GB"/>
              </w:rPr>
              <w:t xml:space="preserve">The Island Conservation Society, </w:t>
            </w:r>
            <w:r w:rsidR="00574729" w:rsidRPr="00375505">
              <w:rPr>
                <w:rFonts w:ascii="Arial" w:hAnsi="Arial" w:cs="Arial"/>
                <w:i/>
                <w:sz w:val="23"/>
                <w:szCs w:val="23"/>
                <w:lang w:val="en-GB"/>
              </w:rPr>
              <w:t>hereafter</w:t>
            </w:r>
            <w:r w:rsidRPr="00375505">
              <w:rPr>
                <w:rFonts w:ascii="Arial" w:hAnsi="Arial" w:cs="Arial"/>
                <w:i/>
                <w:sz w:val="23"/>
                <w:szCs w:val="23"/>
                <w:lang w:val="en-GB"/>
              </w:rPr>
              <w:t xml:space="preserve"> referred to as ICS</w:t>
            </w:r>
          </w:p>
          <w:p w:rsidR="00E703EE" w:rsidRPr="00375505" w:rsidRDefault="00E703EE" w:rsidP="00E703EE">
            <w:pPr>
              <w:rPr>
                <w:rFonts w:ascii="Arial" w:hAnsi="Arial" w:cs="Arial"/>
                <w:sz w:val="23"/>
                <w:szCs w:val="23"/>
                <w:lang w:val="en-GB"/>
              </w:rPr>
            </w:pPr>
          </w:p>
          <w:p w:rsidR="00E703EE" w:rsidRPr="00375505" w:rsidRDefault="00E703EE" w:rsidP="00E703EE">
            <w:pPr>
              <w:jc w:val="both"/>
              <w:rPr>
                <w:rFonts w:ascii="Arial" w:hAnsi="Arial" w:cs="Arial"/>
                <w:b/>
                <w:sz w:val="23"/>
                <w:szCs w:val="23"/>
                <w:lang w:val="en-GB"/>
              </w:rPr>
            </w:pPr>
            <w:r w:rsidRPr="00375505">
              <w:rPr>
                <w:rFonts w:ascii="Arial" w:hAnsi="Arial" w:cs="Arial"/>
                <w:b/>
                <w:sz w:val="23"/>
                <w:szCs w:val="23"/>
                <w:lang w:val="en-GB"/>
              </w:rPr>
              <w:t>1.</w:t>
            </w:r>
            <w:r w:rsidRPr="00375505">
              <w:rPr>
                <w:rFonts w:ascii="Arial" w:hAnsi="Arial" w:cs="Arial"/>
                <w:b/>
                <w:sz w:val="23"/>
                <w:szCs w:val="23"/>
                <w:lang w:val="en-GB"/>
              </w:rPr>
              <w:tab/>
              <w:t xml:space="preserve">Description and Scope of Work </w:t>
            </w:r>
          </w:p>
          <w:p w:rsidR="00E703EE" w:rsidRPr="00375505" w:rsidRDefault="00E703EE" w:rsidP="00E703EE">
            <w:pPr>
              <w:jc w:val="both"/>
              <w:rPr>
                <w:rFonts w:ascii="Arial" w:hAnsi="Arial" w:cs="Arial"/>
                <w:sz w:val="23"/>
                <w:szCs w:val="23"/>
                <w:lang w:val="en-GB"/>
              </w:rPr>
            </w:pPr>
          </w:p>
          <w:p w:rsidR="00E703EE" w:rsidRPr="00375505" w:rsidRDefault="00E703EE" w:rsidP="00565EED">
            <w:pPr>
              <w:numPr>
                <w:ilvl w:val="1"/>
                <w:numId w:val="33"/>
              </w:numPr>
              <w:ind w:left="0" w:firstLine="0"/>
              <w:jc w:val="both"/>
              <w:rPr>
                <w:rFonts w:ascii="Arial" w:hAnsi="Arial" w:cs="Arial"/>
                <w:sz w:val="23"/>
                <w:szCs w:val="23"/>
                <w:lang w:val="en-GB"/>
              </w:rPr>
            </w:pPr>
            <w:r w:rsidRPr="00375505">
              <w:rPr>
                <w:rFonts w:ascii="Arial" w:hAnsi="Arial" w:cs="Arial"/>
                <w:sz w:val="23"/>
                <w:szCs w:val="23"/>
                <w:lang w:val="en-GB"/>
              </w:rPr>
              <w:t xml:space="preserve">The purpose of this MOU is to provide a framework and facilitate cooperation between </w:t>
            </w:r>
            <w:r w:rsidR="00AC6F4E" w:rsidRPr="00375505">
              <w:rPr>
                <w:rFonts w:ascii="Arial" w:hAnsi="Arial" w:cs="Arial"/>
                <w:sz w:val="23"/>
                <w:szCs w:val="23"/>
                <w:lang w:val="en-GB"/>
              </w:rPr>
              <w:t>MEE and ICS</w:t>
            </w:r>
            <w:r w:rsidRPr="00375505">
              <w:rPr>
                <w:rFonts w:ascii="Arial" w:hAnsi="Arial" w:cs="Arial"/>
                <w:sz w:val="23"/>
                <w:szCs w:val="23"/>
                <w:lang w:val="en-GB"/>
              </w:rPr>
              <w:t xml:space="preserve"> for the implementation o</w:t>
            </w:r>
            <w:r w:rsidR="00AC6F4E" w:rsidRPr="00375505">
              <w:rPr>
                <w:rFonts w:ascii="Arial" w:hAnsi="Arial" w:cs="Arial"/>
                <w:sz w:val="23"/>
                <w:szCs w:val="23"/>
                <w:lang w:val="en-GB"/>
              </w:rPr>
              <w:t>f the UNDP/GEF funded project:</w:t>
            </w:r>
            <w:r w:rsidR="00F01071" w:rsidRPr="00375505">
              <w:rPr>
                <w:rFonts w:ascii="Arial" w:hAnsi="Arial" w:cs="Arial"/>
                <w:sz w:val="23"/>
                <w:szCs w:val="23"/>
                <w:lang w:val="en-GB"/>
              </w:rPr>
              <w:t xml:space="preserve"> “</w:t>
            </w:r>
            <w:r w:rsidR="00F01071" w:rsidRPr="00375505">
              <w:rPr>
                <w:rFonts w:ascii="Arial" w:hAnsi="Arial" w:cs="Arial"/>
                <w:bCs/>
                <w:sz w:val="23"/>
                <w:szCs w:val="23"/>
                <w:lang w:val="en-GB"/>
              </w:rPr>
              <w:t>Expansion and Strengthening of the Protected Area Subsystem of the Outer Islands of Seychelles and its Integration into the broader land and seascape”</w:t>
            </w:r>
            <w:r w:rsidRPr="00375505">
              <w:rPr>
                <w:rFonts w:ascii="Arial" w:hAnsi="Arial" w:cs="Arial"/>
                <w:sz w:val="23"/>
                <w:szCs w:val="23"/>
                <w:lang w:val="en-GB"/>
              </w:rPr>
              <w:t xml:space="preserve">. </w:t>
            </w:r>
          </w:p>
          <w:p w:rsidR="00E703EE" w:rsidRPr="00375505" w:rsidRDefault="00E703EE" w:rsidP="00E703EE">
            <w:pPr>
              <w:jc w:val="both"/>
              <w:rPr>
                <w:rFonts w:ascii="Arial" w:hAnsi="Arial" w:cs="Arial"/>
                <w:sz w:val="23"/>
                <w:szCs w:val="23"/>
                <w:lang w:val="en-GB"/>
              </w:rPr>
            </w:pPr>
          </w:p>
          <w:p w:rsidR="00E703EE" w:rsidRPr="00375505" w:rsidRDefault="00F01071" w:rsidP="00E703EE">
            <w:pPr>
              <w:tabs>
                <w:tab w:val="left" w:pos="720"/>
              </w:tabs>
              <w:jc w:val="both"/>
              <w:rPr>
                <w:rFonts w:ascii="Arial" w:hAnsi="Arial" w:cs="Arial"/>
                <w:b/>
                <w:sz w:val="23"/>
                <w:szCs w:val="23"/>
                <w:lang w:val="en-GB"/>
              </w:rPr>
            </w:pPr>
            <w:r w:rsidRPr="00375505">
              <w:rPr>
                <w:rFonts w:ascii="Arial" w:hAnsi="Arial" w:cs="Arial"/>
                <w:sz w:val="23"/>
                <w:szCs w:val="23"/>
                <w:lang w:val="en-GB"/>
              </w:rPr>
              <w:t xml:space="preserve">1.2 </w:t>
            </w:r>
            <w:r w:rsidRPr="00375505">
              <w:rPr>
                <w:rFonts w:ascii="Arial" w:hAnsi="Arial" w:cs="Arial"/>
                <w:sz w:val="23"/>
                <w:szCs w:val="23"/>
                <w:lang w:val="en-GB"/>
              </w:rPr>
              <w:tab/>
              <w:t>ICS</w:t>
            </w:r>
            <w:r w:rsidR="00E703EE" w:rsidRPr="00375505">
              <w:rPr>
                <w:rFonts w:ascii="Arial" w:hAnsi="Arial" w:cs="Arial"/>
                <w:sz w:val="23"/>
                <w:szCs w:val="23"/>
                <w:lang w:val="en-GB"/>
              </w:rPr>
              <w:t xml:space="preserve"> has the responsibility to implement activities (</w:t>
            </w:r>
            <w:r w:rsidR="00E703EE" w:rsidRPr="00375505">
              <w:rPr>
                <w:rFonts w:ascii="Arial" w:hAnsi="Arial" w:cs="Arial"/>
                <w:sz w:val="23"/>
                <w:szCs w:val="23"/>
                <w:u w:val="single"/>
                <w:lang w:val="en-GB"/>
              </w:rPr>
              <w:t>XXX</w:t>
            </w:r>
            <w:r w:rsidR="00E703EE" w:rsidRPr="00375505">
              <w:rPr>
                <w:rFonts w:ascii="Arial" w:hAnsi="Arial" w:cs="Arial"/>
                <w:sz w:val="23"/>
                <w:szCs w:val="23"/>
                <w:lang w:val="en-GB"/>
              </w:rPr>
              <w:t>) of the project: i.e. (title) with an allocated budget of (</w:t>
            </w:r>
            <w:r w:rsidR="00E703EE" w:rsidRPr="00375505">
              <w:rPr>
                <w:rFonts w:ascii="Arial" w:hAnsi="Arial" w:cs="Arial"/>
                <w:sz w:val="23"/>
                <w:szCs w:val="23"/>
                <w:u w:val="single"/>
                <w:lang w:val="en-GB"/>
              </w:rPr>
              <w:t>USD X</w:t>
            </w:r>
            <w:r w:rsidR="00E703EE" w:rsidRPr="00375505">
              <w:rPr>
                <w:rFonts w:ascii="Arial" w:hAnsi="Arial" w:cs="Arial"/>
                <w:sz w:val="23"/>
                <w:szCs w:val="23"/>
                <w:lang w:val="en-GB"/>
              </w:rPr>
              <w:t>) as described in the project document (Annex 1</w:t>
            </w:r>
            <w:r w:rsidR="00E703EE" w:rsidRPr="00375505">
              <w:rPr>
                <w:rFonts w:ascii="Arial" w:hAnsi="Arial" w:cs="Arial"/>
                <w:b/>
                <w:sz w:val="23"/>
                <w:szCs w:val="23"/>
                <w:lang w:val="en-GB"/>
              </w:rPr>
              <w:t>).</w:t>
            </w:r>
          </w:p>
          <w:p w:rsidR="00E703EE" w:rsidRPr="00375505" w:rsidRDefault="00E703EE" w:rsidP="00E703EE">
            <w:pPr>
              <w:jc w:val="both"/>
              <w:rPr>
                <w:rFonts w:ascii="Arial" w:hAnsi="Arial" w:cs="Arial"/>
                <w:sz w:val="23"/>
                <w:szCs w:val="23"/>
                <w:lang w:val="en-GB"/>
              </w:rPr>
            </w:pPr>
          </w:p>
          <w:p w:rsidR="00E703EE" w:rsidRPr="00375505" w:rsidRDefault="00F01071" w:rsidP="00E703EE">
            <w:pPr>
              <w:jc w:val="both"/>
              <w:rPr>
                <w:rFonts w:ascii="Arial" w:hAnsi="Arial" w:cs="Arial"/>
                <w:color w:val="FF0000"/>
                <w:sz w:val="23"/>
                <w:szCs w:val="23"/>
                <w:lang w:val="en-GB"/>
              </w:rPr>
            </w:pPr>
            <w:r w:rsidRPr="00375505">
              <w:rPr>
                <w:rFonts w:ascii="Arial" w:hAnsi="Arial" w:cs="Arial"/>
                <w:sz w:val="23"/>
                <w:szCs w:val="23"/>
                <w:lang w:val="en-GB"/>
              </w:rPr>
              <w:t>1.3</w:t>
            </w:r>
            <w:r w:rsidR="00E703EE" w:rsidRPr="00375505">
              <w:rPr>
                <w:rFonts w:ascii="Arial" w:hAnsi="Arial" w:cs="Arial"/>
                <w:sz w:val="23"/>
                <w:szCs w:val="23"/>
                <w:lang w:val="en-GB"/>
              </w:rPr>
              <w:t xml:space="preserve"> </w:t>
            </w:r>
            <w:r w:rsidR="00E703EE" w:rsidRPr="00375505">
              <w:rPr>
                <w:rFonts w:ascii="Arial" w:hAnsi="Arial" w:cs="Arial"/>
                <w:sz w:val="23"/>
                <w:szCs w:val="23"/>
                <w:lang w:val="en-GB"/>
              </w:rPr>
              <w:tab/>
              <w:t>All activities will be carried out according to the</w:t>
            </w:r>
            <w:r w:rsidRPr="00375505">
              <w:rPr>
                <w:rFonts w:ascii="Arial" w:hAnsi="Arial" w:cs="Arial"/>
                <w:sz w:val="23"/>
                <w:szCs w:val="23"/>
                <w:lang w:val="en-GB"/>
              </w:rPr>
              <w:t xml:space="preserve"> agreed project document (Annex</w:t>
            </w:r>
            <w:r w:rsidR="00E703EE" w:rsidRPr="00375505">
              <w:rPr>
                <w:rFonts w:ascii="Arial" w:hAnsi="Arial" w:cs="Arial"/>
                <w:sz w:val="23"/>
                <w:szCs w:val="23"/>
                <w:lang w:val="en-GB"/>
              </w:rPr>
              <w:t xml:space="preserve"> 1), and in accordance with the current applicable rules, regulations, and directives of GOS. </w:t>
            </w:r>
          </w:p>
          <w:p w:rsidR="00E703EE" w:rsidRPr="00375505" w:rsidRDefault="00E703EE" w:rsidP="00E703EE">
            <w:pPr>
              <w:jc w:val="both"/>
              <w:rPr>
                <w:rFonts w:ascii="Arial" w:hAnsi="Arial" w:cs="Arial"/>
                <w:sz w:val="23"/>
                <w:szCs w:val="23"/>
                <w:lang w:val="en-GB"/>
              </w:rPr>
            </w:pPr>
          </w:p>
          <w:p w:rsidR="00E703EE" w:rsidRPr="00375505" w:rsidRDefault="00E703EE" w:rsidP="00E703EE">
            <w:pPr>
              <w:rPr>
                <w:rFonts w:ascii="Arial" w:hAnsi="Arial" w:cs="Arial"/>
                <w:b/>
                <w:sz w:val="23"/>
                <w:szCs w:val="23"/>
                <w:lang w:val="en-GB"/>
              </w:rPr>
            </w:pPr>
            <w:r w:rsidRPr="00375505">
              <w:rPr>
                <w:rFonts w:ascii="Arial" w:hAnsi="Arial" w:cs="Arial"/>
                <w:b/>
                <w:sz w:val="23"/>
                <w:szCs w:val="23"/>
                <w:lang w:val="en-GB"/>
              </w:rPr>
              <w:t>2.0</w:t>
            </w:r>
            <w:r w:rsidRPr="00375505">
              <w:rPr>
                <w:rFonts w:ascii="Arial" w:hAnsi="Arial" w:cs="Arial"/>
                <w:b/>
                <w:sz w:val="23"/>
                <w:szCs w:val="23"/>
                <w:lang w:val="en-GB"/>
              </w:rPr>
              <w:tab/>
              <w:t>Areas of Cooperation</w:t>
            </w:r>
          </w:p>
          <w:p w:rsidR="00E703EE" w:rsidRPr="00375505" w:rsidRDefault="00F01071" w:rsidP="00E703EE">
            <w:pPr>
              <w:jc w:val="both"/>
              <w:rPr>
                <w:rFonts w:ascii="Arial" w:hAnsi="Arial" w:cs="Arial"/>
                <w:sz w:val="23"/>
                <w:szCs w:val="23"/>
                <w:lang w:val="en-GB"/>
              </w:rPr>
            </w:pPr>
            <w:r w:rsidRPr="00375505">
              <w:rPr>
                <w:rFonts w:ascii="Arial" w:hAnsi="Arial" w:cs="Arial"/>
                <w:sz w:val="23"/>
                <w:szCs w:val="23"/>
                <w:lang w:val="en-GB"/>
              </w:rPr>
              <w:t>2.1</w:t>
            </w:r>
            <w:r w:rsidRPr="00375505">
              <w:rPr>
                <w:rFonts w:ascii="Arial" w:hAnsi="Arial" w:cs="Arial"/>
                <w:sz w:val="23"/>
                <w:szCs w:val="23"/>
                <w:lang w:val="en-GB"/>
              </w:rPr>
              <w:tab/>
              <w:t>GOS and ICS</w:t>
            </w:r>
            <w:r w:rsidR="00E703EE" w:rsidRPr="00375505">
              <w:rPr>
                <w:rFonts w:ascii="Arial" w:hAnsi="Arial" w:cs="Arial"/>
                <w:sz w:val="23"/>
                <w:szCs w:val="23"/>
                <w:lang w:val="en-GB"/>
              </w:rPr>
              <w:t xml:space="preserve"> agree to cooperate and coordinate activities to facilitate the implementation of the project within the approved </w:t>
            </w:r>
            <w:r w:rsidRPr="00375505">
              <w:rPr>
                <w:rFonts w:ascii="Arial" w:hAnsi="Arial" w:cs="Arial"/>
                <w:sz w:val="23"/>
                <w:szCs w:val="23"/>
                <w:lang w:val="en-GB"/>
              </w:rPr>
              <w:t>allocated time frame (See Annex</w:t>
            </w:r>
            <w:r w:rsidR="00E703EE" w:rsidRPr="00375505">
              <w:rPr>
                <w:rFonts w:ascii="Arial" w:hAnsi="Arial" w:cs="Arial"/>
                <w:sz w:val="23"/>
                <w:szCs w:val="23"/>
                <w:lang w:val="en-GB"/>
              </w:rPr>
              <w:t xml:space="preserve"> 1) </w:t>
            </w:r>
          </w:p>
          <w:p w:rsidR="00E703EE" w:rsidRPr="00375505" w:rsidRDefault="00E703EE" w:rsidP="00E703EE">
            <w:pPr>
              <w:jc w:val="both"/>
              <w:rPr>
                <w:rFonts w:ascii="Arial" w:hAnsi="Arial" w:cs="Arial"/>
                <w:sz w:val="23"/>
                <w:szCs w:val="23"/>
                <w:lang w:val="en-GB"/>
              </w:rPr>
            </w:pPr>
          </w:p>
          <w:p w:rsidR="00E703EE" w:rsidRPr="00375505" w:rsidRDefault="00E703EE" w:rsidP="00E703EE">
            <w:pPr>
              <w:jc w:val="both"/>
              <w:rPr>
                <w:rFonts w:ascii="Arial" w:hAnsi="Arial" w:cs="Arial"/>
                <w:b/>
                <w:sz w:val="23"/>
                <w:szCs w:val="23"/>
                <w:lang w:val="en-GB"/>
              </w:rPr>
            </w:pPr>
            <w:r w:rsidRPr="00375505">
              <w:rPr>
                <w:rFonts w:ascii="Arial" w:hAnsi="Arial" w:cs="Arial"/>
                <w:b/>
                <w:sz w:val="23"/>
                <w:szCs w:val="23"/>
                <w:lang w:val="en-GB"/>
              </w:rPr>
              <w:t>3.</w:t>
            </w:r>
            <w:r w:rsidR="005312DE" w:rsidRPr="00375505">
              <w:rPr>
                <w:rFonts w:ascii="Arial" w:hAnsi="Arial" w:cs="Arial"/>
                <w:b/>
                <w:sz w:val="23"/>
                <w:szCs w:val="23"/>
                <w:lang w:val="en-GB"/>
              </w:rPr>
              <w:t>0</w:t>
            </w:r>
            <w:r w:rsidRPr="00375505">
              <w:rPr>
                <w:rFonts w:ascii="Arial" w:hAnsi="Arial" w:cs="Arial"/>
                <w:b/>
                <w:sz w:val="23"/>
                <w:szCs w:val="23"/>
                <w:lang w:val="en-GB"/>
              </w:rPr>
              <w:tab/>
              <w:t>Commencement and Duration</w:t>
            </w:r>
          </w:p>
          <w:p w:rsidR="00E703EE" w:rsidRPr="00375505" w:rsidRDefault="00E703EE" w:rsidP="00E703EE">
            <w:pPr>
              <w:pStyle w:val="BodyTextIndent2"/>
              <w:tabs>
                <w:tab w:val="left" w:pos="0"/>
              </w:tabs>
              <w:ind w:left="0"/>
              <w:jc w:val="both"/>
              <w:rPr>
                <w:rFonts w:ascii="Arial" w:hAnsi="Arial" w:cs="Arial"/>
                <w:sz w:val="23"/>
                <w:szCs w:val="23"/>
                <w:lang w:val="en-GB"/>
              </w:rPr>
            </w:pPr>
            <w:r w:rsidRPr="00375505">
              <w:rPr>
                <w:rFonts w:ascii="Arial" w:hAnsi="Arial" w:cs="Arial"/>
                <w:sz w:val="23"/>
                <w:szCs w:val="23"/>
                <w:lang w:val="en-GB"/>
              </w:rPr>
              <w:t>3.1</w:t>
            </w:r>
            <w:r w:rsidRPr="00375505">
              <w:rPr>
                <w:rFonts w:ascii="Arial" w:hAnsi="Arial" w:cs="Arial"/>
                <w:sz w:val="23"/>
                <w:szCs w:val="23"/>
                <w:lang w:val="en-GB"/>
              </w:rPr>
              <w:tab/>
              <w:t>This MOU shall commence on (Commencement Date) and terminate on (Termination Date) subject to earlier termination in accordance with the terms of this Agreement.</w:t>
            </w:r>
          </w:p>
          <w:p w:rsidR="00E703EE" w:rsidRPr="00375505" w:rsidRDefault="00E703EE" w:rsidP="00E703EE">
            <w:pPr>
              <w:jc w:val="both"/>
              <w:rPr>
                <w:rFonts w:ascii="Arial" w:hAnsi="Arial" w:cs="Arial"/>
                <w:b/>
                <w:sz w:val="23"/>
                <w:szCs w:val="23"/>
                <w:lang w:val="en-GB"/>
              </w:rPr>
            </w:pPr>
          </w:p>
          <w:p w:rsidR="00E703EE" w:rsidRPr="00375505" w:rsidRDefault="00E703EE" w:rsidP="00E703EE">
            <w:pPr>
              <w:jc w:val="both"/>
              <w:rPr>
                <w:rFonts w:ascii="Arial" w:hAnsi="Arial" w:cs="Arial"/>
                <w:b/>
                <w:sz w:val="23"/>
                <w:szCs w:val="23"/>
                <w:lang w:val="en-GB"/>
              </w:rPr>
            </w:pPr>
            <w:r w:rsidRPr="00375505">
              <w:rPr>
                <w:rFonts w:ascii="Arial" w:hAnsi="Arial" w:cs="Arial"/>
                <w:b/>
                <w:sz w:val="23"/>
                <w:szCs w:val="23"/>
                <w:lang w:val="en-GB"/>
              </w:rPr>
              <w:t>4.0</w:t>
            </w:r>
            <w:r w:rsidRPr="00375505">
              <w:rPr>
                <w:rFonts w:ascii="Arial" w:hAnsi="Arial" w:cs="Arial"/>
                <w:b/>
                <w:sz w:val="23"/>
                <w:szCs w:val="23"/>
                <w:lang w:val="en-GB"/>
              </w:rPr>
              <w:tab/>
              <w:t xml:space="preserve">Deliverables </w:t>
            </w:r>
          </w:p>
          <w:p w:rsidR="00E703EE" w:rsidRPr="00375505" w:rsidRDefault="00E703EE" w:rsidP="00E703EE">
            <w:pPr>
              <w:jc w:val="both"/>
              <w:rPr>
                <w:rFonts w:ascii="Arial" w:hAnsi="Arial" w:cs="Arial"/>
                <w:sz w:val="23"/>
                <w:szCs w:val="23"/>
                <w:lang w:val="en-GB"/>
              </w:rPr>
            </w:pPr>
            <w:r w:rsidRPr="00375505">
              <w:rPr>
                <w:rFonts w:ascii="Arial" w:hAnsi="Arial" w:cs="Arial"/>
                <w:sz w:val="23"/>
                <w:szCs w:val="23"/>
                <w:lang w:val="en-GB"/>
              </w:rPr>
              <w:t>4.1</w:t>
            </w:r>
            <w:r w:rsidRPr="00375505">
              <w:rPr>
                <w:rFonts w:ascii="Arial" w:hAnsi="Arial" w:cs="Arial"/>
                <w:sz w:val="23"/>
                <w:szCs w:val="23"/>
                <w:lang w:val="en-GB"/>
              </w:rPr>
              <w:tab/>
              <w:t>The deliverables are set out in the project document in Annex 1.</w:t>
            </w:r>
          </w:p>
          <w:p w:rsidR="00E703EE" w:rsidRPr="00375505" w:rsidRDefault="00E703EE" w:rsidP="00E703EE">
            <w:pPr>
              <w:jc w:val="both"/>
              <w:rPr>
                <w:rFonts w:ascii="Arial" w:hAnsi="Arial" w:cs="Arial"/>
                <w:sz w:val="23"/>
                <w:szCs w:val="23"/>
                <w:lang w:val="en-GB"/>
              </w:rPr>
            </w:pPr>
          </w:p>
          <w:p w:rsidR="00E703EE" w:rsidRPr="00375505" w:rsidRDefault="00E703EE" w:rsidP="00E703EE">
            <w:pPr>
              <w:jc w:val="both"/>
              <w:rPr>
                <w:rFonts w:cs="Arial"/>
                <w:b/>
                <w:sz w:val="23"/>
                <w:szCs w:val="23"/>
                <w:lang w:val="en-GB"/>
              </w:rPr>
            </w:pPr>
            <w:bookmarkStart w:id="129" w:name="_Ref96602872"/>
            <w:r w:rsidRPr="00375505">
              <w:rPr>
                <w:rFonts w:ascii="Arial" w:hAnsi="Arial" w:cs="Arial"/>
                <w:b/>
                <w:sz w:val="23"/>
                <w:szCs w:val="23"/>
                <w:lang w:val="en-GB"/>
              </w:rPr>
              <w:t>5.0</w:t>
            </w:r>
            <w:r w:rsidRPr="00375505">
              <w:rPr>
                <w:rFonts w:ascii="Arial" w:hAnsi="Arial" w:cs="Arial"/>
                <w:b/>
                <w:sz w:val="23"/>
                <w:szCs w:val="23"/>
                <w:lang w:val="en-GB"/>
              </w:rPr>
              <w:tab/>
              <w:t xml:space="preserve">Obligations of </w:t>
            </w:r>
            <w:bookmarkEnd w:id="129"/>
            <w:r w:rsidR="005312DE" w:rsidRPr="00375505">
              <w:rPr>
                <w:rFonts w:ascii="Arial" w:hAnsi="Arial" w:cs="Arial"/>
                <w:b/>
                <w:sz w:val="23"/>
                <w:szCs w:val="23"/>
                <w:lang w:val="en-GB"/>
              </w:rPr>
              <w:t>ICS</w:t>
            </w:r>
          </w:p>
          <w:p w:rsidR="00E703EE" w:rsidRPr="00375505" w:rsidRDefault="005312DE" w:rsidP="00E703EE">
            <w:pPr>
              <w:pStyle w:val="LevelN2"/>
              <w:numPr>
                <w:ilvl w:val="0"/>
                <w:numId w:val="0"/>
              </w:numPr>
              <w:tabs>
                <w:tab w:val="clear" w:pos="1440"/>
                <w:tab w:val="left" w:pos="720"/>
                <w:tab w:val="num" w:pos="1559"/>
              </w:tabs>
              <w:spacing w:before="0" w:after="0" w:line="240" w:lineRule="auto"/>
              <w:rPr>
                <w:rFonts w:cs="Arial"/>
                <w:sz w:val="23"/>
                <w:szCs w:val="23"/>
                <w:lang w:val="en-GB"/>
              </w:rPr>
            </w:pPr>
            <w:r w:rsidRPr="00375505">
              <w:rPr>
                <w:rFonts w:cs="Arial"/>
                <w:sz w:val="23"/>
                <w:szCs w:val="23"/>
                <w:lang w:val="en-GB"/>
              </w:rPr>
              <w:t>5.1</w:t>
            </w:r>
            <w:r w:rsidRPr="00375505">
              <w:rPr>
                <w:rFonts w:cs="Arial"/>
                <w:sz w:val="23"/>
                <w:szCs w:val="23"/>
                <w:lang w:val="en-GB"/>
              </w:rPr>
              <w:tab/>
              <w:t>ICS</w:t>
            </w:r>
            <w:r w:rsidR="00E703EE" w:rsidRPr="00375505">
              <w:rPr>
                <w:rFonts w:cs="Arial"/>
                <w:sz w:val="23"/>
                <w:szCs w:val="23"/>
                <w:lang w:val="en-GB"/>
              </w:rPr>
              <w:t xml:space="preserve"> shall </w:t>
            </w:r>
          </w:p>
          <w:p w:rsidR="00E703EE" w:rsidRPr="00375505" w:rsidRDefault="00933E5D" w:rsidP="00565EED">
            <w:pPr>
              <w:pStyle w:val="LevelN2"/>
              <w:numPr>
                <w:ilvl w:val="0"/>
                <w:numId w:val="31"/>
              </w:numPr>
              <w:tabs>
                <w:tab w:val="clear" w:pos="1440"/>
              </w:tabs>
              <w:spacing w:before="0" w:after="0" w:line="240" w:lineRule="auto"/>
              <w:rPr>
                <w:rFonts w:cs="Arial"/>
                <w:sz w:val="23"/>
                <w:szCs w:val="23"/>
                <w:lang w:val="en-GB"/>
              </w:rPr>
            </w:pPr>
            <w:r w:rsidRPr="00375505">
              <w:rPr>
                <w:rFonts w:cs="Arial"/>
                <w:sz w:val="23"/>
                <w:szCs w:val="23"/>
                <w:lang w:val="en-GB"/>
              </w:rPr>
              <w:t>E</w:t>
            </w:r>
            <w:r w:rsidR="00E703EE" w:rsidRPr="00375505">
              <w:rPr>
                <w:rFonts w:cs="Arial"/>
                <w:sz w:val="23"/>
                <w:szCs w:val="23"/>
                <w:lang w:val="en-GB"/>
              </w:rPr>
              <w:t xml:space="preserve">xecute the Project with the highest standards of professional and ethical competency and integrity and with reasonable skill, </w:t>
            </w:r>
            <w:bookmarkStart w:id="130" w:name="_Ref65408861"/>
            <w:r w:rsidR="00E703EE" w:rsidRPr="00375505">
              <w:rPr>
                <w:rFonts w:cs="Arial"/>
                <w:sz w:val="23"/>
                <w:szCs w:val="23"/>
                <w:lang w:val="en-GB"/>
              </w:rPr>
              <w:t>care and diligence;</w:t>
            </w:r>
          </w:p>
          <w:p w:rsidR="00E703EE" w:rsidRPr="00375505" w:rsidRDefault="00933E5D" w:rsidP="00565EED">
            <w:pPr>
              <w:pStyle w:val="LevelN2"/>
              <w:numPr>
                <w:ilvl w:val="0"/>
                <w:numId w:val="31"/>
              </w:numPr>
              <w:tabs>
                <w:tab w:val="clear" w:pos="1440"/>
              </w:tabs>
              <w:spacing w:before="0" w:after="0" w:line="240" w:lineRule="auto"/>
              <w:rPr>
                <w:rFonts w:cs="Arial"/>
                <w:sz w:val="23"/>
                <w:szCs w:val="23"/>
                <w:lang w:val="en-GB"/>
              </w:rPr>
            </w:pPr>
            <w:r w:rsidRPr="00375505">
              <w:rPr>
                <w:rFonts w:cs="Arial"/>
                <w:sz w:val="23"/>
                <w:szCs w:val="23"/>
                <w:lang w:val="en-GB"/>
              </w:rPr>
              <w:t>P</w:t>
            </w:r>
            <w:r w:rsidR="00E703EE" w:rsidRPr="00375505">
              <w:rPr>
                <w:rFonts w:cs="Arial"/>
                <w:sz w:val="23"/>
                <w:szCs w:val="23"/>
                <w:lang w:val="en-GB"/>
              </w:rPr>
              <w:t>rovide co-finance which shall be utilised in the execution of the Project in accordance with the Project Budget;</w:t>
            </w:r>
          </w:p>
          <w:p w:rsidR="00933E5D" w:rsidRPr="00375505" w:rsidRDefault="00933E5D" w:rsidP="00565EED">
            <w:pPr>
              <w:pStyle w:val="LevelN2"/>
              <w:numPr>
                <w:ilvl w:val="0"/>
                <w:numId w:val="31"/>
              </w:numPr>
              <w:tabs>
                <w:tab w:val="clear" w:pos="1440"/>
              </w:tabs>
              <w:spacing w:before="0" w:after="0" w:line="240" w:lineRule="auto"/>
              <w:rPr>
                <w:rFonts w:cs="Arial"/>
                <w:sz w:val="23"/>
                <w:szCs w:val="23"/>
                <w:lang w:val="en-GB"/>
              </w:rPr>
            </w:pPr>
            <w:r w:rsidRPr="00375505">
              <w:rPr>
                <w:rFonts w:cs="Arial"/>
                <w:sz w:val="23"/>
                <w:szCs w:val="23"/>
                <w:lang w:val="en-GB"/>
              </w:rPr>
              <w:t>P</w:t>
            </w:r>
            <w:r w:rsidR="00E703EE" w:rsidRPr="00375505">
              <w:rPr>
                <w:rFonts w:cs="Arial"/>
                <w:sz w:val="23"/>
                <w:szCs w:val="23"/>
                <w:lang w:val="en-GB"/>
              </w:rPr>
              <w:t>rovide personnel time and logistical support.</w:t>
            </w:r>
          </w:p>
          <w:p w:rsidR="00933E5D" w:rsidRPr="00375505" w:rsidRDefault="00933E5D" w:rsidP="00565EED">
            <w:pPr>
              <w:pStyle w:val="LevelN2"/>
              <w:numPr>
                <w:ilvl w:val="0"/>
                <w:numId w:val="31"/>
              </w:numPr>
              <w:tabs>
                <w:tab w:val="clear" w:pos="1440"/>
              </w:tabs>
              <w:spacing w:before="0" w:after="0" w:line="240" w:lineRule="auto"/>
              <w:rPr>
                <w:rFonts w:cs="Arial"/>
                <w:sz w:val="23"/>
                <w:szCs w:val="23"/>
                <w:lang w:val="en-GB"/>
              </w:rPr>
            </w:pPr>
            <w:r w:rsidRPr="00375505">
              <w:rPr>
                <w:rFonts w:cs="Arial"/>
                <w:sz w:val="23"/>
                <w:szCs w:val="23"/>
                <w:lang w:val="en-GB"/>
              </w:rPr>
              <w:t>Starting in year 5 of the project, c</w:t>
            </w:r>
            <w:r w:rsidRPr="00375505">
              <w:rPr>
                <w:lang w:val="en-GB"/>
              </w:rPr>
              <w:t>over the costs of new protected area staff at Poivre and Farquhar (1 Conservation Officer and 1 Conservation Ranger on each island)</w:t>
            </w:r>
          </w:p>
          <w:bookmarkEnd w:id="130"/>
          <w:p w:rsidR="00E703EE" w:rsidRPr="00375505" w:rsidRDefault="00E703EE" w:rsidP="00E703EE">
            <w:pPr>
              <w:jc w:val="both"/>
              <w:rPr>
                <w:rFonts w:ascii="Arial" w:hAnsi="Arial" w:cs="Arial"/>
                <w:sz w:val="23"/>
                <w:szCs w:val="23"/>
                <w:lang w:val="en-GB"/>
              </w:rPr>
            </w:pPr>
          </w:p>
          <w:p w:rsidR="00E703EE" w:rsidRPr="00375505" w:rsidRDefault="005312DE" w:rsidP="005312DE">
            <w:pPr>
              <w:jc w:val="both"/>
              <w:rPr>
                <w:rFonts w:ascii="Arial" w:hAnsi="Arial" w:cs="Arial"/>
                <w:b/>
                <w:sz w:val="23"/>
                <w:szCs w:val="23"/>
                <w:lang w:val="en-GB"/>
              </w:rPr>
            </w:pPr>
            <w:r w:rsidRPr="00375505">
              <w:rPr>
                <w:rFonts w:ascii="Arial" w:hAnsi="Arial" w:cs="Arial"/>
                <w:b/>
                <w:sz w:val="23"/>
                <w:szCs w:val="23"/>
                <w:lang w:val="en-GB"/>
              </w:rPr>
              <w:t>6.0</w:t>
            </w:r>
            <w:r w:rsidR="00E703EE" w:rsidRPr="00375505">
              <w:rPr>
                <w:rFonts w:ascii="Arial" w:hAnsi="Arial" w:cs="Arial"/>
                <w:b/>
                <w:sz w:val="23"/>
                <w:szCs w:val="23"/>
                <w:lang w:val="en-GB"/>
              </w:rPr>
              <w:tab/>
              <w:t xml:space="preserve">Payment and Reporting </w:t>
            </w:r>
          </w:p>
          <w:p w:rsidR="00E703EE" w:rsidRPr="00375505" w:rsidRDefault="007C3776" w:rsidP="00E703EE">
            <w:pPr>
              <w:pStyle w:val="Level0"/>
              <w:spacing w:line="240" w:lineRule="auto"/>
              <w:rPr>
                <w:rFonts w:cs="Arial"/>
                <w:sz w:val="23"/>
                <w:szCs w:val="23"/>
                <w:lang w:val="en-GB"/>
              </w:rPr>
            </w:pPr>
            <w:r w:rsidRPr="00375505">
              <w:rPr>
                <w:rFonts w:cs="Arial"/>
                <w:sz w:val="23"/>
                <w:szCs w:val="23"/>
                <w:lang w:val="en-GB"/>
              </w:rPr>
              <w:t>6.1</w:t>
            </w:r>
            <w:r w:rsidRPr="00375505">
              <w:rPr>
                <w:rFonts w:cs="Arial"/>
                <w:sz w:val="23"/>
                <w:szCs w:val="23"/>
                <w:lang w:val="en-GB"/>
              </w:rPr>
              <w:tab/>
              <w:t>MEE</w:t>
            </w:r>
            <w:r w:rsidR="005312DE" w:rsidRPr="00375505">
              <w:rPr>
                <w:rFonts w:cs="Arial"/>
                <w:sz w:val="23"/>
                <w:szCs w:val="23"/>
                <w:lang w:val="en-GB"/>
              </w:rPr>
              <w:t xml:space="preserve"> shall pay ICS</w:t>
            </w:r>
            <w:r w:rsidR="00E703EE" w:rsidRPr="00375505">
              <w:rPr>
                <w:rFonts w:cs="Arial"/>
                <w:sz w:val="23"/>
                <w:szCs w:val="23"/>
                <w:lang w:val="en-GB"/>
              </w:rPr>
              <w:t xml:space="preserve"> a total amount of US$ X (US dollars in words) for the implementation of activites described in the project document (Annex 1) over the period of this Agreement </w:t>
            </w:r>
          </w:p>
          <w:p w:rsidR="00E703EE" w:rsidRPr="00375505" w:rsidRDefault="00E703EE" w:rsidP="00E703EE">
            <w:pPr>
              <w:pStyle w:val="Level0"/>
              <w:spacing w:line="240" w:lineRule="auto"/>
              <w:rPr>
                <w:rFonts w:cs="Arial"/>
                <w:sz w:val="23"/>
                <w:szCs w:val="23"/>
                <w:lang w:val="en-GB"/>
              </w:rPr>
            </w:pPr>
          </w:p>
          <w:p w:rsidR="00E703EE" w:rsidRPr="00375505" w:rsidRDefault="00E703EE" w:rsidP="00E703EE">
            <w:pPr>
              <w:pStyle w:val="Level0"/>
              <w:spacing w:line="240" w:lineRule="auto"/>
              <w:rPr>
                <w:rFonts w:cs="Arial"/>
                <w:sz w:val="23"/>
                <w:szCs w:val="23"/>
                <w:lang w:val="en-GB"/>
              </w:rPr>
            </w:pPr>
            <w:r w:rsidRPr="00375505">
              <w:rPr>
                <w:rFonts w:cs="Arial"/>
                <w:sz w:val="23"/>
                <w:szCs w:val="23"/>
                <w:lang w:val="en-GB"/>
              </w:rPr>
              <w:t>6.2</w:t>
            </w:r>
            <w:r w:rsidRPr="00375505">
              <w:rPr>
                <w:rFonts w:cs="Arial"/>
                <w:sz w:val="23"/>
                <w:szCs w:val="23"/>
                <w:lang w:val="en-GB"/>
              </w:rPr>
              <w:tab/>
              <w:t xml:space="preserve">GOS shall request UNDP/GEF to make payments to </w:t>
            </w:r>
            <w:r w:rsidR="005312DE" w:rsidRPr="00375505">
              <w:rPr>
                <w:rFonts w:cs="Arial"/>
                <w:sz w:val="23"/>
                <w:szCs w:val="23"/>
                <w:lang w:val="en-GB"/>
              </w:rPr>
              <w:t>ICS</w:t>
            </w:r>
            <w:r w:rsidRPr="00375505">
              <w:rPr>
                <w:rFonts w:cs="Arial"/>
                <w:sz w:val="23"/>
                <w:szCs w:val="23"/>
                <w:lang w:val="en-GB"/>
              </w:rPr>
              <w:t xml:space="preserve"> in accordance with the agreed Project Budget and Milestones for Payment set out in the project document.  Should any funds remain after fina</w:t>
            </w:r>
            <w:r w:rsidR="007C3776" w:rsidRPr="00375505">
              <w:rPr>
                <w:rFonts w:cs="Arial"/>
                <w:sz w:val="23"/>
                <w:szCs w:val="23"/>
                <w:lang w:val="en-GB"/>
              </w:rPr>
              <w:t>lisation of the Project, ICS</w:t>
            </w:r>
            <w:r w:rsidRPr="00375505">
              <w:rPr>
                <w:rFonts w:cs="Arial"/>
                <w:sz w:val="23"/>
                <w:szCs w:val="23"/>
                <w:lang w:val="en-GB"/>
              </w:rPr>
              <w:t xml:space="preserve"> shall return all unused funds to GOS.</w:t>
            </w:r>
          </w:p>
          <w:p w:rsidR="00E703EE" w:rsidRPr="00375505" w:rsidRDefault="00E703EE" w:rsidP="00E703EE">
            <w:pPr>
              <w:pStyle w:val="Level0"/>
              <w:spacing w:line="240" w:lineRule="auto"/>
              <w:rPr>
                <w:rFonts w:cs="Arial"/>
                <w:sz w:val="23"/>
                <w:szCs w:val="23"/>
                <w:lang w:val="en-GB"/>
              </w:rPr>
            </w:pPr>
          </w:p>
          <w:p w:rsidR="00E703EE" w:rsidRPr="00375505" w:rsidRDefault="00E703EE" w:rsidP="00E703EE">
            <w:pPr>
              <w:pStyle w:val="BodyText2"/>
              <w:rPr>
                <w:rFonts w:ascii="Arial" w:hAnsi="Arial" w:cs="Arial"/>
                <w:b w:val="0"/>
                <w:sz w:val="23"/>
                <w:szCs w:val="23"/>
                <w:lang w:val="en-GB"/>
              </w:rPr>
            </w:pPr>
            <w:r w:rsidRPr="00375505">
              <w:rPr>
                <w:rFonts w:ascii="Arial" w:hAnsi="Arial" w:cs="Arial"/>
                <w:b w:val="0"/>
                <w:sz w:val="23"/>
                <w:szCs w:val="23"/>
                <w:lang w:val="en-GB"/>
              </w:rPr>
              <w:t>6.3</w:t>
            </w:r>
            <w:r w:rsidRPr="00375505">
              <w:rPr>
                <w:rFonts w:ascii="Arial" w:hAnsi="Arial" w:cs="Arial"/>
                <w:b w:val="0"/>
                <w:sz w:val="23"/>
                <w:szCs w:val="23"/>
                <w:lang w:val="en-GB"/>
              </w:rPr>
              <w:tab/>
              <w:t xml:space="preserve">The funds provided under this agreement shall not be used for any purpose other than the ones specified </w:t>
            </w:r>
            <w:r w:rsidR="00574729" w:rsidRPr="00375505">
              <w:rPr>
                <w:rFonts w:ascii="Arial" w:hAnsi="Arial" w:cs="Arial"/>
                <w:b w:val="0"/>
                <w:sz w:val="23"/>
                <w:szCs w:val="23"/>
                <w:lang w:val="en-GB"/>
              </w:rPr>
              <w:t>under</w:t>
            </w:r>
            <w:r w:rsidRPr="00375505">
              <w:rPr>
                <w:rFonts w:ascii="Arial" w:hAnsi="Arial" w:cs="Arial"/>
                <w:b w:val="0"/>
                <w:sz w:val="23"/>
                <w:szCs w:val="23"/>
                <w:lang w:val="en-GB"/>
              </w:rPr>
              <w:t xml:space="preserve"> this Agreement. Any expenditure over and above the funds provided under this contract shall not be reimbursed or otherwis</w:t>
            </w:r>
            <w:r w:rsidR="007C3776" w:rsidRPr="00375505">
              <w:rPr>
                <w:rFonts w:ascii="Arial" w:hAnsi="Arial" w:cs="Arial"/>
                <w:b w:val="0"/>
                <w:sz w:val="23"/>
                <w:szCs w:val="23"/>
                <w:lang w:val="en-GB"/>
              </w:rPr>
              <w:t>e covered by MEE</w:t>
            </w:r>
            <w:r w:rsidRPr="00375505">
              <w:rPr>
                <w:rFonts w:ascii="Arial" w:hAnsi="Arial" w:cs="Arial"/>
                <w:b w:val="0"/>
                <w:sz w:val="23"/>
                <w:szCs w:val="23"/>
                <w:lang w:val="en-GB"/>
              </w:rPr>
              <w:t>.</w:t>
            </w:r>
          </w:p>
          <w:p w:rsidR="00E703EE" w:rsidRPr="00375505" w:rsidRDefault="00E703EE" w:rsidP="00E703EE">
            <w:pPr>
              <w:pStyle w:val="BodyText2"/>
              <w:rPr>
                <w:rFonts w:ascii="Arial" w:hAnsi="Arial" w:cs="Arial"/>
                <w:sz w:val="23"/>
                <w:szCs w:val="23"/>
                <w:lang w:val="en-GB"/>
              </w:rPr>
            </w:pPr>
          </w:p>
          <w:p w:rsidR="00E703EE" w:rsidRPr="00375505" w:rsidRDefault="007C3776" w:rsidP="00E703EE">
            <w:pPr>
              <w:pStyle w:val="CommentText"/>
              <w:rPr>
                <w:rFonts w:ascii="Arial" w:hAnsi="Arial" w:cs="Arial"/>
                <w:sz w:val="23"/>
                <w:szCs w:val="23"/>
                <w:lang w:val="en-GB"/>
              </w:rPr>
            </w:pPr>
            <w:r w:rsidRPr="00375505">
              <w:rPr>
                <w:rFonts w:ascii="Arial" w:hAnsi="Arial" w:cs="Arial"/>
                <w:sz w:val="23"/>
                <w:szCs w:val="23"/>
                <w:lang w:val="en-GB"/>
              </w:rPr>
              <w:t>6.4</w:t>
            </w:r>
            <w:r w:rsidRPr="00375505">
              <w:rPr>
                <w:rFonts w:ascii="Arial" w:hAnsi="Arial" w:cs="Arial"/>
                <w:sz w:val="23"/>
                <w:szCs w:val="23"/>
                <w:lang w:val="en-GB"/>
              </w:rPr>
              <w:tab/>
              <w:t>ICS</w:t>
            </w:r>
            <w:r w:rsidR="00E703EE" w:rsidRPr="00375505">
              <w:rPr>
                <w:rFonts w:ascii="Arial" w:hAnsi="Arial" w:cs="Arial"/>
                <w:sz w:val="23"/>
                <w:szCs w:val="23"/>
                <w:lang w:val="en-GB"/>
              </w:rPr>
              <w:t xml:space="preserve"> will need to submit a quarterly workplan to the Project Manager with associated budget.</w:t>
            </w:r>
          </w:p>
          <w:p w:rsidR="00E703EE" w:rsidRPr="00375505" w:rsidRDefault="00E703EE" w:rsidP="00E703EE">
            <w:pPr>
              <w:pStyle w:val="CommentText"/>
              <w:rPr>
                <w:rFonts w:ascii="Arial" w:hAnsi="Arial" w:cs="Arial"/>
                <w:sz w:val="23"/>
                <w:szCs w:val="23"/>
                <w:lang w:val="en-GB"/>
              </w:rPr>
            </w:pPr>
          </w:p>
          <w:p w:rsidR="00E703EE" w:rsidRPr="00375505" w:rsidRDefault="007C3776" w:rsidP="00E703EE">
            <w:pPr>
              <w:pStyle w:val="CommentText"/>
              <w:rPr>
                <w:rFonts w:ascii="Arial" w:hAnsi="Arial" w:cs="Arial"/>
                <w:sz w:val="23"/>
                <w:szCs w:val="23"/>
                <w:lang w:val="en-GB"/>
              </w:rPr>
            </w:pPr>
            <w:r w:rsidRPr="00375505">
              <w:rPr>
                <w:rFonts w:ascii="Arial" w:hAnsi="Arial" w:cs="Arial"/>
                <w:sz w:val="23"/>
                <w:szCs w:val="23"/>
                <w:lang w:val="en-GB"/>
              </w:rPr>
              <w:t xml:space="preserve">6.5 </w:t>
            </w:r>
            <w:r w:rsidRPr="00375505">
              <w:rPr>
                <w:rFonts w:ascii="Arial" w:hAnsi="Arial" w:cs="Arial"/>
                <w:sz w:val="23"/>
                <w:szCs w:val="23"/>
                <w:lang w:val="en-GB"/>
              </w:rPr>
              <w:tab/>
              <w:t>MEE</w:t>
            </w:r>
            <w:r w:rsidR="00E703EE" w:rsidRPr="00375505">
              <w:rPr>
                <w:rFonts w:ascii="Arial" w:hAnsi="Arial" w:cs="Arial"/>
                <w:sz w:val="23"/>
                <w:szCs w:val="23"/>
                <w:lang w:val="en-GB"/>
              </w:rPr>
              <w:t xml:space="preserve"> will advance the fund on a quarterly basis Based on quarterly workplan</w:t>
            </w:r>
          </w:p>
          <w:p w:rsidR="00E703EE" w:rsidRPr="00375505" w:rsidRDefault="00E703EE" w:rsidP="00E703EE">
            <w:pPr>
              <w:pStyle w:val="CommentText"/>
              <w:rPr>
                <w:rFonts w:ascii="Arial" w:hAnsi="Arial" w:cs="Arial"/>
                <w:sz w:val="23"/>
                <w:szCs w:val="23"/>
                <w:lang w:val="en-GB"/>
              </w:rPr>
            </w:pPr>
          </w:p>
          <w:p w:rsidR="00E703EE" w:rsidRPr="00375505" w:rsidRDefault="00E703EE" w:rsidP="00E703EE">
            <w:pPr>
              <w:pStyle w:val="CommentText"/>
              <w:rPr>
                <w:rFonts w:ascii="Arial" w:hAnsi="Arial" w:cs="Arial"/>
                <w:sz w:val="23"/>
                <w:szCs w:val="23"/>
                <w:lang w:val="en-GB"/>
              </w:rPr>
            </w:pPr>
            <w:r w:rsidRPr="00375505">
              <w:rPr>
                <w:rFonts w:ascii="Arial" w:hAnsi="Arial" w:cs="Arial"/>
                <w:sz w:val="23"/>
                <w:szCs w:val="23"/>
                <w:lang w:val="en-GB"/>
              </w:rPr>
              <w:t xml:space="preserve">6.6 </w:t>
            </w:r>
            <w:r w:rsidRPr="00375505">
              <w:rPr>
                <w:rFonts w:ascii="Arial" w:hAnsi="Arial" w:cs="Arial"/>
                <w:sz w:val="23"/>
                <w:szCs w:val="23"/>
                <w:lang w:val="en-GB"/>
              </w:rPr>
              <w:tab/>
              <w:t>At the end of the quarter, technical and financial report will need to be prepared and submitted to the Project Manager following format provided by UNDP (See Annex 2).</w:t>
            </w:r>
          </w:p>
          <w:p w:rsidR="00E703EE" w:rsidRPr="00375505" w:rsidRDefault="00E703EE" w:rsidP="00E703EE">
            <w:pPr>
              <w:pStyle w:val="CommentText"/>
              <w:rPr>
                <w:rFonts w:ascii="Arial" w:hAnsi="Arial" w:cs="Arial"/>
                <w:sz w:val="23"/>
                <w:szCs w:val="23"/>
                <w:lang w:val="en-GB"/>
              </w:rPr>
            </w:pPr>
          </w:p>
          <w:p w:rsidR="00E703EE" w:rsidRPr="00375505" w:rsidRDefault="00E703EE" w:rsidP="00E703EE">
            <w:pPr>
              <w:pStyle w:val="BodyText2"/>
              <w:rPr>
                <w:rFonts w:ascii="Arial" w:hAnsi="Arial" w:cs="Arial"/>
                <w:b w:val="0"/>
                <w:sz w:val="23"/>
                <w:szCs w:val="23"/>
                <w:lang w:val="en-GB"/>
              </w:rPr>
            </w:pPr>
            <w:r w:rsidRPr="00375505">
              <w:rPr>
                <w:rFonts w:ascii="Arial" w:hAnsi="Arial" w:cs="Arial"/>
                <w:b w:val="0"/>
                <w:sz w:val="23"/>
                <w:szCs w:val="23"/>
                <w:lang w:val="en-GB"/>
              </w:rPr>
              <w:t xml:space="preserve">6.7 </w:t>
            </w:r>
            <w:r w:rsidRPr="00375505">
              <w:rPr>
                <w:rFonts w:ascii="Arial" w:hAnsi="Arial" w:cs="Arial"/>
                <w:b w:val="0"/>
                <w:sz w:val="23"/>
                <w:szCs w:val="23"/>
                <w:lang w:val="en-GB"/>
              </w:rPr>
              <w:tab/>
              <w:t>The replenishment of the advance can be requested when 80%</w:t>
            </w:r>
            <w:r w:rsidR="007C3776" w:rsidRPr="00375505">
              <w:rPr>
                <w:rFonts w:ascii="Arial" w:hAnsi="Arial" w:cs="Arial"/>
                <w:b w:val="0"/>
                <w:sz w:val="23"/>
                <w:szCs w:val="23"/>
                <w:lang w:val="en-GB"/>
              </w:rPr>
              <w:t xml:space="preserve"> </w:t>
            </w:r>
            <w:r w:rsidRPr="00375505">
              <w:rPr>
                <w:rFonts w:ascii="Arial" w:hAnsi="Arial" w:cs="Arial"/>
                <w:b w:val="0"/>
                <w:sz w:val="23"/>
                <w:szCs w:val="23"/>
                <w:lang w:val="en-GB"/>
              </w:rPr>
              <w:t>of the advance has been spent for project implementation.</w:t>
            </w:r>
          </w:p>
          <w:p w:rsidR="00E703EE" w:rsidRPr="00375505" w:rsidRDefault="00E703EE" w:rsidP="00E703EE">
            <w:pPr>
              <w:ind w:left="1440" w:hanging="720"/>
              <w:jc w:val="both"/>
              <w:rPr>
                <w:rFonts w:ascii="Arial" w:hAnsi="Arial" w:cs="Arial"/>
                <w:sz w:val="23"/>
                <w:szCs w:val="23"/>
                <w:lang w:val="en-GB"/>
              </w:rPr>
            </w:pPr>
          </w:p>
          <w:p w:rsidR="00E703EE" w:rsidRPr="00375505" w:rsidRDefault="00E703EE" w:rsidP="00E703EE">
            <w:pPr>
              <w:jc w:val="both"/>
              <w:rPr>
                <w:rFonts w:ascii="Arial" w:hAnsi="Arial" w:cs="Arial"/>
                <w:sz w:val="23"/>
                <w:szCs w:val="23"/>
                <w:lang w:val="en-GB"/>
              </w:rPr>
            </w:pPr>
            <w:r w:rsidRPr="00375505">
              <w:rPr>
                <w:rFonts w:ascii="Arial" w:hAnsi="Arial" w:cs="Arial"/>
                <w:sz w:val="23"/>
                <w:szCs w:val="23"/>
                <w:lang w:val="en-GB"/>
              </w:rPr>
              <w:t>6.8</w:t>
            </w:r>
            <w:r w:rsidRPr="00375505">
              <w:rPr>
                <w:rFonts w:ascii="Arial" w:hAnsi="Arial" w:cs="Arial"/>
                <w:sz w:val="23"/>
                <w:szCs w:val="23"/>
                <w:lang w:val="en-GB"/>
              </w:rPr>
              <w:tab/>
              <w:t>Payments shall be transferred to the account of the NGOs at the following bank:</w:t>
            </w:r>
          </w:p>
          <w:p w:rsidR="00E703EE" w:rsidRPr="00375505" w:rsidRDefault="00E703EE" w:rsidP="00E703EE">
            <w:pPr>
              <w:ind w:left="709"/>
              <w:jc w:val="both"/>
              <w:rPr>
                <w:rFonts w:ascii="Arial" w:hAnsi="Arial" w:cs="Arial"/>
                <w:sz w:val="23"/>
                <w:szCs w:val="23"/>
                <w:lang w:val="en-GB"/>
              </w:rPr>
            </w:pPr>
            <w:r w:rsidRPr="00375505">
              <w:rPr>
                <w:rFonts w:ascii="Arial" w:hAnsi="Arial" w:cs="Arial"/>
                <w:sz w:val="23"/>
                <w:szCs w:val="23"/>
                <w:lang w:val="en-GB"/>
              </w:rPr>
              <w:t>Bank Name:</w:t>
            </w:r>
            <w:r w:rsidRPr="00375505">
              <w:rPr>
                <w:rFonts w:ascii="Arial" w:hAnsi="Arial" w:cs="Arial"/>
                <w:sz w:val="23"/>
                <w:szCs w:val="23"/>
                <w:lang w:val="en-GB"/>
              </w:rPr>
              <w:tab/>
            </w:r>
            <w:r w:rsidRPr="00375505">
              <w:rPr>
                <w:rFonts w:ascii="Arial" w:hAnsi="Arial" w:cs="Arial"/>
                <w:sz w:val="23"/>
                <w:szCs w:val="23"/>
                <w:lang w:val="en-GB"/>
              </w:rPr>
              <w:tab/>
              <w:t>X</w:t>
            </w:r>
          </w:p>
          <w:p w:rsidR="00E703EE" w:rsidRPr="00375505" w:rsidRDefault="00E703EE" w:rsidP="00E703EE">
            <w:pPr>
              <w:ind w:left="709"/>
              <w:jc w:val="both"/>
              <w:rPr>
                <w:rFonts w:ascii="Arial" w:hAnsi="Arial" w:cs="Arial"/>
                <w:sz w:val="23"/>
                <w:szCs w:val="23"/>
                <w:lang w:val="en-GB"/>
              </w:rPr>
            </w:pPr>
            <w:r w:rsidRPr="00375505">
              <w:rPr>
                <w:rFonts w:ascii="Arial" w:hAnsi="Arial" w:cs="Arial"/>
                <w:sz w:val="23"/>
                <w:szCs w:val="23"/>
                <w:lang w:val="en-GB"/>
              </w:rPr>
              <w:t>Bank Address:</w:t>
            </w:r>
            <w:r w:rsidRPr="00375505">
              <w:rPr>
                <w:rFonts w:ascii="Arial" w:hAnsi="Arial" w:cs="Arial"/>
                <w:sz w:val="23"/>
                <w:szCs w:val="23"/>
                <w:lang w:val="en-GB"/>
              </w:rPr>
              <w:tab/>
              <w:t>X</w:t>
            </w:r>
          </w:p>
          <w:p w:rsidR="00E703EE" w:rsidRPr="00375505" w:rsidRDefault="00E703EE" w:rsidP="00E703EE">
            <w:pPr>
              <w:ind w:left="709"/>
              <w:jc w:val="both"/>
              <w:rPr>
                <w:rFonts w:ascii="Arial" w:hAnsi="Arial" w:cs="Arial"/>
                <w:sz w:val="23"/>
                <w:szCs w:val="23"/>
                <w:lang w:val="en-GB"/>
              </w:rPr>
            </w:pPr>
            <w:r w:rsidRPr="00375505">
              <w:rPr>
                <w:rFonts w:ascii="Arial" w:hAnsi="Arial" w:cs="Arial"/>
                <w:sz w:val="23"/>
                <w:szCs w:val="23"/>
                <w:lang w:val="en-GB"/>
              </w:rPr>
              <w:t>Account Name:</w:t>
            </w:r>
            <w:r w:rsidRPr="00375505">
              <w:rPr>
                <w:rFonts w:ascii="Arial" w:hAnsi="Arial" w:cs="Arial"/>
                <w:sz w:val="23"/>
                <w:szCs w:val="23"/>
                <w:lang w:val="en-GB"/>
              </w:rPr>
              <w:tab/>
              <w:t>X</w:t>
            </w:r>
          </w:p>
          <w:p w:rsidR="00E703EE" w:rsidRPr="00375505" w:rsidRDefault="00E703EE" w:rsidP="00E703EE">
            <w:pPr>
              <w:ind w:left="709"/>
              <w:jc w:val="both"/>
              <w:rPr>
                <w:rFonts w:ascii="Arial" w:hAnsi="Arial" w:cs="Arial"/>
                <w:sz w:val="23"/>
                <w:szCs w:val="23"/>
                <w:lang w:val="en-GB"/>
              </w:rPr>
            </w:pPr>
            <w:r w:rsidRPr="00375505">
              <w:rPr>
                <w:rFonts w:ascii="Arial" w:hAnsi="Arial" w:cs="Arial"/>
                <w:sz w:val="23"/>
                <w:szCs w:val="23"/>
                <w:lang w:val="en-GB"/>
              </w:rPr>
              <w:t>Account No.:</w:t>
            </w:r>
            <w:r w:rsidRPr="00375505">
              <w:rPr>
                <w:rFonts w:ascii="Arial" w:hAnsi="Arial" w:cs="Arial"/>
                <w:sz w:val="23"/>
                <w:szCs w:val="23"/>
                <w:lang w:val="en-GB"/>
              </w:rPr>
              <w:tab/>
            </w:r>
            <w:r w:rsidRPr="00375505">
              <w:rPr>
                <w:rFonts w:ascii="Arial" w:hAnsi="Arial" w:cs="Arial"/>
                <w:sz w:val="23"/>
                <w:szCs w:val="23"/>
                <w:lang w:val="en-GB"/>
              </w:rPr>
              <w:tab/>
              <w:t>X</w:t>
            </w:r>
          </w:p>
          <w:p w:rsidR="00E703EE" w:rsidRPr="00375505" w:rsidRDefault="00E703EE" w:rsidP="00E703EE">
            <w:pPr>
              <w:pStyle w:val="BodyText2"/>
              <w:ind w:left="720"/>
              <w:rPr>
                <w:rFonts w:ascii="Arial" w:hAnsi="Arial" w:cs="Arial"/>
                <w:b w:val="0"/>
                <w:sz w:val="23"/>
                <w:szCs w:val="23"/>
                <w:lang w:val="en-GB"/>
              </w:rPr>
            </w:pPr>
            <w:r w:rsidRPr="00375505">
              <w:rPr>
                <w:rFonts w:ascii="Arial" w:hAnsi="Arial" w:cs="Arial"/>
                <w:b w:val="0"/>
                <w:sz w:val="23"/>
                <w:szCs w:val="23"/>
                <w:lang w:val="en-GB"/>
              </w:rPr>
              <w:t>SWIFT Code:</w:t>
            </w:r>
            <w:r w:rsidRPr="00375505">
              <w:rPr>
                <w:rFonts w:ascii="Arial" w:hAnsi="Arial" w:cs="Arial"/>
                <w:b w:val="0"/>
                <w:sz w:val="23"/>
                <w:szCs w:val="23"/>
                <w:lang w:val="en-GB"/>
              </w:rPr>
              <w:tab/>
            </w:r>
            <w:r w:rsidRPr="00375505">
              <w:rPr>
                <w:rFonts w:ascii="Arial" w:hAnsi="Arial" w:cs="Arial"/>
                <w:b w:val="0"/>
                <w:sz w:val="23"/>
                <w:szCs w:val="23"/>
                <w:lang w:val="en-GB"/>
              </w:rPr>
              <w:tab/>
              <w:t>X</w:t>
            </w:r>
          </w:p>
          <w:p w:rsidR="00E703EE" w:rsidRPr="00375505" w:rsidRDefault="00E703EE" w:rsidP="00E703EE">
            <w:pPr>
              <w:pStyle w:val="BodyText2"/>
              <w:ind w:left="720"/>
              <w:rPr>
                <w:rFonts w:ascii="Arial" w:hAnsi="Arial" w:cs="Arial"/>
                <w:sz w:val="23"/>
                <w:szCs w:val="23"/>
                <w:lang w:val="en-GB"/>
              </w:rPr>
            </w:pPr>
          </w:p>
          <w:p w:rsidR="00E703EE" w:rsidRPr="00375505" w:rsidRDefault="007C3776" w:rsidP="00E703EE">
            <w:pPr>
              <w:pStyle w:val="BodyText2"/>
              <w:rPr>
                <w:rFonts w:ascii="Arial" w:hAnsi="Arial" w:cs="Arial"/>
                <w:b w:val="0"/>
                <w:sz w:val="23"/>
                <w:szCs w:val="23"/>
                <w:lang w:val="en-GB"/>
              </w:rPr>
            </w:pPr>
            <w:r w:rsidRPr="00375505">
              <w:rPr>
                <w:rFonts w:ascii="Arial" w:hAnsi="Arial" w:cs="Arial"/>
                <w:b w:val="0"/>
                <w:sz w:val="23"/>
                <w:szCs w:val="23"/>
                <w:lang w:val="en-GB"/>
              </w:rPr>
              <w:t>6.9</w:t>
            </w:r>
            <w:r w:rsidRPr="00375505">
              <w:rPr>
                <w:rFonts w:ascii="Arial" w:hAnsi="Arial" w:cs="Arial"/>
                <w:b w:val="0"/>
                <w:sz w:val="23"/>
                <w:szCs w:val="23"/>
                <w:lang w:val="en-GB"/>
              </w:rPr>
              <w:tab/>
              <w:t>ICS</w:t>
            </w:r>
            <w:r w:rsidR="00E703EE" w:rsidRPr="00375505">
              <w:rPr>
                <w:rFonts w:ascii="Arial" w:hAnsi="Arial" w:cs="Arial"/>
                <w:b w:val="0"/>
                <w:sz w:val="23"/>
                <w:szCs w:val="23"/>
                <w:lang w:val="en-GB"/>
              </w:rPr>
              <w:t xml:space="preserve"> shall, within seven (7) calendar days, confir</w:t>
            </w:r>
            <w:r w:rsidRPr="00375505">
              <w:rPr>
                <w:rFonts w:ascii="Arial" w:hAnsi="Arial" w:cs="Arial"/>
                <w:b w:val="0"/>
                <w:sz w:val="23"/>
                <w:szCs w:val="23"/>
                <w:lang w:val="en-GB"/>
              </w:rPr>
              <w:t>m each receipt of funds from MEE</w:t>
            </w:r>
            <w:r w:rsidR="00E703EE" w:rsidRPr="00375505">
              <w:rPr>
                <w:rFonts w:ascii="Arial" w:hAnsi="Arial" w:cs="Arial"/>
                <w:b w:val="0"/>
                <w:sz w:val="23"/>
                <w:szCs w:val="23"/>
                <w:lang w:val="en-GB"/>
              </w:rPr>
              <w:t xml:space="preserve">. </w:t>
            </w:r>
          </w:p>
          <w:p w:rsidR="00E703EE" w:rsidRPr="00375505" w:rsidRDefault="00E703EE" w:rsidP="00E703EE">
            <w:pPr>
              <w:pStyle w:val="BodyText2"/>
              <w:ind w:left="720" w:hanging="720"/>
              <w:rPr>
                <w:rFonts w:ascii="Arial" w:hAnsi="Arial" w:cs="Arial"/>
                <w:sz w:val="23"/>
                <w:szCs w:val="23"/>
                <w:lang w:val="en-GB"/>
              </w:rPr>
            </w:pPr>
          </w:p>
          <w:p w:rsidR="00E703EE" w:rsidRPr="00375505" w:rsidRDefault="007C3776" w:rsidP="00E703EE">
            <w:pPr>
              <w:ind w:left="720" w:hanging="720"/>
              <w:jc w:val="both"/>
              <w:rPr>
                <w:rFonts w:ascii="Arial" w:hAnsi="Arial" w:cs="Arial"/>
                <w:sz w:val="23"/>
                <w:szCs w:val="23"/>
                <w:lang w:val="en-GB"/>
              </w:rPr>
            </w:pPr>
            <w:r w:rsidRPr="00375505">
              <w:rPr>
                <w:rFonts w:ascii="Arial" w:hAnsi="Arial" w:cs="Arial"/>
                <w:sz w:val="23"/>
                <w:szCs w:val="23"/>
                <w:lang w:val="en-GB"/>
              </w:rPr>
              <w:t>6.10</w:t>
            </w:r>
            <w:r w:rsidRPr="00375505">
              <w:rPr>
                <w:rFonts w:ascii="Arial" w:hAnsi="Arial" w:cs="Arial"/>
                <w:sz w:val="23"/>
                <w:szCs w:val="23"/>
                <w:lang w:val="en-GB"/>
              </w:rPr>
              <w:tab/>
              <w:t>ICS</w:t>
            </w:r>
            <w:r w:rsidR="00E703EE" w:rsidRPr="00375505">
              <w:rPr>
                <w:rFonts w:ascii="Arial" w:hAnsi="Arial" w:cs="Arial"/>
                <w:sz w:val="23"/>
                <w:szCs w:val="23"/>
                <w:lang w:val="en-GB"/>
              </w:rPr>
              <w:t xml:space="preserve"> shall use acceptable accounting procedures and reconcile expenses</w:t>
            </w:r>
            <w:r w:rsidRPr="00375505">
              <w:rPr>
                <w:rFonts w:ascii="Arial" w:hAnsi="Arial" w:cs="Arial"/>
                <w:sz w:val="23"/>
                <w:szCs w:val="23"/>
                <w:lang w:val="en-GB"/>
              </w:rPr>
              <w:t xml:space="preserve"> with the funds received from ME</w:t>
            </w:r>
            <w:r w:rsidR="00E703EE" w:rsidRPr="00375505">
              <w:rPr>
                <w:rFonts w:ascii="Arial" w:hAnsi="Arial" w:cs="Arial"/>
                <w:sz w:val="23"/>
                <w:szCs w:val="23"/>
                <w:lang w:val="en-GB"/>
              </w:rPr>
              <w:t xml:space="preserve">E. Any interest accrued from advance payments shall be credited to the project as income.  </w:t>
            </w:r>
          </w:p>
          <w:p w:rsidR="00E703EE" w:rsidRPr="00375505" w:rsidRDefault="00E703EE" w:rsidP="00E703EE">
            <w:pPr>
              <w:pStyle w:val="BodyText2"/>
              <w:ind w:left="720" w:hanging="720"/>
              <w:rPr>
                <w:rFonts w:ascii="Arial" w:hAnsi="Arial" w:cs="Arial"/>
                <w:b w:val="0"/>
                <w:sz w:val="23"/>
                <w:szCs w:val="23"/>
                <w:lang w:val="en-GB"/>
              </w:rPr>
            </w:pPr>
          </w:p>
          <w:p w:rsidR="00E703EE" w:rsidRPr="00375505" w:rsidRDefault="00E703EE" w:rsidP="00E703EE">
            <w:pPr>
              <w:pStyle w:val="BodyText2"/>
              <w:ind w:left="720" w:hanging="720"/>
              <w:rPr>
                <w:rFonts w:ascii="Arial" w:hAnsi="Arial" w:cs="Arial"/>
                <w:b w:val="0"/>
                <w:sz w:val="23"/>
                <w:szCs w:val="23"/>
                <w:lang w:val="en-GB"/>
              </w:rPr>
            </w:pPr>
            <w:r w:rsidRPr="00375505">
              <w:rPr>
                <w:rFonts w:ascii="Arial" w:hAnsi="Arial" w:cs="Arial"/>
                <w:b w:val="0"/>
                <w:sz w:val="23"/>
                <w:szCs w:val="23"/>
                <w:lang w:val="en-GB"/>
              </w:rPr>
              <w:t>6.11</w:t>
            </w:r>
            <w:r w:rsidRPr="00375505">
              <w:rPr>
                <w:rFonts w:ascii="Arial" w:hAnsi="Arial" w:cs="Arial"/>
                <w:b w:val="0"/>
                <w:sz w:val="23"/>
                <w:szCs w:val="23"/>
                <w:lang w:val="en-GB"/>
              </w:rPr>
              <w:tab/>
              <w:t xml:space="preserve">Prior written approval by </w:t>
            </w:r>
            <w:r w:rsidR="007C3776" w:rsidRPr="00375505">
              <w:rPr>
                <w:rFonts w:ascii="Arial" w:hAnsi="Arial" w:cs="Arial"/>
                <w:b w:val="0"/>
                <w:sz w:val="23"/>
                <w:szCs w:val="23"/>
                <w:lang w:val="en-GB"/>
              </w:rPr>
              <w:t>ME</w:t>
            </w:r>
            <w:r w:rsidRPr="00375505">
              <w:rPr>
                <w:rFonts w:ascii="Arial" w:hAnsi="Arial" w:cs="Arial"/>
                <w:b w:val="0"/>
                <w:sz w:val="23"/>
                <w:szCs w:val="23"/>
                <w:lang w:val="en-GB"/>
              </w:rPr>
              <w:t>E is required for any reallocation of funds among the budget lines.</w:t>
            </w:r>
          </w:p>
          <w:p w:rsidR="00E703EE" w:rsidRPr="00375505" w:rsidRDefault="00E703EE" w:rsidP="00E703EE">
            <w:pPr>
              <w:pStyle w:val="BodyText2"/>
              <w:ind w:left="720" w:hanging="720"/>
              <w:rPr>
                <w:rFonts w:ascii="Arial" w:hAnsi="Arial" w:cs="Arial"/>
                <w:b w:val="0"/>
                <w:sz w:val="23"/>
                <w:szCs w:val="23"/>
                <w:lang w:val="en-GB"/>
              </w:rPr>
            </w:pPr>
          </w:p>
          <w:p w:rsidR="00E703EE" w:rsidRPr="00375505" w:rsidRDefault="00E703EE" w:rsidP="00E703EE">
            <w:pPr>
              <w:pStyle w:val="BodyText2"/>
              <w:ind w:left="720" w:hanging="720"/>
              <w:rPr>
                <w:rFonts w:ascii="Arial" w:hAnsi="Arial" w:cs="Arial"/>
                <w:b w:val="0"/>
                <w:sz w:val="23"/>
                <w:szCs w:val="23"/>
                <w:lang w:val="en-GB"/>
              </w:rPr>
            </w:pPr>
            <w:r w:rsidRPr="00375505">
              <w:rPr>
                <w:rFonts w:ascii="Arial" w:hAnsi="Arial" w:cs="Arial"/>
                <w:b w:val="0"/>
                <w:sz w:val="23"/>
                <w:szCs w:val="23"/>
                <w:lang w:val="en-GB"/>
              </w:rPr>
              <w:t>6.12</w:t>
            </w:r>
            <w:r w:rsidRPr="00375505">
              <w:rPr>
                <w:rFonts w:ascii="Arial" w:hAnsi="Arial" w:cs="Arial"/>
                <w:b w:val="0"/>
                <w:sz w:val="23"/>
                <w:szCs w:val="23"/>
                <w:lang w:val="en-GB"/>
              </w:rPr>
              <w:tab/>
              <w:t>Financial reports m</w:t>
            </w:r>
            <w:r w:rsidR="007C3776" w:rsidRPr="00375505">
              <w:rPr>
                <w:rFonts w:ascii="Arial" w:hAnsi="Arial" w:cs="Arial"/>
                <w:b w:val="0"/>
                <w:sz w:val="23"/>
                <w:szCs w:val="23"/>
                <w:lang w:val="en-GB"/>
              </w:rPr>
              <w:t>ust be signed and certified by ICS</w:t>
            </w:r>
            <w:r w:rsidRPr="00375505">
              <w:rPr>
                <w:rFonts w:ascii="Arial" w:hAnsi="Arial" w:cs="Arial"/>
                <w:b w:val="0"/>
                <w:sz w:val="23"/>
                <w:szCs w:val="23"/>
                <w:lang w:val="en-GB"/>
              </w:rPr>
              <w:t xml:space="preserve">.  Original supporting documents related to each financial report must be sent to PCU with copies retained and made available for review and inspection by </w:t>
            </w:r>
            <w:r w:rsidR="007C3776" w:rsidRPr="00375505">
              <w:rPr>
                <w:rFonts w:ascii="Arial" w:hAnsi="Arial" w:cs="Arial"/>
                <w:b w:val="0"/>
                <w:sz w:val="23"/>
                <w:szCs w:val="23"/>
                <w:lang w:val="en-GB"/>
              </w:rPr>
              <w:t>ME</w:t>
            </w:r>
            <w:r w:rsidRPr="00375505">
              <w:rPr>
                <w:rFonts w:ascii="Arial" w:hAnsi="Arial" w:cs="Arial"/>
                <w:b w:val="0"/>
                <w:sz w:val="23"/>
                <w:szCs w:val="23"/>
                <w:lang w:val="en-GB"/>
              </w:rPr>
              <w:t xml:space="preserve">E and/or </w:t>
            </w:r>
            <w:r w:rsidR="007C3776" w:rsidRPr="00375505">
              <w:rPr>
                <w:rFonts w:ascii="Arial" w:hAnsi="Arial" w:cs="Arial"/>
                <w:b w:val="0"/>
                <w:sz w:val="23"/>
                <w:szCs w:val="23"/>
                <w:lang w:val="en-GB"/>
              </w:rPr>
              <w:t>ME</w:t>
            </w:r>
            <w:r w:rsidRPr="00375505">
              <w:rPr>
                <w:rFonts w:ascii="Arial" w:hAnsi="Arial" w:cs="Arial"/>
                <w:b w:val="0"/>
                <w:sz w:val="23"/>
                <w:szCs w:val="23"/>
                <w:lang w:val="en-GB"/>
              </w:rPr>
              <w:t xml:space="preserve">E’s appointed representatives.  </w:t>
            </w:r>
          </w:p>
          <w:p w:rsidR="00E703EE" w:rsidRPr="00375505" w:rsidRDefault="00E703EE" w:rsidP="00E703EE">
            <w:pPr>
              <w:pStyle w:val="BodyText2"/>
              <w:ind w:left="720" w:hanging="720"/>
              <w:rPr>
                <w:rFonts w:ascii="Arial" w:hAnsi="Arial" w:cs="Arial"/>
                <w:sz w:val="23"/>
                <w:szCs w:val="23"/>
                <w:lang w:val="en-GB"/>
              </w:rPr>
            </w:pPr>
          </w:p>
          <w:p w:rsidR="00E703EE" w:rsidRPr="00375505" w:rsidRDefault="00E703EE" w:rsidP="00E703EE">
            <w:pPr>
              <w:ind w:left="720" w:hanging="720"/>
              <w:jc w:val="both"/>
              <w:rPr>
                <w:rFonts w:ascii="Arial" w:hAnsi="Arial" w:cs="Arial"/>
                <w:sz w:val="23"/>
                <w:szCs w:val="23"/>
                <w:lang w:val="en-GB"/>
              </w:rPr>
            </w:pPr>
            <w:r w:rsidRPr="00375505">
              <w:rPr>
                <w:rFonts w:ascii="Arial" w:hAnsi="Arial" w:cs="Arial"/>
                <w:sz w:val="23"/>
                <w:szCs w:val="23"/>
                <w:lang w:val="en-GB"/>
              </w:rPr>
              <w:t>6.13</w:t>
            </w:r>
            <w:r w:rsidRPr="00375505">
              <w:rPr>
                <w:rFonts w:ascii="Arial" w:hAnsi="Arial" w:cs="Arial"/>
                <w:sz w:val="23"/>
                <w:szCs w:val="23"/>
                <w:lang w:val="en-GB"/>
              </w:rPr>
              <w:tab/>
              <w:t>Upon completion or termination of this contract, NGO shall maintain the financial records for a period of at least five (5) years, unless otherwise agreed between the two Parties.</w:t>
            </w:r>
          </w:p>
          <w:p w:rsidR="00E703EE" w:rsidRPr="00375505" w:rsidRDefault="00E703EE" w:rsidP="00E703EE">
            <w:pPr>
              <w:ind w:left="720" w:hanging="720"/>
              <w:jc w:val="both"/>
              <w:rPr>
                <w:rFonts w:ascii="Arial" w:hAnsi="Arial" w:cs="Arial"/>
                <w:sz w:val="23"/>
                <w:szCs w:val="23"/>
                <w:lang w:val="en-GB"/>
              </w:rPr>
            </w:pPr>
          </w:p>
          <w:p w:rsidR="00E703EE" w:rsidRPr="00375505" w:rsidRDefault="00E703EE" w:rsidP="00E703EE">
            <w:pPr>
              <w:jc w:val="both"/>
              <w:rPr>
                <w:rFonts w:ascii="Arial" w:hAnsi="Arial" w:cs="Arial"/>
                <w:b/>
                <w:sz w:val="23"/>
                <w:szCs w:val="23"/>
                <w:lang w:val="en-GB"/>
              </w:rPr>
            </w:pPr>
            <w:r w:rsidRPr="00375505">
              <w:rPr>
                <w:rFonts w:ascii="Arial" w:hAnsi="Arial" w:cs="Arial"/>
                <w:b/>
                <w:sz w:val="23"/>
                <w:szCs w:val="23"/>
                <w:lang w:val="en-GB"/>
              </w:rPr>
              <w:t>7.0.</w:t>
            </w:r>
            <w:r w:rsidRPr="00375505">
              <w:rPr>
                <w:rFonts w:ascii="Arial" w:hAnsi="Arial" w:cs="Arial"/>
                <w:b/>
                <w:sz w:val="23"/>
                <w:szCs w:val="23"/>
                <w:lang w:val="en-GB"/>
              </w:rPr>
              <w:tab/>
              <w:t>Procurement of goods and services and disposal of equipment</w:t>
            </w:r>
          </w:p>
          <w:p w:rsidR="00E703EE" w:rsidRPr="00375505" w:rsidRDefault="007C3776" w:rsidP="00E703EE">
            <w:pPr>
              <w:ind w:left="720" w:hanging="720"/>
              <w:jc w:val="both"/>
              <w:rPr>
                <w:rFonts w:ascii="Arial" w:hAnsi="Arial" w:cs="Arial"/>
                <w:sz w:val="23"/>
                <w:szCs w:val="23"/>
                <w:lang w:val="en-GB"/>
              </w:rPr>
            </w:pPr>
            <w:r w:rsidRPr="00375505">
              <w:rPr>
                <w:rFonts w:ascii="Arial" w:hAnsi="Arial" w:cs="Arial"/>
                <w:sz w:val="23"/>
                <w:szCs w:val="23"/>
                <w:lang w:val="en-GB"/>
              </w:rPr>
              <w:t>7.1</w:t>
            </w:r>
            <w:r w:rsidRPr="00375505">
              <w:rPr>
                <w:rFonts w:ascii="Arial" w:hAnsi="Arial" w:cs="Arial"/>
                <w:sz w:val="23"/>
                <w:szCs w:val="23"/>
                <w:lang w:val="en-GB"/>
              </w:rPr>
              <w:tab/>
              <w:t>ICS</w:t>
            </w:r>
            <w:r w:rsidR="00E703EE" w:rsidRPr="00375505">
              <w:rPr>
                <w:rFonts w:ascii="Arial" w:hAnsi="Arial" w:cs="Arial"/>
                <w:sz w:val="23"/>
                <w:szCs w:val="23"/>
                <w:lang w:val="en-GB"/>
              </w:rPr>
              <w:t xml:space="preserve"> shall use UNDP and GEF procedures for procurement of goods and services</w:t>
            </w:r>
            <w:r w:rsidRPr="00375505">
              <w:rPr>
                <w:rFonts w:ascii="Arial" w:hAnsi="Arial" w:cs="Arial"/>
                <w:sz w:val="23"/>
                <w:szCs w:val="23"/>
                <w:lang w:val="en-GB"/>
              </w:rPr>
              <w:t>,</w:t>
            </w:r>
            <w:r w:rsidR="00E703EE" w:rsidRPr="00375505">
              <w:rPr>
                <w:rFonts w:ascii="Arial" w:hAnsi="Arial" w:cs="Arial"/>
                <w:sz w:val="23"/>
                <w:szCs w:val="23"/>
                <w:lang w:val="en-GB"/>
              </w:rPr>
              <w:t xml:space="preserve"> which comply with accepted international accounting and procurement practices.</w:t>
            </w:r>
          </w:p>
          <w:p w:rsidR="00E703EE" w:rsidRPr="00375505" w:rsidRDefault="00E703EE" w:rsidP="00E703EE">
            <w:pPr>
              <w:ind w:left="720" w:hanging="720"/>
              <w:jc w:val="both"/>
              <w:rPr>
                <w:rFonts w:ascii="Arial" w:hAnsi="Arial" w:cs="Arial"/>
                <w:sz w:val="23"/>
                <w:szCs w:val="23"/>
                <w:lang w:val="en-GB"/>
              </w:rPr>
            </w:pPr>
            <w:r w:rsidRPr="00375505">
              <w:rPr>
                <w:rFonts w:ascii="Arial" w:hAnsi="Arial" w:cs="Arial"/>
                <w:sz w:val="23"/>
                <w:szCs w:val="23"/>
                <w:lang w:val="en-GB"/>
              </w:rPr>
              <w:t xml:space="preserve"> </w:t>
            </w:r>
          </w:p>
          <w:p w:rsidR="00E703EE" w:rsidRPr="00375505" w:rsidRDefault="00E703EE" w:rsidP="00E703EE">
            <w:pPr>
              <w:ind w:left="720" w:hanging="720"/>
              <w:jc w:val="both"/>
              <w:rPr>
                <w:rFonts w:ascii="Arial" w:hAnsi="Arial" w:cs="Arial"/>
                <w:color w:val="FF0000"/>
                <w:sz w:val="23"/>
                <w:szCs w:val="23"/>
                <w:lang w:val="en-GB"/>
              </w:rPr>
            </w:pPr>
            <w:r w:rsidRPr="00375505">
              <w:rPr>
                <w:rFonts w:ascii="Arial" w:hAnsi="Arial" w:cs="Arial"/>
                <w:sz w:val="23"/>
                <w:szCs w:val="23"/>
                <w:lang w:val="en-GB"/>
              </w:rPr>
              <w:t>7.2</w:t>
            </w:r>
            <w:r w:rsidRPr="00375505">
              <w:rPr>
                <w:rFonts w:ascii="Arial" w:hAnsi="Arial" w:cs="Arial"/>
                <w:sz w:val="23"/>
                <w:szCs w:val="23"/>
                <w:lang w:val="en-GB"/>
              </w:rPr>
              <w:tab/>
              <w:t xml:space="preserve">If the work is to be sub-contracted to a third party, </w:t>
            </w:r>
            <w:r w:rsidR="007C3776" w:rsidRPr="00375505">
              <w:rPr>
                <w:rFonts w:ascii="Arial" w:hAnsi="Arial" w:cs="Arial"/>
                <w:color w:val="000000"/>
                <w:sz w:val="23"/>
                <w:szCs w:val="23"/>
                <w:lang w:val="en-GB"/>
              </w:rPr>
              <w:t>then ICS</w:t>
            </w:r>
            <w:r w:rsidRPr="00375505">
              <w:rPr>
                <w:rFonts w:ascii="Arial" w:hAnsi="Arial" w:cs="Arial"/>
                <w:color w:val="000000"/>
                <w:sz w:val="23"/>
                <w:szCs w:val="23"/>
                <w:lang w:val="en-GB"/>
              </w:rPr>
              <w:t xml:space="preserve"> </w:t>
            </w:r>
            <w:r w:rsidR="007C3776" w:rsidRPr="00375505">
              <w:rPr>
                <w:rFonts w:ascii="Arial" w:hAnsi="Arial" w:cs="Arial"/>
                <w:color w:val="000000"/>
                <w:sz w:val="23"/>
                <w:szCs w:val="23"/>
                <w:lang w:val="en-GB"/>
              </w:rPr>
              <w:t>is required to notify MEE</w:t>
            </w:r>
            <w:r w:rsidRPr="00375505">
              <w:rPr>
                <w:rFonts w:ascii="Arial" w:hAnsi="Arial" w:cs="Arial"/>
                <w:color w:val="000000"/>
                <w:sz w:val="23"/>
                <w:szCs w:val="23"/>
                <w:lang w:val="en-GB"/>
              </w:rPr>
              <w:t xml:space="preserve"> the name of the sub-contractor and the value of work sub-contracted.</w:t>
            </w:r>
          </w:p>
          <w:p w:rsidR="00E703EE" w:rsidRPr="00375505" w:rsidRDefault="00E703EE" w:rsidP="00E703EE">
            <w:pPr>
              <w:ind w:left="720" w:hanging="720"/>
              <w:jc w:val="both"/>
              <w:rPr>
                <w:rFonts w:ascii="Arial" w:hAnsi="Arial" w:cs="Arial"/>
                <w:sz w:val="23"/>
                <w:szCs w:val="23"/>
                <w:lang w:val="en-GB"/>
              </w:rPr>
            </w:pPr>
          </w:p>
          <w:p w:rsidR="00E703EE" w:rsidRPr="00375505" w:rsidRDefault="00E703EE" w:rsidP="00E703EE">
            <w:pPr>
              <w:ind w:left="720" w:hanging="720"/>
              <w:jc w:val="both"/>
              <w:rPr>
                <w:rFonts w:ascii="Arial" w:hAnsi="Arial" w:cs="Arial"/>
                <w:sz w:val="23"/>
                <w:szCs w:val="23"/>
                <w:lang w:val="en-GB"/>
              </w:rPr>
            </w:pPr>
            <w:r w:rsidRPr="00375505">
              <w:rPr>
                <w:rFonts w:ascii="Arial" w:hAnsi="Arial" w:cs="Arial"/>
                <w:sz w:val="23"/>
                <w:szCs w:val="23"/>
                <w:lang w:val="en-GB"/>
              </w:rPr>
              <w:t>7.3</w:t>
            </w:r>
            <w:r w:rsidRPr="00375505">
              <w:rPr>
                <w:rFonts w:ascii="Arial" w:hAnsi="Arial" w:cs="Arial"/>
                <w:sz w:val="23"/>
                <w:szCs w:val="23"/>
                <w:lang w:val="en-GB"/>
              </w:rPr>
              <w:tab/>
              <w:t>Equipment purchased with the financial resources provided by this contract and in accordance with the budget to remain the property of UNDP until the end of the project, when they will become</w:t>
            </w:r>
            <w:r w:rsidR="007C3776" w:rsidRPr="00375505">
              <w:rPr>
                <w:rFonts w:ascii="Arial" w:hAnsi="Arial" w:cs="Arial"/>
                <w:sz w:val="23"/>
                <w:szCs w:val="23"/>
                <w:lang w:val="en-GB"/>
              </w:rPr>
              <w:t xml:space="preserve"> the property of GOS or ICS</w:t>
            </w:r>
            <w:r w:rsidRPr="00375505">
              <w:rPr>
                <w:rFonts w:ascii="Arial" w:hAnsi="Arial" w:cs="Arial"/>
                <w:sz w:val="23"/>
                <w:szCs w:val="23"/>
                <w:lang w:val="en-GB"/>
              </w:rPr>
              <w:t xml:space="preserve"> depending for wh</w:t>
            </w:r>
            <w:r w:rsidR="007C3776" w:rsidRPr="00375505">
              <w:rPr>
                <w:rFonts w:ascii="Arial" w:hAnsi="Arial" w:cs="Arial"/>
                <w:sz w:val="23"/>
                <w:szCs w:val="23"/>
                <w:lang w:val="en-GB"/>
              </w:rPr>
              <w:t>at purpose it was procured. ICS</w:t>
            </w:r>
            <w:r w:rsidRPr="00375505">
              <w:rPr>
                <w:rFonts w:ascii="Arial" w:hAnsi="Arial" w:cs="Arial"/>
                <w:sz w:val="23"/>
                <w:szCs w:val="23"/>
                <w:lang w:val="en-GB"/>
              </w:rPr>
              <w:t xml:space="preserve"> shall maintain an inventory of such equipment and shall submit the inventory with each financial report.</w:t>
            </w:r>
          </w:p>
          <w:p w:rsidR="00E703EE" w:rsidRPr="00375505" w:rsidRDefault="00E703EE" w:rsidP="00E703EE">
            <w:pPr>
              <w:jc w:val="both"/>
              <w:rPr>
                <w:rFonts w:ascii="Arial" w:hAnsi="Arial" w:cs="Arial"/>
                <w:b/>
                <w:sz w:val="23"/>
                <w:szCs w:val="23"/>
                <w:lang w:val="en-GB"/>
              </w:rPr>
            </w:pPr>
          </w:p>
          <w:p w:rsidR="00E703EE" w:rsidRPr="00375505" w:rsidRDefault="00E703EE" w:rsidP="00E703EE">
            <w:pPr>
              <w:jc w:val="both"/>
              <w:rPr>
                <w:rFonts w:ascii="Arial" w:hAnsi="Arial" w:cs="Arial"/>
                <w:b/>
                <w:sz w:val="23"/>
                <w:szCs w:val="23"/>
                <w:lang w:val="en-GB"/>
              </w:rPr>
            </w:pPr>
            <w:r w:rsidRPr="00375505">
              <w:rPr>
                <w:rFonts w:ascii="Arial" w:hAnsi="Arial" w:cs="Arial"/>
                <w:b/>
                <w:sz w:val="23"/>
                <w:szCs w:val="23"/>
                <w:lang w:val="en-GB"/>
              </w:rPr>
              <w:t>8.</w:t>
            </w:r>
            <w:r w:rsidRPr="00375505">
              <w:rPr>
                <w:rFonts w:ascii="Arial" w:hAnsi="Arial" w:cs="Arial"/>
                <w:b/>
                <w:sz w:val="23"/>
                <w:szCs w:val="23"/>
                <w:lang w:val="en-GB"/>
              </w:rPr>
              <w:tab/>
              <w:t>Communication and Reporting</w:t>
            </w:r>
          </w:p>
          <w:p w:rsidR="00E703EE" w:rsidRPr="00375505" w:rsidRDefault="00E703EE" w:rsidP="00E703EE">
            <w:pPr>
              <w:jc w:val="both"/>
              <w:rPr>
                <w:rFonts w:ascii="Arial" w:hAnsi="Arial" w:cs="Arial"/>
                <w:sz w:val="23"/>
                <w:szCs w:val="23"/>
                <w:lang w:val="en-GB"/>
              </w:rPr>
            </w:pPr>
            <w:r w:rsidRPr="00375505">
              <w:rPr>
                <w:rFonts w:ascii="Arial" w:hAnsi="Arial" w:cs="Arial"/>
                <w:sz w:val="23"/>
                <w:szCs w:val="23"/>
                <w:lang w:val="en-GB"/>
              </w:rPr>
              <w:t xml:space="preserve">8.1    </w:t>
            </w:r>
            <w:r w:rsidRPr="00375505">
              <w:rPr>
                <w:rFonts w:ascii="Arial" w:hAnsi="Arial" w:cs="Arial"/>
                <w:sz w:val="23"/>
                <w:szCs w:val="23"/>
                <w:lang w:val="en-GB"/>
              </w:rPr>
              <w:tab/>
              <w:t>All correspondence in connection with this contract shall be directed to the project Mana</w:t>
            </w:r>
            <w:r w:rsidR="007C3776" w:rsidRPr="00375505">
              <w:rPr>
                <w:rFonts w:ascii="Arial" w:hAnsi="Arial" w:cs="Arial"/>
                <w:sz w:val="23"/>
                <w:szCs w:val="23"/>
                <w:lang w:val="en-GB"/>
              </w:rPr>
              <w:t>ger (PCU) as per UNDP/GEF and ME</w:t>
            </w:r>
            <w:r w:rsidRPr="00375505">
              <w:rPr>
                <w:rFonts w:ascii="Arial" w:hAnsi="Arial" w:cs="Arial"/>
                <w:sz w:val="23"/>
                <w:szCs w:val="23"/>
                <w:lang w:val="en-GB"/>
              </w:rPr>
              <w:t>E requirements with copies sent to the following:</w:t>
            </w:r>
          </w:p>
          <w:p w:rsidR="00E703EE" w:rsidRPr="00375505" w:rsidRDefault="00E703EE" w:rsidP="00E703EE">
            <w:pPr>
              <w:jc w:val="both"/>
              <w:rPr>
                <w:rFonts w:ascii="Arial" w:hAnsi="Arial" w:cs="Arial"/>
                <w:sz w:val="23"/>
                <w:szCs w:val="23"/>
                <w:lang w:val="en-GB"/>
              </w:rPr>
            </w:pPr>
          </w:p>
          <w:tbl>
            <w:tblPr>
              <w:tblW w:w="7761" w:type="dxa"/>
              <w:tblInd w:w="828" w:type="dxa"/>
              <w:tblLook w:val="01E0"/>
            </w:tblPr>
            <w:tblGrid>
              <w:gridCol w:w="3873"/>
              <w:gridCol w:w="3888"/>
            </w:tblGrid>
            <w:tr w:rsidR="00E703EE" w:rsidRPr="00375505" w:rsidTr="00E703EE">
              <w:tc>
                <w:tcPr>
                  <w:tcW w:w="3873" w:type="dxa"/>
                </w:tcPr>
                <w:p w:rsidR="00E703EE" w:rsidRPr="00375505" w:rsidRDefault="00E703EE" w:rsidP="00E703EE">
                  <w:pPr>
                    <w:jc w:val="both"/>
                    <w:rPr>
                      <w:rFonts w:ascii="Arial" w:hAnsi="Arial" w:cs="Arial"/>
                      <w:sz w:val="23"/>
                      <w:szCs w:val="23"/>
                      <w:lang w:val="en-GB"/>
                    </w:rPr>
                  </w:pPr>
                  <w:r w:rsidRPr="00375505">
                    <w:rPr>
                      <w:rFonts w:ascii="Arial" w:hAnsi="Arial" w:cs="Arial"/>
                      <w:sz w:val="23"/>
                      <w:szCs w:val="23"/>
                      <w:lang w:val="en-GB"/>
                    </w:rPr>
                    <w:t xml:space="preserve">Didier Dogley </w:t>
                  </w:r>
                </w:p>
              </w:tc>
              <w:tc>
                <w:tcPr>
                  <w:tcW w:w="3888" w:type="dxa"/>
                </w:tcPr>
                <w:p w:rsidR="00E703EE" w:rsidRPr="00375505" w:rsidRDefault="00E703EE" w:rsidP="00E703EE">
                  <w:pPr>
                    <w:jc w:val="both"/>
                    <w:rPr>
                      <w:rFonts w:ascii="Arial" w:hAnsi="Arial" w:cs="Arial"/>
                      <w:sz w:val="23"/>
                      <w:szCs w:val="23"/>
                      <w:lang w:val="en-GB"/>
                    </w:rPr>
                  </w:pPr>
                  <w:r w:rsidRPr="00375505">
                    <w:rPr>
                      <w:rFonts w:ascii="Arial" w:hAnsi="Arial" w:cs="Arial"/>
                      <w:sz w:val="23"/>
                      <w:szCs w:val="23"/>
                      <w:lang w:val="en-GB"/>
                    </w:rPr>
                    <w:t xml:space="preserve">Project Manager </w:t>
                  </w:r>
                </w:p>
              </w:tc>
            </w:tr>
            <w:tr w:rsidR="00E703EE" w:rsidRPr="00375505" w:rsidTr="00E703EE">
              <w:tc>
                <w:tcPr>
                  <w:tcW w:w="3873" w:type="dxa"/>
                </w:tcPr>
                <w:p w:rsidR="00E703EE" w:rsidRPr="00375505" w:rsidRDefault="00E703EE" w:rsidP="00E703EE">
                  <w:pPr>
                    <w:jc w:val="both"/>
                    <w:rPr>
                      <w:rFonts w:ascii="Arial" w:hAnsi="Arial" w:cs="Arial"/>
                      <w:sz w:val="23"/>
                      <w:szCs w:val="23"/>
                      <w:lang w:val="en-GB"/>
                    </w:rPr>
                  </w:pPr>
                  <w:r w:rsidRPr="00375505">
                    <w:rPr>
                      <w:rFonts w:ascii="Arial" w:hAnsi="Arial" w:cs="Arial"/>
                      <w:sz w:val="23"/>
                      <w:szCs w:val="23"/>
                      <w:lang w:val="en-GB"/>
                    </w:rPr>
                    <w:t>(Contact details</w:t>
                  </w:r>
                </w:p>
              </w:tc>
              <w:tc>
                <w:tcPr>
                  <w:tcW w:w="3888" w:type="dxa"/>
                </w:tcPr>
                <w:p w:rsidR="00E703EE" w:rsidRPr="00375505" w:rsidRDefault="00E703EE" w:rsidP="00E703EE">
                  <w:pPr>
                    <w:jc w:val="both"/>
                    <w:rPr>
                      <w:rFonts w:ascii="Arial" w:hAnsi="Arial" w:cs="Arial"/>
                      <w:sz w:val="23"/>
                      <w:szCs w:val="23"/>
                      <w:lang w:val="en-GB"/>
                    </w:rPr>
                  </w:pPr>
                  <w:r w:rsidRPr="00375505">
                    <w:rPr>
                      <w:rFonts w:ascii="Arial" w:hAnsi="Arial" w:cs="Arial"/>
                      <w:sz w:val="23"/>
                      <w:szCs w:val="23"/>
                      <w:lang w:val="en-GB"/>
                    </w:rPr>
                    <w:t xml:space="preserve">Contact details </w:t>
                  </w:r>
                </w:p>
              </w:tc>
            </w:tr>
            <w:tr w:rsidR="00E703EE" w:rsidRPr="00375505" w:rsidTr="00E703EE">
              <w:tc>
                <w:tcPr>
                  <w:tcW w:w="3873" w:type="dxa"/>
                </w:tcPr>
                <w:p w:rsidR="00E703EE" w:rsidRPr="00375505" w:rsidRDefault="00E703EE" w:rsidP="00E703EE">
                  <w:pPr>
                    <w:jc w:val="both"/>
                    <w:rPr>
                      <w:rFonts w:ascii="Arial" w:hAnsi="Arial" w:cs="Arial"/>
                      <w:sz w:val="23"/>
                      <w:szCs w:val="23"/>
                      <w:lang w:val="en-GB"/>
                    </w:rPr>
                  </w:pPr>
                </w:p>
              </w:tc>
              <w:tc>
                <w:tcPr>
                  <w:tcW w:w="3888" w:type="dxa"/>
                </w:tcPr>
                <w:p w:rsidR="00E703EE" w:rsidRPr="00375505" w:rsidRDefault="00E703EE" w:rsidP="00E703EE">
                  <w:pPr>
                    <w:rPr>
                      <w:rFonts w:ascii="Arial" w:hAnsi="Arial" w:cs="Arial"/>
                      <w:sz w:val="23"/>
                      <w:szCs w:val="23"/>
                      <w:lang w:val="en-GB"/>
                    </w:rPr>
                  </w:pPr>
                </w:p>
              </w:tc>
            </w:tr>
            <w:tr w:rsidR="00E703EE" w:rsidRPr="00375505" w:rsidTr="00E703EE">
              <w:trPr>
                <w:trHeight w:val="306"/>
              </w:trPr>
              <w:tc>
                <w:tcPr>
                  <w:tcW w:w="3873" w:type="dxa"/>
                </w:tcPr>
                <w:p w:rsidR="00E703EE" w:rsidRPr="00375505" w:rsidRDefault="00E703EE" w:rsidP="00E703EE">
                  <w:pPr>
                    <w:jc w:val="both"/>
                    <w:rPr>
                      <w:rFonts w:ascii="Arial" w:hAnsi="Arial" w:cs="Arial"/>
                      <w:sz w:val="23"/>
                      <w:szCs w:val="23"/>
                      <w:lang w:val="en-GB"/>
                    </w:rPr>
                  </w:pPr>
                  <w:r w:rsidRPr="00375505">
                    <w:rPr>
                      <w:rFonts w:ascii="Arial" w:hAnsi="Arial" w:cs="Arial"/>
                      <w:sz w:val="23"/>
                      <w:szCs w:val="23"/>
                      <w:lang w:val="en-GB"/>
                    </w:rPr>
                    <w:t xml:space="preserve">Tel : </w:t>
                  </w:r>
                </w:p>
              </w:tc>
              <w:tc>
                <w:tcPr>
                  <w:tcW w:w="3888" w:type="dxa"/>
                </w:tcPr>
                <w:p w:rsidR="00E703EE" w:rsidRPr="00375505" w:rsidRDefault="00E703EE" w:rsidP="00E703EE">
                  <w:pPr>
                    <w:jc w:val="both"/>
                    <w:rPr>
                      <w:rFonts w:ascii="Arial" w:hAnsi="Arial" w:cs="Arial"/>
                      <w:sz w:val="23"/>
                      <w:szCs w:val="23"/>
                      <w:lang w:val="en-GB"/>
                    </w:rPr>
                  </w:pPr>
                </w:p>
              </w:tc>
            </w:tr>
            <w:tr w:rsidR="00E703EE" w:rsidRPr="00375505" w:rsidTr="00E703EE">
              <w:tc>
                <w:tcPr>
                  <w:tcW w:w="3873" w:type="dxa"/>
                </w:tcPr>
                <w:p w:rsidR="00E703EE" w:rsidRPr="00375505" w:rsidRDefault="00E703EE" w:rsidP="00E703EE">
                  <w:pPr>
                    <w:jc w:val="both"/>
                    <w:rPr>
                      <w:rFonts w:ascii="Arial" w:hAnsi="Arial" w:cs="Arial"/>
                      <w:sz w:val="23"/>
                      <w:szCs w:val="23"/>
                      <w:lang w:val="en-GB"/>
                    </w:rPr>
                  </w:pPr>
                  <w:r w:rsidRPr="00375505">
                    <w:rPr>
                      <w:rFonts w:ascii="Arial" w:hAnsi="Arial" w:cs="Arial"/>
                      <w:sz w:val="23"/>
                      <w:szCs w:val="23"/>
                      <w:lang w:val="en-GB"/>
                    </w:rPr>
                    <w:t xml:space="preserve">Fax: </w:t>
                  </w:r>
                </w:p>
              </w:tc>
              <w:tc>
                <w:tcPr>
                  <w:tcW w:w="3888" w:type="dxa"/>
                </w:tcPr>
                <w:p w:rsidR="00E703EE" w:rsidRPr="00375505" w:rsidRDefault="00E703EE" w:rsidP="00E703EE">
                  <w:pPr>
                    <w:jc w:val="both"/>
                    <w:rPr>
                      <w:rFonts w:ascii="Arial" w:hAnsi="Arial" w:cs="Arial"/>
                      <w:sz w:val="23"/>
                      <w:szCs w:val="23"/>
                      <w:lang w:val="en-GB"/>
                    </w:rPr>
                  </w:pPr>
                </w:p>
              </w:tc>
            </w:tr>
            <w:tr w:rsidR="00E703EE" w:rsidRPr="00375505" w:rsidTr="00E703EE">
              <w:tc>
                <w:tcPr>
                  <w:tcW w:w="3873" w:type="dxa"/>
                </w:tcPr>
                <w:p w:rsidR="00E703EE" w:rsidRPr="00375505" w:rsidRDefault="00E703EE" w:rsidP="00E703EE">
                  <w:pPr>
                    <w:jc w:val="both"/>
                    <w:rPr>
                      <w:rFonts w:ascii="Arial" w:hAnsi="Arial" w:cs="Arial"/>
                      <w:sz w:val="23"/>
                      <w:szCs w:val="23"/>
                      <w:lang w:val="en-GB"/>
                    </w:rPr>
                  </w:pPr>
                  <w:r w:rsidRPr="00375505">
                    <w:rPr>
                      <w:rFonts w:ascii="Arial" w:hAnsi="Arial" w:cs="Arial"/>
                      <w:sz w:val="23"/>
                      <w:szCs w:val="23"/>
                      <w:lang w:val="en-GB"/>
                    </w:rPr>
                    <w:t xml:space="preserve">Email: </w:t>
                  </w:r>
                </w:p>
              </w:tc>
              <w:tc>
                <w:tcPr>
                  <w:tcW w:w="3888" w:type="dxa"/>
                </w:tcPr>
                <w:p w:rsidR="00E703EE" w:rsidRPr="00375505" w:rsidRDefault="00E703EE" w:rsidP="00E703EE">
                  <w:pPr>
                    <w:jc w:val="both"/>
                    <w:rPr>
                      <w:rFonts w:ascii="Arial" w:hAnsi="Arial" w:cs="Arial"/>
                      <w:sz w:val="23"/>
                      <w:szCs w:val="23"/>
                      <w:lang w:val="en-GB"/>
                    </w:rPr>
                  </w:pPr>
                </w:p>
              </w:tc>
            </w:tr>
          </w:tbl>
          <w:p w:rsidR="00E703EE" w:rsidRPr="00375505" w:rsidRDefault="00E703EE" w:rsidP="00E703EE">
            <w:pPr>
              <w:rPr>
                <w:rFonts w:ascii="Arial" w:hAnsi="Arial" w:cs="Arial"/>
                <w:sz w:val="23"/>
                <w:szCs w:val="23"/>
                <w:lang w:val="en-GB"/>
              </w:rPr>
            </w:pPr>
          </w:p>
          <w:p w:rsidR="00E703EE" w:rsidRPr="00375505" w:rsidRDefault="0062103D" w:rsidP="00E703EE">
            <w:pPr>
              <w:jc w:val="both"/>
              <w:rPr>
                <w:rFonts w:ascii="Arial" w:hAnsi="Arial" w:cs="Arial"/>
                <w:sz w:val="23"/>
                <w:szCs w:val="23"/>
                <w:lang w:val="en-GB"/>
              </w:rPr>
            </w:pPr>
            <w:r w:rsidRPr="00375505">
              <w:rPr>
                <w:rFonts w:ascii="Arial" w:hAnsi="Arial" w:cs="Arial"/>
                <w:sz w:val="23"/>
                <w:szCs w:val="23"/>
                <w:lang w:val="en-GB"/>
              </w:rPr>
              <w:t>8.2</w:t>
            </w:r>
            <w:r w:rsidRPr="00375505">
              <w:rPr>
                <w:rFonts w:ascii="Arial" w:hAnsi="Arial" w:cs="Arial"/>
                <w:sz w:val="23"/>
                <w:szCs w:val="23"/>
                <w:lang w:val="en-GB"/>
              </w:rPr>
              <w:tab/>
              <w:t>ICS shall promptly inform ME</w:t>
            </w:r>
            <w:r w:rsidR="00E703EE" w:rsidRPr="00375505">
              <w:rPr>
                <w:rFonts w:ascii="Arial" w:hAnsi="Arial" w:cs="Arial"/>
                <w:sz w:val="23"/>
                <w:szCs w:val="23"/>
                <w:lang w:val="en-GB"/>
              </w:rPr>
              <w:t>E of any event or circumstance</w:t>
            </w:r>
            <w:r w:rsidR="00F874FC" w:rsidRPr="00375505">
              <w:rPr>
                <w:rFonts w:ascii="Arial" w:hAnsi="Arial" w:cs="Arial"/>
                <w:sz w:val="23"/>
                <w:szCs w:val="23"/>
                <w:lang w:val="en-GB"/>
              </w:rPr>
              <w:t xml:space="preserve"> which it becomes aware of </w:t>
            </w:r>
            <w:r w:rsidR="00E703EE" w:rsidRPr="00375505">
              <w:rPr>
                <w:rFonts w:ascii="Arial" w:hAnsi="Arial" w:cs="Arial"/>
                <w:sz w:val="23"/>
                <w:szCs w:val="23"/>
                <w:lang w:val="en-GB"/>
              </w:rPr>
              <w:t xml:space="preserve">that, in </w:t>
            </w:r>
            <w:r w:rsidRPr="00375505">
              <w:rPr>
                <w:rFonts w:ascii="Arial" w:hAnsi="Arial" w:cs="Arial"/>
                <w:sz w:val="23"/>
                <w:szCs w:val="23"/>
                <w:lang w:val="en-GB"/>
              </w:rPr>
              <w:t>ICS</w:t>
            </w:r>
            <w:r w:rsidR="00E703EE" w:rsidRPr="00375505">
              <w:rPr>
                <w:rFonts w:ascii="Arial" w:hAnsi="Arial" w:cs="Arial"/>
                <w:sz w:val="23"/>
                <w:szCs w:val="23"/>
                <w:lang w:val="en-GB"/>
              </w:rPr>
              <w:t xml:space="preserve">’s opinion, is likely to impact on the scope, cost or timing of the Project and as a result, it may affect or interfere with, or seriously hinder or impair, its ability to perform under this contract. </w:t>
            </w:r>
          </w:p>
          <w:p w:rsidR="00E703EE" w:rsidRPr="00375505" w:rsidRDefault="00E703EE" w:rsidP="00E703EE">
            <w:pPr>
              <w:ind w:left="720" w:hanging="720"/>
              <w:jc w:val="both"/>
              <w:rPr>
                <w:rFonts w:ascii="Arial" w:hAnsi="Arial" w:cs="Arial"/>
                <w:sz w:val="23"/>
                <w:szCs w:val="23"/>
                <w:lang w:val="en-GB"/>
              </w:rPr>
            </w:pPr>
          </w:p>
          <w:p w:rsidR="00E703EE" w:rsidRPr="00375505" w:rsidRDefault="00E703EE" w:rsidP="00E703EE">
            <w:pPr>
              <w:ind w:left="720" w:hanging="720"/>
              <w:jc w:val="both"/>
              <w:rPr>
                <w:rFonts w:ascii="Arial" w:hAnsi="Arial" w:cs="Arial"/>
                <w:sz w:val="23"/>
                <w:szCs w:val="23"/>
                <w:lang w:val="en-GB"/>
              </w:rPr>
            </w:pPr>
            <w:r w:rsidRPr="00375505">
              <w:rPr>
                <w:rFonts w:ascii="Arial" w:hAnsi="Arial" w:cs="Arial"/>
                <w:sz w:val="23"/>
                <w:szCs w:val="23"/>
                <w:lang w:val="en-GB"/>
              </w:rPr>
              <w:t>8.3</w:t>
            </w:r>
            <w:r w:rsidRPr="00375505">
              <w:rPr>
                <w:rFonts w:ascii="Arial" w:hAnsi="Arial" w:cs="Arial"/>
                <w:sz w:val="23"/>
                <w:szCs w:val="23"/>
                <w:lang w:val="en-GB"/>
              </w:rPr>
              <w:tab/>
              <w:t xml:space="preserve">The Project Manager from the UNDP office, on behalf of </w:t>
            </w:r>
            <w:r w:rsidR="00670ADC" w:rsidRPr="00375505">
              <w:rPr>
                <w:rFonts w:ascii="Arial" w:hAnsi="Arial" w:cs="Arial"/>
                <w:sz w:val="23"/>
                <w:szCs w:val="23"/>
                <w:lang w:val="en-GB"/>
              </w:rPr>
              <w:t>MEE</w:t>
            </w:r>
            <w:r w:rsidRPr="00375505">
              <w:rPr>
                <w:rFonts w:ascii="Arial" w:hAnsi="Arial" w:cs="Arial"/>
                <w:sz w:val="23"/>
                <w:szCs w:val="23"/>
                <w:lang w:val="en-GB"/>
              </w:rPr>
              <w:t xml:space="preserve">, shall also conduct monitoring of the project from time to time.  The arrangements for each monitoring visit shall be communicated in advance to the </w:t>
            </w:r>
            <w:r w:rsidR="0062103D" w:rsidRPr="00375505">
              <w:rPr>
                <w:rFonts w:ascii="Arial" w:hAnsi="Arial" w:cs="Arial"/>
                <w:sz w:val="23"/>
                <w:szCs w:val="23"/>
                <w:lang w:val="en-GB"/>
              </w:rPr>
              <w:t>ICS</w:t>
            </w:r>
            <w:r w:rsidRPr="00375505">
              <w:rPr>
                <w:rFonts w:ascii="Arial" w:hAnsi="Arial" w:cs="Arial"/>
                <w:sz w:val="23"/>
                <w:szCs w:val="23"/>
                <w:lang w:val="en-GB"/>
              </w:rPr>
              <w:t>.</w:t>
            </w:r>
          </w:p>
          <w:p w:rsidR="00E703EE" w:rsidRPr="00375505" w:rsidRDefault="00E703EE" w:rsidP="00E703EE">
            <w:pPr>
              <w:jc w:val="both"/>
              <w:rPr>
                <w:rFonts w:ascii="Arial" w:hAnsi="Arial" w:cs="Arial"/>
                <w:sz w:val="23"/>
                <w:szCs w:val="23"/>
                <w:lang w:val="en-GB"/>
              </w:rPr>
            </w:pPr>
          </w:p>
          <w:p w:rsidR="00E703EE" w:rsidRPr="00375505" w:rsidRDefault="00E703EE" w:rsidP="00E703EE">
            <w:pPr>
              <w:keepNext/>
              <w:autoSpaceDE w:val="0"/>
              <w:autoSpaceDN w:val="0"/>
              <w:adjustRightInd w:val="0"/>
              <w:rPr>
                <w:rFonts w:ascii="Arial" w:hAnsi="Arial" w:cs="Arial"/>
                <w:b/>
                <w:snapToGrid w:val="0"/>
                <w:sz w:val="23"/>
                <w:szCs w:val="23"/>
                <w:lang w:val="en-GB"/>
              </w:rPr>
            </w:pPr>
            <w:r w:rsidRPr="00375505">
              <w:rPr>
                <w:rFonts w:ascii="Arial" w:hAnsi="Arial" w:cs="Arial"/>
                <w:b/>
                <w:sz w:val="23"/>
                <w:szCs w:val="23"/>
                <w:lang w:val="en-GB"/>
              </w:rPr>
              <w:t>9.0</w:t>
            </w:r>
            <w:r w:rsidRPr="00375505">
              <w:rPr>
                <w:rFonts w:ascii="Arial" w:hAnsi="Arial" w:cs="Arial"/>
                <w:b/>
                <w:sz w:val="23"/>
                <w:szCs w:val="23"/>
                <w:lang w:val="en-GB"/>
              </w:rPr>
              <w:tab/>
              <w:t xml:space="preserve">Intellectual Property Rights and </w:t>
            </w:r>
            <w:r w:rsidRPr="00375505">
              <w:rPr>
                <w:rFonts w:ascii="Arial" w:hAnsi="Arial" w:cs="Arial"/>
                <w:b/>
                <w:snapToGrid w:val="0"/>
                <w:sz w:val="23"/>
                <w:szCs w:val="23"/>
                <w:lang w:val="en-GB"/>
              </w:rPr>
              <w:t>Acknowledgements</w:t>
            </w:r>
          </w:p>
          <w:p w:rsidR="00E703EE" w:rsidRPr="00375505" w:rsidRDefault="00E703EE" w:rsidP="00E703EE">
            <w:pPr>
              <w:ind w:left="709" w:hanging="709"/>
              <w:jc w:val="both"/>
              <w:rPr>
                <w:rFonts w:ascii="Arial" w:hAnsi="Arial" w:cs="Arial"/>
                <w:bCs/>
                <w:sz w:val="23"/>
                <w:szCs w:val="23"/>
                <w:lang w:val="en-GB"/>
              </w:rPr>
            </w:pPr>
            <w:r w:rsidRPr="00375505">
              <w:rPr>
                <w:rFonts w:ascii="Arial" w:hAnsi="Arial" w:cs="Arial"/>
                <w:bCs/>
                <w:sz w:val="23"/>
                <w:szCs w:val="23"/>
                <w:lang w:val="en-GB"/>
              </w:rPr>
              <w:t>9.1</w:t>
            </w:r>
            <w:r w:rsidRPr="00375505">
              <w:rPr>
                <w:rFonts w:ascii="Arial" w:hAnsi="Arial" w:cs="Arial"/>
                <w:bCs/>
                <w:sz w:val="23"/>
                <w:szCs w:val="23"/>
                <w:lang w:val="en-GB"/>
              </w:rPr>
              <w:tab/>
              <w:t xml:space="preserve">All legal rights in all outputs that are produced under this contract in any format and media shall jointly vest in UNDP/GEF, </w:t>
            </w:r>
            <w:r w:rsidR="00670ADC" w:rsidRPr="00375505">
              <w:rPr>
                <w:rFonts w:ascii="Arial" w:hAnsi="Arial" w:cs="Arial"/>
                <w:bCs/>
                <w:sz w:val="23"/>
                <w:szCs w:val="23"/>
                <w:lang w:val="en-GB"/>
              </w:rPr>
              <w:t>MEE</w:t>
            </w:r>
            <w:r w:rsidRPr="00375505">
              <w:rPr>
                <w:rFonts w:ascii="Arial" w:hAnsi="Arial" w:cs="Arial"/>
                <w:bCs/>
                <w:sz w:val="23"/>
                <w:szCs w:val="23"/>
                <w:lang w:val="en-GB"/>
              </w:rPr>
              <w:t xml:space="preserve"> and </w:t>
            </w:r>
            <w:r w:rsidR="0062103D" w:rsidRPr="00375505">
              <w:rPr>
                <w:rFonts w:ascii="Arial" w:hAnsi="Arial" w:cs="Arial"/>
                <w:bCs/>
                <w:sz w:val="23"/>
                <w:szCs w:val="23"/>
                <w:lang w:val="en-GB"/>
              </w:rPr>
              <w:t>ICS</w:t>
            </w:r>
            <w:r w:rsidRPr="00375505">
              <w:rPr>
                <w:rFonts w:ascii="Arial" w:hAnsi="Arial" w:cs="Arial"/>
                <w:bCs/>
                <w:sz w:val="23"/>
                <w:szCs w:val="23"/>
                <w:lang w:val="en-GB"/>
              </w:rPr>
              <w:t>.</w:t>
            </w:r>
          </w:p>
          <w:p w:rsidR="00E703EE" w:rsidRPr="00375505" w:rsidRDefault="00E703EE" w:rsidP="00E703EE">
            <w:pPr>
              <w:ind w:left="709" w:hanging="709"/>
              <w:jc w:val="both"/>
              <w:rPr>
                <w:rFonts w:ascii="Arial" w:hAnsi="Arial" w:cs="Arial"/>
                <w:bCs/>
                <w:sz w:val="23"/>
                <w:szCs w:val="23"/>
                <w:lang w:val="en-GB"/>
              </w:rPr>
            </w:pPr>
          </w:p>
          <w:p w:rsidR="00E703EE" w:rsidRPr="00375505" w:rsidRDefault="00E703EE" w:rsidP="00565EED">
            <w:pPr>
              <w:numPr>
                <w:ilvl w:val="1"/>
                <w:numId w:val="32"/>
              </w:numPr>
              <w:ind w:left="709" w:hanging="709"/>
              <w:jc w:val="both"/>
              <w:rPr>
                <w:rFonts w:ascii="Arial" w:hAnsi="Arial" w:cs="Arial"/>
                <w:sz w:val="23"/>
                <w:szCs w:val="23"/>
                <w:lang w:val="en-GB"/>
              </w:rPr>
            </w:pPr>
            <w:r w:rsidRPr="00375505">
              <w:rPr>
                <w:rFonts w:ascii="Arial" w:hAnsi="Arial" w:cs="Arial"/>
                <w:bCs/>
                <w:sz w:val="23"/>
                <w:szCs w:val="23"/>
                <w:lang w:val="en-GB"/>
              </w:rPr>
              <w:tab/>
            </w:r>
            <w:r w:rsidRPr="00375505">
              <w:rPr>
                <w:rFonts w:ascii="Arial" w:hAnsi="Arial" w:cs="Arial"/>
                <w:sz w:val="23"/>
                <w:szCs w:val="23"/>
                <w:lang w:val="en-GB"/>
              </w:rPr>
              <w:t xml:space="preserve">Use of the UNDP/GEF and </w:t>
            </w:r>
            <w:r w:rsidR="00670ADC" w:rsidRPr="00375505">
              <w:rPr>
                <w:rFonts w:ascii="Arial" w:hAnsi="Arial" w:cs="Arial"/>
                <w:sz w:val="23"/>
                <w:szCs w:val="23"/>
                <w:lang w:val="en-GB"/>
              </w:rPr>
              <w:t>MEE</w:t>
            </w:r>
            <w:r w:rsidRPr="00375505">
              <w:rPr>
                <w:rFonts w:ascii="Arial" w:hAnsi="Arial" w:cs="Arial"/>
                <w:sz w:val="23"/>
                <w:szCs w:val="23"/>
                <w:lang w:val="en-GB"/>
              </w:rPr>
              <w:t xml:space="preserve"> logos for any purpose requires prior written approval from UNDP/GEF and </w:t>
            </w:r>
            <w:r w:rsidR="00670ADC" w:rsidRPr="00375505">
              <w:rPr>
                <w:rFonts w:ascii="Arial" w:hAnsi="Arial" w:cs="Arial"/>
                <w:sz w:val="23"/>
                <w:szCs w:val="23"/>
                <w:lang w:val="en-GB"/>
              </w:rPr>
              <w:t>MEE</w:t>
            </w:r>
            <w:r w:rsidRPr="00375505">
              <w:rPr>
                <w:rFonts w:ascii="Arial" w:hAnsi="Arial" w:cs="Arial"/>
                <w:sz w:val="23"/>
                <w:szCs w:val="23"/>
                <w:lang w:val="en-GB"/>
              </w:rPr>
              <w:t xml:space="preserve">.  Neither shall use the name, logo or trademarks of the other party, or any its subsidiaries, and/or affiliates, or any abbreviation thereof, without the express prior written approval of the other Party. </w:t>
            </w:r>
          </w:p>
          <w:p w:rsidR="00E703EE" w:rsidRPr="00375505" w:rsidRDefault="00E703EE" w:rsidP="00E703EE">
            <w:pPr>
              <w:jc w:val="both"/>
              <w:rPr>
                <w:rFonts w:ascii="Arial" w:hAnsi="Arial" w:cs="Arial"/>
                <w:sz w:val="23"/>
                <w:szCs w:val="23"/>
                <w:lang w:val="en-GB"/>
              </w:rPr>
            </w:pPr>
          </w:p>
          <w:p w:rsidR="00E703EE" w:rsidRPr="00375505" w:rsidRDefault="00E703EE" w:rsidP="00E703EE">
            <w:pPr>
              <w:ind w:left="709" w:hanging="709"/>
              <w:jc w:val="both"/>
              <w:rPr>
                <w:rFonts w:ascii="Arial" w:hAnsi="Arial" w:cs="Arial"/>
                <w:sz w:val="23"/>
                <w:szCs w:val="23"/>
                <w:lang w:val="en-GB"/>
              </w:rPr>
            </w:pPr>
            <w:r w:rsidRPr="00375505">
              <w:rPr>
                <w:rFonts w:ascii="Arial" w:hAnsi="Arial" w:cs="Arial"/>
                <w:sz w:val="23"/>
                <w:szCs w:val="23"/>
                <w:lang w:val="en-GB"/>
              </w:rPr>
              <w:t>9.3</w:t>
            </w:r>
            <w:r w:rsidRPr="00375505">
              <w:rPr>
                <w:rFonts w:ascii="Arial" w:hAnsi="Arial" w:cs="Arial"/>
                <w:sz w:val="23"/>
                <w:szCs w:val="23"/>
                <w:lang w:val="en-GB"/>
              </w:rPr>
              <w:tab/>
            </w:r>
            <w:r w:rsidR="00670ADC" w:rsidRPr="00375505">
              <w:rPr>
                <w:rFonts w:ascii="Arial" w:hAnsi="Arial" w:cs="Arial"/>
                <w:sz w:val="23"/>
                <w:szCs w:val="23"/>
                <w:lang w:val="en-GB"/>
              </w:rPr>
              <w:t>MEE</w:t>
            </w:r>
            <w:r w:rsidRPr="00375505">
              <w:rPr>
                <w:rFonts w:ascii="Arial" w:hAnsi="Arial" w:cs="Arial"/>
                <w:sz w:val="23"/>
                <w:szCs w:val="23"/>
                <w:lang w:val="en-GB"/>
              </w:rPr>
              <w:t xml:space="preserve"> acknowledges that it is familiar with the ideals and objectives of </w:t>
            </w:r>
            <w:r w:rsidR="0062103D" w:rsidRPr="00375505">
              <w:rPr>
                <w:rFonts w:ascii="Arial" w:hAnsi="Arial" w:cs="Arial"/>
                <w:sz w:val="23"/>
                <w:szCs w:val="23"/>
                <w:lang w:val="en-GB"/>
              </w:rPr>
              <w:t>ICS</w:t>
            </w:r>
            <w:r w:rsidRPr="00375505">
              <w:rPr>
                <w:rFonts w:ascii="Arial" w:hAnsi="Arial" w:cs="Arial"/>
                <w:sz w:val="23"/>
                <w:szCs w:val="23"/>
                <w:lang w:val="en-GB"/>
              </w:rPr>
              <w:t xml:space="preserve"> and recognizes that its name and logo may not be used in a manner inconsistent with its status, reputation and neutrality.</w:t>
            </w:r>
          </w:p>
          <w:p w:rsidR="00E703EE" w:rsidRPr="00375505" w:rsidRDefault="00E703EE" w:rsidP="00E703EE">
            <w:pPr>
              <w:jc w:val="both"/>
              <w:rPr>
                <w:rFonts w:ascii="Arial" w:hAnsi="Arial" w:cs="Arial"/>
                <w:sz w:val="23"/>
                <w:szCs w:val="23"/>
                <w:lang w:val="en-GB"/>
              </w:rPr>
            </w:pPr>
          </w:p>
          <w:p w:rsidR="00E703EE" w:rsidRPr="00375505" w:rsidRDefault="00E703EE" w:rsidP="00E703EE">
            <w:pPr>
              <w:keepNext/>
              <w:jc w:val="both"/>
              <w:rPr>
                <w:rFonts w:ascii="Arial" w:hAnsi="Arial" w:cs="Arial"/>
                <w:b/>
                <w:sz w:val="23"/>
                <w:szCs w:val="23"/>
                <w:lang w:val="en-GB"/>
              </w:rPr>
            </w:pPr>
            <w:r w:rsidRPr="00375505">
              <w:rPr>
                <w:rFonts w:ascii="Arial" w:hAnsi="Arial" w:cs="Arial"/>
                <w:b/>
                <w:sz w:val="23"/>
                <w:szCs w:val="23"/>
                <w:lang w:val="en-GB"/>
              </w:rPr>
              <w:t xml:space="preserve">10.0 </w:t>
            </w:r>
            <w:r w:rsidRPr="00375505">
              <w:rPr>
                <w:rFonts w:ascii="Arial" w:hAnsi="Arial" w:cs="Arial"/>
                <w:b/>
                <w:sz w:val="23"/>
                <w:szCs w:val="23"/>
                <w:lang w:val="en-GB"/>
              </w:rPr>
              <w:tab/>
              <w:t xml:space="preserve">Indemnification </w:t>
            </w:r>
          </w:p>
          <w:p w:rsidR="00E703EE" w:rsidRPr="00375505" w:rsidRDefault="00E703EE" w:rsidP="00E703EE">
            <w:pPr>
              <w:pStyle w:val="LevelN2"/>
              <w:numPr>
                <w:ilvl w:val="0"/>
                <w:numId w:val="0"/>
              </w:numPr>
              <w:tabs>
                <w:tab w:val="clear" w:pos="1440"/>
                <w:tab w:val="left" w:pos="720"/>
              </w:tabs>
              <w:spacing w:before="0" w:after="0" w:line="240" w:lineRule="auto"/>
              <w:ind w:left="720" w:hanging="720"/>
              <w:rPr>
                <w:rFonts w:cs="Arial"/>
                <w:sz w:val="23"/>
                <w:szCs w:val="23"/>
                <w:lang w:val="en-GB"/>
              </w:rPr>
            </w:pPr>
            <w:r w:rsidRPr="00375505">
              <w:rPr>
                <w:rFonts w:cs="Arial"/>
                <w:sz w:val="23"/>
                <w:szCs w:val="23"/>
                <w:lang w:val="en-GB"/>
              </w:rPr>
              <w:t>10.1</w:t>
            </w:r>
            <w:r w:rsidRPr="00375505">
              <w:rPr>
                <w:rFonts w:cs="Arial"/>
                <w:sz w:val="23"/>
                <w:szCs w:val="23"/>
                <w:lang w:val="en-GB"/>
              </w:rPr>
              <w:tab/>
            </w:r>
            <w:r w:rsidR="0062103D" w:rsidRPr="00375505">
              <w:rPr>
                <w:rFonts w:cs="Arial"/>
                <w:sz w:val="23"/>
                <w:szCs w:val="23"/>
                <w:lang w:val="en-GB"/>
              </w:rPr>
              <w:t>ICS</w:t>
            </w:r>
            <w:r w:rsidRPr="00375505">
              <w:rPr>
                <w:rFonts w:cs="Arial"/>
                <w:sz w:val="23"/>
                <w:szCs w:val="23"/>
                <w:lang w:val="en-GB"/>
              </w:rPr>
              <w:t xml:space="preserve"> agrees to indemnify </w:t>
            </w:r>
            <w:r w:rsidR="00670ADC" w:rsidRPr="00375505">
              <w:rPr>
                <w:rFonts w:cs="Arial"/>
                <w:sz w:val="23"/>
                <w:szCs w:val="23"/>
                <w:lang w:val="en-GB"/>
              </w:rPr>
              <w:t>MEE</w:t>
            </w:r>
            <w:r w:rsidRPr="00375505">
              <w:rPr>
                <w:rFonts w:cs="Arial"/>
                <w:sz w:val="23"/>
                <w:szCs w:val="23"/>
                <w:lang w:val="en-GB"/>
              </w:rPr>
              <w:t xml:space="preserve"> against any claims which may be made against </w:t>
            </w:r>
            <w:r w:rsidR="00670ADC" w:rsidRPr="00375505">
              <w:rPr>
                <w:rFonts w:cs="Arial"/>
                <w:sz w:val="23"/>
                <w:szCs w:val="23"/>
                <w:lang w:val="en-GB"/>
              </w:rPr>
              <w:t>MEE</w:t>
            </w:r>
            <w:r w:rsidRPr="00375505">
              <w:rPr>
                <w:rFonts w:cs="Arial"/>
                <w:sz w:val="23"/>
                <w:szCs w:val="23"/>
                <w:lang w:val="en-GB"/>
              </w:rPr>
              <w:t xml:space="preserve">, or losses </w:t>
            </w:r>
            <w:r w:rsidR="00670ADC" w:rsidRPr="00375505">
              <w:rPr>
                <w:rFonts w:cs="Arial"/>
                <w:sz w:val="23"/>
                <w:szCs w:val="23"/>
                <w:lang w:val="en-GB"/>
              </w:rPr>
              <w:t>MEE</w:t>
            </w:r>
            <w:r w:rsidRPr="00375505">
              <w:rPr>
                <w:rFonts w:cs="Arial"/>
                <w:sz w:val="23"/>
                <w:szCs w:val="23"/>
                <w:lang w:val="en-GB"/>
              </w:rPr>
              <w:t xml:space="preserve"> may incur, for any injury or damage suffered by any person, arising out of, or as a consequence of, the execution of this Agreement.  Provided that </w:t>
            </w:r>
            <w:r w:rsidR="00670ADC" w:rsidRPr="00375505">
              <w:rPr>
                <w:rFonts w:cs="Arial"/>
                <w:sz w:val="23"/>
                <w:szCs w:val="23"/>
                <w:lang w:val="en-GB"/>
              </w:rPr>
              <w:t>MEE</w:t>
            </w:r>
            <w:r w:rsidRPr="00375505">
              <w:rPr>
                <w:rFonts w:cs="Arial"/>
                <w:sz w:val="23"/>
                <w:szCs w:val="23"/>
                <w:lang w:val="en-GB"/>
              </w:rPr>
              <w:t xml:space="preserve"> is not indemnified ag</w:t>
            </w:r>
            <w:r w:rsidR="00F874FC" w:rsidRPr="00375505">
              <w:rPr>
                <w:rFonts w:cs="Arial"/>
                <w:sz w:val="23"/>
                <w:szCs w:val="23"/>
                <w:lang w:val="en-GB"/>
              </w:rPr>
              <w:t>ainst, nor is</w:t>
            </w:r>
            <w:r w:rsidRPr="00375505">
              <w:rPr>
                <w:rFonts w:cs="Arial"/>
                <w:sz w:val="23"/>
                <w:szCs w:val="23"/>
                <w:lang w:val="en-GB"/>
              </w:rPr>
              <w:t xml:space="preserve"> </w:t>
            </w:r>
            <w:r w:rsidR="0062103D" w:rsidRPr="00375505">
              <w:rPr>
                <w:rFonts w:cs="Arial"/>
                <w:sz w:val="23"/>
                <w:szCs w:val="23"/>
                <w:lang w:val="en-GB"/>
              </w:rPr>
              <w:t>ICS</w:t>
            </w:r>
            <w:r w:rsidRPr="00375505">
              <w:rPr>
                <w:rFonts w:cs="Arial"/>
                <w:sz w:val="23"/>
                <w:szCs w:val="23"/>
                <w:lang w:val="en-GB"/>
              </w:rPr>
              <w:t xml:space="preserve"> liable for, any claim or loss caused by the gross negligence of </w:t>
            </w:r>
            <w:r w:rsidR="00670ADC" w:rsidRPr="00375505">
              <w:rPr>
                <w:rFonts w:cs="Arial"/>
                <w:sz w:val="23"/>
                <w:szCs w:val="23"/>
                <w:lang w:val="en-GB"/>
              </w:rPr>
              <w:t>MEE</w:t>
            </w:r>
            <w:r w:rsidRPr="00375505">
              <w:rPr>
                <w:rFonts w:cs="Arial"/>
                <w:sz w:val="23"/>
                <w:szCs w:val="23"/>
                <w:lang w:val="en-GB"/>
              </w:rPr>
              <w:t>.</w:t>
            </w:r>
          </w:p>
          <w:p w:rsidR="00E703EE" w:rsidRPr="00375505" w:rsidRDefault="00E703EE" w:rsidP="00E703EE">
            <w:pPr>
              <w:jc w:val="both"/>
              <w:rPr>
                <w:rFonts w:ascii="Arial" w:hAnsi="Arial" w:cs="Arial"/>
                <w:sz w:val="23"/>
                <w:szCs w:val="23"/>
                <w:lang w:val="en-GB"/>
              </w:rPr>
            </w:pPr>
          </w:p>
          <w:p w:rsidR="00E703EE" w:rsidRPr="00375505" w:rsidRDefault="00E703EE" w:rsidP="00E703EE">
            <w:pPr>
              <w:jc w:val="both"/>
              <w:rPr>
                <w:rFonts w:ascii="Arial" w:hAnsi="Arial" w:cs="Arial"/>
                <w:b/>
                <w:sz w:val="23"/>
                <w:szCs w:val="23"/>
                <w:lang w:val="en-GB"/>
              </w:rPr>
            </w:pPr>
            <w:r w:rsidRPr="00375505">
              <w:rPr>
                <w:rFonts w:ascii="Arial" w:hAnsi="Arial" w:cs="Arial"/>
                <w:b/>
                <w:sz w:val="23"/>
                <w:szCs w:val="23"/>
                <w:lang w:val="en-GB"/>
              </w:rPr>
              <w:t>11.0</w:t>
            </w:r>
            <w:r w:rsidRPr="00375505">
              <w:rPr>
                <w:rFonts w:ascii="Arial" w:hAnsi="Arial" w:cs="Arial"/>
                <w:b/>
                <w:sz w:val="23"/>
                <w:szCs w:val="23"/>
                <w:lang w:val="en-GB"/>
              </w:rPr>
              <w:tab/>
              <w:t>Dispute Resolution /settlement of disputes</w:t>
            </w:r>
          </w:p>
          <w:p w:rsidR="00E703EE" w:rsidRPr="00375505" w:rsidRDefault="00E703EE" w:rsidP="00E703EE">
            <w:pPr>
              <w:pStyle w:val="LevelN2"/>
              <w:numPr>
                <w:ilvl w:val="0"/>
                <w:numId w:val="0"/>
              </w:numPr>
              <w:tabs>
                <w:tab w:val="left" w:pos="720"/>
              </w:tabs>
              <w:spacing w:before="0" w:after="0" w:line="240" w:lineRule="auto"/>
              <w:ind w:left="720" w:hanging="720"/>
              <w:rPr>
                <w:rFonts w:cs="Arial"/>
                <w:sz w:val="23"/>
                <w:szCs w:val="23"/>
                <w:lang w:val="en-GB"/>
              </w:rPr>
            </w:pPr>
            <w:r w:rsidRPr="00375505">
              <w:rPr>
                <w:rFonts w:cs="Arial"/>
                <w:sz w:val="23"/>
                <w:szCs w:val="23"/>
                <w:lang w:val="en-GB"/>
              </w:rPr>
              <w:t xml:space="preserve">11.1 </w:t>
            </w:r>
            <w:r w:rsidRPr="00375505">
              <w:rPr>
                <w:rFonts w:cs="Arial"/>
                <w:sz w:val="23"/>
                <w:szCs w:val="23"/>
                <w:lang w:val="en-GB"/>
              </w:rPr>
              <w:tab/>
              <w:t xml:space="preserve">If any dispute of whatsoever nature arises between </w:t>
            </w:r>
            <w:r w:rsidR="00670ADC" w:rsidRPr="00375505">
              <w:rPr>
                <w:rFonts w:cs="Arial"/>
                <w:sz w:val="23"/>
                <w:szCs w:val="23"/>
                <w:lang w:val="en-GB"/>
              </w:rPr>
              <w:t>MEE</w:t>
            </w:r>
            <w:r w:rsidRPr="00375505">
              <w:rPr>
                <w:rFonts w:cs="Arial"/>
                <w:sz w:val="23"/>
                <w:szCs w:val="23"/>
                <w:lang w:val="en-GB"/>
              </w:rPr>
              <w:t xml:space="preserve"> and </w:t>
            </w:r>
            <w:r w:rsidR="0062103D" w:rsidRPr="00375505">
              <w:rPr>
                <w:rFonts w:cs="Arial"/>
                <w:sz w:val="23"/>
                <w:szCs w:val="23"/>
                <w:lang w:val="en-GB"/>
              </w:rPr>
              <w:t>ICS</w:t>
            </w:r>
            <w:r w:rsidRPr="00375505">
              <w:rPr>
                <w:rFonts w:cs="Arial"/>
                <w:sz w:val="23"/>
                <w:szCs w:val="23"/>
                <w:lang w:val="en-GB"/>
              </w:rPr>
              <w:t xml:space="preserve"> in respect of any matter arising from or connected to this Agreement, </w:t>
            </w:r>
            <w:r w:rsidR="00670ADC" w:rsidRPr="00375505">
              <w:rPr>
                <w:rFonts w:cs="Arial"/>
                <w:sz w:val="23"/>
                <w:szCs w:val="23"/>
                <w:lang w:val="en-GB"/>
              </w:rPr>
              <w:t>MEE</w:t>
            </w:r>
            <w:r w:rsidRPr="00375505">
              <w:rPr>
                <w:rFonts w:cs="Arial"/>
                <w:sz w:val="23"/>
                <w:szCs w:val="23"/>
                <w:lang w:val="en-GB"/>
              </w:rPr>
              <w:t xml:space="preserve"> and </w:t>
            </w:r>
            <w:r w:rsidR="0062103D" w:rsidRPr="00375505">
              <w:rPr>
                <w:rFonts w:cs="Arial"/>
                <w:sz w:val="23"/>
                <w:szCs w:val="23"/>
                <w:lang w:val="en-GB"/>
              </w:rPr>
              <w:t>ICS</w:t>
            </w:r>
            <w:r w:rsidRPr="00375505">
              <w:rPr>
                <w:rFonts w:cs="Arial"/>
                <w:sz w:val="23"/>
                <w:szCs w:val="23"/>
                <w:lang w:val="en-GB"/>
              </w:rPr>
              <w:t xml:space="preserve"> shall make every effort to resolve through dialogue any disputes arising from the execution of this contract.</w:t>
            </w:r>
          </w:p>
          <w:p w:rsidR="00E703EE" w:rsidRPr="00375505" w:rsidRDefault="00E703EE" w:rsidP="00E703EE">
            <w:pPr>
              <w:tabs>
                <w:tab w:val="left" w:pos="720"/>
              </w:tabs>
              <w:ind w:left="720" w:hanging="720"/>
              <w:jc w:val="both"/>
              <w:rPr>
                <w:rFonts w:ascii="Arial" w:hAnsi="Arial" w:cs="Arial"/>
                <w:sz w:val="23"/>
                <w:szCs w:val="23"/>
                <w:lang w:val="en-GB"/>
              </w:rPr>
            </w:pPr>
          </w:p>
          <w:p w:rsidR="00E703EE" w:rsidRPr="00375505" w:rsidRDefault="00E703EE" w:rsidP="00E703EE">
            <w:pPr>
              <w:ind w:left="720" w:hanging="720"/>
              <w:jc w:val="both"/>
              <w:rPr>
                <w:rFonts w:ascii="Arial" w:hAnsi="Arial" w:cs="Arial"/>
                <w:sz w:val="23"/>
                <w:szCs w:val="23"/>
                <w:lang w:val="en-GB"/>
              </w:rPr>
            </w:pPr>
            <w:r w:rsidRPr="00375505">
              <w:rPr>
                <w:rFonts w:ascii="Arial" w:hAnsi="Arial" w:cs="Arial"/>
                <w:sz w:val="23"/>
                <w:szCs w:val="23"/>
                <w:lang w:val="en-GB"/>
              </w:rPr>
              <w:t>11.2</w:t>
            </w:r>
            <w:r w:rsidRPr="00375505">
              <w:rPr>
                <w:rFonts w:ascii="Arial" w:hAnsi="Arial" w:cs="Arial"/>
                <w:sz w:val="23"/>
                <w:szCs w:val="23"/>
                <w:lang w:val="en-GB"/>
              </w:rPr>
              <w:tab/>
              <w:t xml:space="preserve">if the dispute cannot be settled by way of negotiation or in any other form agreed on by them within three months from the date on which one notifies the other of the existence of the dispute, shall be submitted to arbitration in accordance with the laws of the Republic of Seychelles.   </w:t>
            </w:r>
          </w:p>
          <w:p w:rsidR="00E703EE" w:rsidRPr="00375505" w:rsidRDefault="00E703EE" w:rsidP="00E703EE">
            <w:pPr>
              <w:jc w:val="both"/>
              <w:rPr>
                <w:rFonts w:ascii="Arial" w:hAnsi="Arial" w:cs="Arial"/>
                <w:sz w:val="23"/>
                <w:szCs w:val="23"/>
                <w:lang w:val="en-GB"/>
              </w:rPr>
            </w:pPr>
          </w:p>
          <w:p w:rsidR="00E703EE" w:rsidRPr="00375505" w:rsidRDefault="00E703EE" w:rsidP="00E703EE">
            <w:pPr>
              <w:jc w:val="both"/>
              <w:rPr>
                <w:rFonts w:ascii="Arial" w:hAnsi="Arial" w:cs="Arial"/>
                <w:b/>
                <w:sz w:val="23"/>
                <w:szCs w:val="23"/>
                <w:lang w:val="en-GB"/>
              </w:rPr>
            </w:pPr>
            <w:r w:rsidRPr="00375505">
              <w:rPr>
                <w:rFonts w:ascii="Arial" w:hAnsi="Arial" w:cs="Arial"/>
                <w:b/>
                <w:sz w:val="23"/>
                <w:szCs w:val="23"/>
                <w:lang w:val="en-GB"/>
              </w:rPr>
              <w:t xml:space="preserve">12.0 </w:t>
            </w:r>
            <w:r w:rsidRPr="00375505">
              <w:rPr>
                <w:rFonts w:ascii="Arial" w:hAnsi="Arial" w:cs="Arial"/>
                <w:b/>
                <w:sz w:val="23"/>
                <w:szCs w:val="23"/>
                <w:lang w:val="en-GB"/>
              </w:rPr>
              <w:tab/>
              <w:t>Modification</w:t>
            </w:r>
          </w:p>
          <w:p w:rsidR="00E703EE" w:rsidRPr="00375505" w:rsidRDefault="00E703EE" w:rsidP="00E703EE">
            <w:pPr>
              <w:ind w:left="720" w:hanging="720"/>
              <w:jc w:val="both"/>
              <w:rPr>
                <w:rFonts w:ascii="Arial" w:hAnsi="Arial" w:cs="Arial"/>
                <w:sz w:val="23"/>
                <w:szCs w:val="23"/>
                <w:lang w:val="en-GB"/>
              </w:rPr>
            </w:pPr>
            <w:r w:rsidRPr="00375505">
              <w:rPr>
                <w:rFonts w:ascii="Arial" w:hAnsi="Arial" w:cs="Arial"/>
                <w:sz w:val="23"/>
                <w:szCs w:val="23"/>
                <w:lang w:val="en-GB"/>
              </w:rPr>
              <w:t>12.1</w:t>
            </w:r>
            <w:r w:rsidRPr="00375505">
              <w:rPr>
                <w:rFonts w:ascii="Arial" w:hAnsi="Arial" w:cs="Arial"/>
                <w:sz w:val="23"/>
                <w:szCs w:val="23"/>
                <w:lang w:val="en-GB"/>
              </w:rPr>
              <w:tab/>
              <w:t>Any notice or request required or permitted to be given or made under this MOU shall be in writing.  Such notice or request shall be deemed to have been duly given or made when it shall have been delivered by hand, certified mail or fax to the party to which it is required to be given or made at the address specified below or such other address as shall be hereafter notified:</w:t>
            </w:r>
          </w:p>
          <w:p w:rsidR="00E703EE" w:rsidRPr="00375505" w:rsidRDefault="00E703EE" w:rsidP="00E703EE">
            <w:pPr>
              <w:jc w:val="both"/>
              <w:rPr>
                <w:rFonts w:ascii="Arial" w:hAnsi="Arial" w:cs="Arial"/>
                <w:sz w:val="23"/>
                <w:szCs w:val="23"/>
                <w:lang w:val="en-GB"/>
              </w:rPr>
            </w:pPr>
          </w:p>
          <w:p w:rsidR="00E703EE" w:rsidRPr="00375505" w:rsidRDefault="00E703EE" w:rsidP="00E703EE">
            <w:pPr>
              <w:rPr>
                <w:rFonts w:ascii="Arial" w:hAnsi="Arial" w:cs="Arial"/>
                <w:b/>
                <w:sz w:val="23"/>
                <w:szCs w:val="23"/>
                <w:lang w:val="en-GB"/>
              </w:rPr>
            </w:pPr>
            <w:r w:rsidRPr="00375505">
              <w:rPr>
                <w:rFonts w:ascii="Arial" w:hAnsi="Arial" w:cs="Arial"/>
                <w:b/>
                <w:sz w:val="23"/>
                <w:szCs w:val="23"/>
                <w:lang w:val="en-GB"/>
              </w:rPr>
              <w:t>13.0</w:t>
            </w:r>
            <w:r w:rsidRPr="00375505">
              <w:rPr>
                <w:rFonts w:ascii="Arial" w:hAnsi="Arial" w:cs="Arial"/>
                <w:b/>
                <w:sz w:val="23"/>
                <w:szCs w:val="23"/>
                <w:lang w:val="en-GB"/>
              </w:rPr>
              <w:tab/>
              <w:t>Consultation and Exchange of Information</w:t>
            </w:r>
          </w:p>
          <w:p w:rsidR="00E703EE" w:rsidRPr="00375505" w:rsidRDefault="00E703EE" w:rsidP="00E703EE">
            <w:pPr>
              <w:jc w:val="both"/>
              <w:rPr>
                <w:rFonts w:ascii="Arial" w:hAnsi="Arial" w:cs="Arial"/>
                <w:sz w:val="23"/>
                <w:szCs w:val="23"/>
                <w:lang w:val="en-GB"/>
              </w:rPr>
            </w:pPr>
          </w:p>
          <w:p w:rsidR="00E703EE" w:rsidRPr="00375505" w:rsidRDefault="00E703EE" w:rsidP="00E703EE">
            <w:pPr>
              <w:ind w:left="720" w:hanging="720"/>
              <w:jc w:val="both"/>
              <w:rPr>
                <w:rFonts w:ascii="Arial" w:hAnsi="Arial" w:cs="Arial"/>
                <w:sz w:val="23"/>
                <w:szCs w:val="23"/>
                <w:lang w:val="en-GB"/>
              </w:rPr>
            </w:pPr>
            <w:r w:rsidRPr="00375505">
              <w:rPr>
                <w:rFonts w:ascii="Arial" w:hAnsi="Arial" w:cs="Arial"/>
                <w:sz w:val="23"/>
                <w:szCs w:val="23"/>
                <w:lang w:val="en-GB"/>
              </w:rPr>
              <w:t xml:space="preserve">13.1 </w:t>
            </w:r>
            <w:r w:rsidRPr="00375505">
              <w:rPr>
                <w:rFonts w:ascii="Arial" w:hAnsi="Arial" w:cs="Arial"/>
                <w:sz w:val="23"/>
                <w:szCs w:val="23"/>
                <w:lang w:val="en-GB"/>
              </w:rPr>
              <w:tab/>
            </w:r>
            <w:r w:rsidR="00670ADC" w:rsidRPr="00375505">
              <w:rPr>
                <w:rFonts w:ascii="Arial" w:hAnsi="Arial" w:cs="Arial"/>
                <w:sz w:val="23"/>
                <w:szCs w:val="23"/>
                <w:lang w:val="en-GB"/>
              </w:rPr>
              <w:t>MEE</w:t>
            </w:r>
            <w:r w:rsidRPr="00375505">
              <w:rPr>
                <w:rFonts w:ascii="Arial" w:hAnsi="Arial" w:cs="Arial"/>
                <w:sz w:val="23"/>
                <w:szCs w:val="23"/>
                <w:lang w:val="en-GB"/>
              </w:rPr>
              <w:t xml:space="preserve"> and </w:t>
            </w:r>
            <w:r w:rsidR="0062103D" w:rsidRPr="00375505">
              <w:rPr>
                <w:rFonts w:ascii="Arial" w:hAnsi="Arial" w:cs="Arial"/>
                <w:sz w:val="23"/>
                <w:szCs w:val="23"/>
                <w:lang w:val="en-GB"/>
              </w:rPr>
              <w:t>ICS</w:t>
            </w:r>
            <w:r w:rsidRPr="00375505">
              <w:rPr>
                <w:rFonts w:ascii="Arial" w:hAnsi="Arial" w:cs="Arial"/>
                <w:sz w:val="23"/>
                <w:szCs w:val="23"/>
                <w:lang w:val="en-GB"/>
              </w:rPr>
              <w:t xml:space="preserve"> shall, at such intervals as deemed appropriate, convene meetings to review the progress of activities being carried out under the present MOU and to plan future activities.</w:t>
            </w:r>
          </w:p>
          <w:p w:rsidR="00E703EE" w:rsidRPr="00375505" w:rsidRDefault="00E703EE" w:rsidP="00E703EE">
            <w:pPr>
              <w:ind w:left="720" w:hanging="720"/>
              <w:jc w:val="both"/>
              <w:rPr>
                <w:rFonts w:ascii="Arial" w:hAnsi="Arial" w:cs="Arial"/>
                <w:sz w:val="23"/>
                <w:szCs w:val="23"/>
                <w:lang w:val="en-GB"/>
              </w:rPr>
            </w:pPr>
          </w:p>
          <w:p w:rsidR="00E703EE" w:rsidRPr="00375505" w:rsidRDefault="00E703EE" w:rsidP="00E703EE">
            <w:pPr>
              <w:ind w:left="720" w:hanging="720"/>
              <w:jc w:val="both"/>
              <w:rPr>
                <w:rFonts w:ascii="Arial" w:hAnsi="Arial" w:cs="Arial"/>
                <w:sz w:val="23"/>
                <w:szCs w:val="23"/>
                <w:lang w:val="en-GB"/>
              </w:rPr>
            </w:pPr>
            <w:r w:rsidRPr="00375505">
              <w:rPr>
                <w:rFonts w:ascii="Arial" w:hAnsi="Arial" w:cs="Arial"/>
                <w:sz w:val="23"/>
                <w:szCs w:val="23"/>
                <w:lang w:val="en-GB"/>
              </w:rPr>
              <w:t>13.2</w:t>
            </w:r>
            <w:r w:rsidRPr="00375505">
              <w:rPr>
                <w:rFonts w:ascii="Arial" w:hAnsi="Arial" w:cs="Arial"/>
                <w:sz w:val="23"/>
                <w:szCs w:val="23"/>
                <w:lang w:val="en-GB"/>
              </w:rPr>
              <w:tab/>
              <w:t>Consultation and exchange of information and documents shall be without prejudice to arrangements, which may be required to safeguard the confidential and restricted character of certain information and documents.  Such arrangements will survive the termination of this MOU and of any agreements signed by the parties within the scope of this collaboration.</w:t>
            </w:r>
          </w:p>
          <w:p w:rsidR="00E703EE" w:rsidRPr="00375505" w:rsidRDefault="00E703EE" w:rsidP="00E703EE">
            <w:pPr>
              <w:ind w:left="720" w:hanging="720"/>
              <w:jc w:val="both"/>
              <w:rPr>
                <w:rFonts w:ascii="Arial" w:hAnsi="Arial" w:cs="Arial"/>
                <w:sz w:val="23"/>
                <w:szCs w:val="23"/>
                <w:lang w:val="en-GB"/>
              </w:rPr>
            </w:pPr>
          </w:p>
          <w:p w:rsidR="00E703EE" w:rsidRPr="00375505" w:rsidRDefault="00E703EE" w:rsidP="00E703EE">
            <w:pPr>
              <w:jc w:val="both"/>
              <w:rPr>
                <w:rFonts w:ascii="Arial" w:hAnsi="Arial" w:cs="Arial"/>
                <w:b/>
                <w:sz w:val="23"/>
                <w:szCs w:val="23"/>
                <w:lang w:val="en-GB"/>
              </w:rPr>
            </w:pPr>
            <w:r w:rsidRPr="00375505">
              <w:rPr>
                <w:rFonts w:ascii="Arial" w:hAnsi="Arial" w:cs="Arial"/>
                <w:b/>
                <w:sz w:val="23"/>
                <w:szCs w:val="23"/>
                <w:lang w:val="en-GB"/>
              </w:rPr>
              <w:t>14.0</w:t>
            </w:r>
            <w:r w:rsidRPr="00375505">
              <w:rPr>
                <w:rFonts w:ascii="Arial" w:hAnsi="Arial" w:cs="Arial"/>
                <w:b/>
                <w:sz w:val="23"/>
                <w:szCs w:val="23"/>
                <w:lang w:val="en-GB"/>
              </w:rPr>
              <w:tab/>
              <w:t>Termination</w:t>
            </w:r>
          </w:p>
          <w:p w:rsidR="00E703EE" w:rsidRPr="00375505" w:rsidRDefault="00E703EE" w:rsidP="00E703EE">
            <w:pPr>
              <w:ind w:left="720" w:hanging="720"/>
              <w:jc w:val="both"/>
              <w:rPr>
                <w:rFonts w:ascii="Arial" w:hAnsi="Arial" w:cs="Arial"/>
                <w:sz w:val="23"/>
                <w:szCs w:val="23"/>
                <w:lang w:val="en-GB"/>
              </w:rPr>
            </w:pPr>
            <w:r w:rsidRPr="00375505">
              <w:rPr>
                <w:rFonts w:ascii="Arial" w:hAnsi="Arial" w:cs="Arial"/>
                <w:sz w:val="23"/>
                <w:szCs w:val="23"/>
                <w:lang w:val="en-GB"/>
              </w:rPr>
              <w:t>14.1</w:t>
            </w:r>
            <w:r w:rsidRPr="00375505">
              <w:rPr>
                <w:rFonts w:ascii="Arial" w:hAnsi="Arial" w:cs="Arial"/>
                <w:sz w:val="23"/>
                <w:szCs w:val="23"/>
                <w:lang w:val="en-GB"/>
              </w:rPr>
              <w:tab/>
            </w:r>
            <w:r w:rsidR="00670ADC" w:rsidRPr="00375505">
              <w:rPr>
                <w:rFonts w:ascii="Arial" w:hAnsi="Arial" w:cs="Arial"/>
                <w:sz w:val="23"/>
                <w:szCs w:val="23"/>
                <w:lang w:val="en-GB"/>
              </w:rPr>
              <w:t>MEE</w:t>
            </w:r>
            <w:r w:rsidRPr="00375505">
              <w:rPr>
                <w:rFonts w:ascii="Arial" w:hAnsi="Arial" w:cs="Arial"/>
                <w:sz w:val="23"/>
                <w:szCs w:val="23"/>
                <w:lang w:val="en-GB"/>
              </w:rPr>
              <w:t xml:space="preserve"> and </w:t>
            </w:r>
            <w:r w:rsidR="0062103D" w:rsidRPr="00375505">
              <w:rPr>
                <w:rFonts w:ascii="Arial" w:hAnsi="Arial" w:cs="Arial"/>
                <w:sz w:val="23"/>
                <w:szCs w:val="23"/>
                <w:lang w:val="en-GB"/>
              </w:rPr>
              <w:t>ICS</w:t>
            </w:r>
            <w:r w:rsidRPr="00375505">
              <w:rPr>
                <w:rFonts w:ascii="Arial" w:hAnsi="Arial" w:cs="Arial"/>
                <w:sz w:val="23"/>
                <w:szCs w:val="23"/>
                <w:lang w:val="en-GB"/>
              </w:rPr>
              <w:t xml:space="preserve"> shall give each other ninety (90) days prior written notice of intent to suspend or terminate this contract for any reason other than default.  In the event of voluntary termination prior to the expiration of this contract, </w:t>
            </w:r>
            <w:r w:rsidR="00670ADC" w:rsidRPr="00375505">
              <w:rPr>
                <w:rFonts w:ascii="Arial" w:hAnsi="Arial" w:cs="Arial"/>
                <w:sz w:val="23"/>
                <w:szCs w:val="23"/>
                <w:lang w:val="en-GB"/>
              </w:rPr>
              <w:t>MEE</w:t>
            </w:r>
            <w:r w:rsidRPr="00375505">
              <w:rPr>
                <w:rFonts w:ascii="Arial" w:hAnsi="Arial" w:cs="Arial"/>
                <w:sz w:val="23"/>
                <w:szCs w:val="23"/>
                <w:lang w:val="en-GB"/>
              </w:rPr>
              <w:t xml:space="preserve"> and </w:t>
            </w:r>
            <w:r w:rsidR="0062103D" w:rsidRPr="00375505">
              <w:rPr>
                <w:rFonts w:ascii="Arial" w:hAnsi="Arial" w:cs="Arial"/>
                <w:sz w:val="23"/>
                <w:szCs w:val="23"/>
                <w:lang w:val="en-GB"/>
              </w:rPr>
              <w:t>ICS</w:t>
            </w:r>
            <w:r w:rsidRPr="00375505">
              <w:rPr>
                <w:rFonts w:ascii="Arial" w:hAnsi="Arial" w:cs="Arial"/>
                <w:sz w:val="23"/>
                <w:szCs w:val="23"/>
                <w:lang w:val="en-GB"/>
              </w:rPr>
              <w:t xml:space="preserve"> shall agree in writing to a plan for orderly conclusion of all activities. Any expenses not included in the agreed termination plan shall not be reimbursed or otherwise covered by </w:t>
            </w:r>
            <w:r w:rsidR="00670ADC" w:rsidRPr="00375505">
              <w:rPr>
                <w:rFonts w:ascii="Arial" w:hAnsi="Arial" w:cs="Arial"/>
                <w:sz w:val="23"/>
                <w:szCs w:val="23"/>
                <w:lang w:val="en-GB"/>
              </w:rPr>
              <w:t>MEE</w:t>
            </w:r>
            <w:r w:rsidRPr="00375505">
              <w:rPr>
                <w:rFonts w:ascii="Arial" w:hAnsi="Arial" w:cs="Arial"/>
                <w:sz w:val="23"/>
                <w:szCs w:val="23"/>
                <w:lang w:val="en-GB"/>
              </w:rPr>
              <w:t>.</w:t>
            </w:r>
          </w:p>
          <w:p w:rsidR="00E703EE" w:rsidRPr="00375505" w:rsidRDefault="00E703EE" w:rsidP="00E703EE">
            <w:pPr>
              <w:ind w:left="720" w:hanging="720"/>
              <w:jc w:val="both"/>
              <w:rPr>
                <w:rFonts w:ascii="Arial" w:hAnsi="Arial" w:cs="Arial"/>
                <w:sz w:val="23"/>
                <w:szCs w:val="23"/>
                <w:lang w:val="en-GB"/>
              </w:rPr>
            </w:pPr>
          </w:p>
          <w:p w:rsidR="00E703EE" w:rsidRPr="00375505" w:rsidRDefault="00E703EE" w:rsidP="00E703EE">
            <w:pPr>
              <w:ind w:left="720" w:hanging="720"/>
              <w:jc w:val="both"/>
              <w:rPr>
                <w:rFonts w:ascii="Arial" w:hAnsi="Arial" w:cs="Arial"/>
                <w:sz w:val="23"/>
                <w:szCs w:val="23"/>
                <w:lang w:val="en-GB"/>
              </w:rPr>
            </w:pPr>
            <w:r w:rsidRPr="00375505">
              <w:rPr>
                <w:rFonts w:ascii="Arial" w:hAnsi="Arial" w:cs="Arial"/>
                <w:sz w:val="23"/>
                <w:szCs w:val="23"/>
                <w:lang w:val="en-GB"/>
              </w:rPr>
              <w:t>14.2</w:t>
            </w:r>
            <w:r w:rsidRPr="00375505">
              <w:rPr>
                <w:rFonts w:ascii="Arial" w:hAnsi="Arial" w:cs="Arial"/>
                <w:sz w:val="23"/>
                <w:szCs w:val="23"/>
                <w:lang w:val="en-GB"/>
              </w:rPr>
              <w:tab/>
              <w:t xml:space="preserve">In the event that </w:t>
            </w:r>
            <w:r w:rsidR="0062103D" w:rsidRPr="00375505">
              <w:rPr>
                <w:rFonts w:ascii="Arial" w:hAnsi="Arial" w:cs="Arial"/>
                <w:sz w:val="23"/>
                <w:szCs w:val="23"/>
                <w:lang w:val="en-GB"/>
              </w:rPr>
              <w:t>ICS</w:t>
            </w:r>
            <w:r w:rsidRPr="00375505">
              <w:rPr>
                <w:rFonts w:ascii="Arial" w:hAnsi="Arial" w:cs="Arial"/>
                <w:sz w:val="23"/>
                <w:szCs w:val="23"/>
                <w:lang w:val="en-GB"/>
              </w:rPr>
              <w:t xml:space="preserve"> defaults in carrying out any of its obligations under this contract, </w:t>
            </w:r>
            <w:r w:rsidR="00670ADC" w:rsidRPr="00375505">
              <w:rPr>
                <w:rFonts w:ascii="Arial" w:hAnsi="Arial" w:cs="Arial"/>
                <w:sz w:val="23"/>
                <w:szCs w:val="23"/>
                <w:lang w:val="en-GB"/>
              </w:rPr>
              <w:t>MEE</w:t>
            </w:r>
            <w:r w:rsidRPr="00375505">
              <w:rPr>
                <w:rFonts w:ascii="Arial" w:hAnsi="Arial" w:cs="Arial"/>
                <w:sz w:val="23"/>
                <w:szCs w:val="23"/>
                <w:lang w:val="en-GB"/>
              </w:rPr>
              <w:t xml:space="preserve"> shall send a written notice specifying the measures that must be taken to remedy the default and specifying the period within which those measures must be implemented.  In the event that the default is not remedied within the specified period, </w:t>
            </w:r>
            <w:r w:rsidR="00670ADC" w:rsidRPr="00375505">
              <w:rPr>
                <w:rFonts w:ascii="Arial" w:hAnsi="Arial" w:cs="Arial"/>
                <w:sz w:val="23"/>
                <w:szCs w:val="23"/>
                <w:lang w:val="en-GB"/>
              </w:rPr>
              <w:t>MEE</w:t>
            </w:r>
            <w:r w:rsidRPr="00375505">
              <w:rPr>
                <w:rFonts w:ascii="Arial" w:hAnsi="Arial" w:cs="Arial"/>
                <w:sz w:val="23"/>
                <w:szCs w:val="23"/>
                <w:lang w:val="en-GB"/>
              </w:rPr>
              <w:t xml:space="preserve"> shall notify </w:t>
            </w:r>
            <w:r w:rsidR="0062103D" w:rsidRPr="00375505">
              <w:rPr>
                <w:rFonts w:ascii="Arial" w:hAnsi="Arial" w:cs="Arial"/>
                <w:sz w:val="23"/>
                <w:szCs w:val="23"/>
                <w:lang w:val="en-GB"/>
              </w:rPr>
              <w:t>ICS</w:t>
            </w:r>
            <w:r w:rsidRPr="00375505">
              <w:rPr>
                <w:rFonts w:ascii="Arial" w:hAnsi="Arial" w:cs="Arial"/>
                <w:sz w:val="23"/>
                <w:szCs w:val="23"/>
                <w:lang w:val="en-GB"/>
              </w:rPr>
              <w:t xml:space="preserve"> to suspend all activities and expenditures and shall specify in writing a plan for orderly conclusion of all activities. Any expenditure incurred after the date of such notice that is not included in the termination plan shall not be reimbursed or otherwise covered by </w:t>
            </w:r>
            <w:r w:rsidR="00670ADC" w:rsidRPr="00375505">
              <w:rPr>
                <w:rFonts w:ascii="Arial" w:hAnsi="Arial" w:cs="Arial"/>
                <w:sz w:val="23"/>
                <w:szCs w:val="23"/>
                <w:lang w:val="en-GB"/>
              </w:rPr>
              <w:t>MEE</w:t>
            </w:r>
            <w:r w:rsidRPr="00375505">
              <w:rPr>
                <w:rFonts w:ascii="Arial" w:hAnsi="Arial" w:cs="Arial"/>
                <w:sz w:val="23"/>
                <w:szCs w:val="23"/>
                <w:lang w:val="en-GB"/>
              </w:rPr>
              <w:t xml:space="preserve">.  </w:t>
            </w:r>
            <w:r w:rsidR="00670ADC" w:rsidRPr="00375505">
              <w:rPr>
                <w:rFonts w:ascii="Arial" w:hAnsi="Arial" w:cs="Arial"/>
                <w:sz w:val="23"/>
                <w:szCs w:val="23"/>
                <w:lang w:val="en-GB"/>
              </w:rPr>
              <w:t>MEE</w:t>
            </w:r>
            <w:r w:rsidRPr="00375505">
              <w:rPr>
                <w:rFonts w:ascii="Arial" w:hAnsi="Arial" w:cs="Arial"/>
                <w:sz w:val="23"/>
                <w:szCs w:val="23"/>
                <w:lang w:val="en-GB"/>
              </w:rPr>
              <w:t xml:space="preserve"> reserves the right to terminate this contract immediately in the event of default.</w:t>
            </w:r>
          </w:p>
          <w:p w:rsidR="00E703EE" w:rsidRPr="00375505" w:rsidRDefault="00E703EE" w:rsidP="00E703EE">
            <w:pPr>
              <w:ind w:left="720" w:hanging="720"/>
              <w:jc w:val="both"/>
              <w:rPr>
                <w:rFonts w:ascii="Arial" w:hAnsi="Arial" w:cs="Arial"/>
                <w:sz w:val="23"/>
                <w:szCs w:val="23"/>
                <w:lang w:val="en-GB"/>
              </w:rPr>
            </w:pPr>
          </w:p>
          <w:p w:rsidR="00E703EE" w:rsidRPr="00375505" w:rsidRDefault="00E703EE" w:rsidP="00E703EE">
            <w:pPr>
              <w:ind w:left="720" w:hanging="720"/>
              <w:jc w:val="both"/>
              <w:rPr>
                <w:rFonts w:ascii="Arial" w:hAnsi="Arial" w:cs="Arial"/>
                <w:sz w:val="23"/>
                <w:szCs w:val="23"/>
                <w:lang w:val="en-GB"/>
              </w:rPr>
            </w:pPr>
            <w:r w:rsidRPr="00375505">
              <w:rPr>
                <w:rFonts w:ascii="Arial" w:hAnsi="Arial" w:cs="Arial"/>
                <w:sz w:val="23"/>
                <w:szCs w:val="23"/>
                <w:lang w:val="en-GB"/>
              </w:rPr>
              <w:t>14.3</w:t>
            </w:r>
            <w:r w:rsidRPr="00375505">
              <w:rPr>
                <w:rFonts w:ascii="Arial" w:hAnsi="Arial" w:cs="Arial"/>
                <w:sz w:val="23"/>
                <w:szCs w:val="23"/>
                <w:lang w:val="en-GB"/>
              </w:rPr>
              <w:tab/>
              <w:t xml:space="preserve">If this contract is not completed for reasons beyond the control of </w:t>
            </w:r>
            <w:r w:rsidR="0062103D" w:rsidRPr="00375505">
              <w:rPr>
                <w:rFonts w:ascii="Arial" w:hAnsi="Arial" w:cs="Arial"/>
                <w:sz w:val="23"/>
                <w:szCs w:val="23"/>
                <w:lang w:val="en-GB"/>
              </w:rPr>
              <w:t>ICS</w:t>
            </w:r>
            <w:r w:rsidRPr="00375505">
              <w:rPr>
                <w:rFonts w:ascii="Arial" w:hAnsi="Arial" w:cs="Arial"/>
                <w:sz w:val="23"/>
                <w:szCs w:val="23"/>
                <w:lang w:val="en-GB"/>
              </w:rPr>
              <w:t xml:space="preserve">, </w:t>
            </w:r>
            <w:r w:rsidR="00670ADC" w:rsidRPr="00375505">
              <w:rPr>
                <w:rFonts w:ascii="Arial" w:hAnsi="Arial" w:cs="Arial"/>
                <w:sz w:val="23"/>
                <w:szCs w:val="23"/>
                <w:lang w:val="en-GB"/>
              </w:rPr>
              <w:t>MEE</w:t>
            </w:r>
            <w:r w:rsidRPr="00375505">
              <w:rPr>
                <w:rFonts w:ascii="Arial" w:hAnsi="Arial" w:cs="Arial"/>
                <w:sz w:val="23"/>
                <w:szCs w:val="23"/>
                <w:lang w:val="en-GB"/>
              </w:rPr>
              <w:t xml:space="preserve"> shall reimburse only the costs actually incurred in accordance with Annex 1, up to the date that </w:t>
            </w:r>
            <w:r w:rsidR="0062103D" w:rsidRPr="00375505">
              <w:rPr>
                <w:rFonts w:ascii="Arial" w:hAnsi="Arial" w:cs="Arial"/>
                <w:sz w:val="23"/>
                <w:szCs w:val="23"/>
                <w:lang w:val="en-GB"/>
              </w:rPr>
              <w:t>ICS</w:t>
            </w:r>
            <w:r w:rsidRPr="00375505">
              <w:rPr>
                <w:rFonts w:ascii="Arial" w:hAnsi="Arial" w:cs="Arial"/>
                <w:sz w:val="23"/>
                <w:szCs w:val="23"/>
                <w:lang w:val="en-GB"/>
              </w:rPr>
              <w:t xml:space="preserve"> notifies </w:t>
            </w:r>
            <w:r w:rsidR="00670ADC" w:rsidRPr="00375505">
              <w:rPr>
                <w:rFonts w:ascii="Arial" w:hAnsi="Arial" w:cs="Arial"/>
                <w:sz w:val="23"/>
                <w:szCs w:val="23"/>
                <w:lang w:val="en-GB"/>
              </w:rPr>
              <w:t>MEE</w:t>
            </w:r>
            <w:r w:rsidRPr="00375505">
              <w:rPr>
                <w:rFonts w:ascii="Arial" w:hAnsi="Arial" w:cs="Arial"/>
                <w:sz w:val="23"/>
                <w:szCs w:val="23"/>
                <w:lang w:val="en-GB"/>
              </w:rPr>
              <w:t xml:space="preserve"> that it is unable to complete the contract.   In such a case, final payment shall be made on the basis of deliverables actually produced as of the date of notification. </w:t>
            </w:r>
          </w:p>
          <w:p w:rsidR="00E703EE" w:rsidRPr="00375505" w:rsidRDefault="00E703EE" w:rsidP="00E703EE">
            <w:pPr>
              <w:ind w:left="720" w:hanging="720"/>
              <w:jc w:val="both"/>
              <w:rPr>
                <w:rFonts w:ascii="Arial" w:hAnsi="Arial" w:cs="Arial"/>
                <w:sz w:val="23"/>
                <w:szCs w:val="23"/>
                <w:lang w:val="en-GB"/>
              </w:rPr>
            </w:pPr>
          </w:p>
          <w:p w:rsidR="00E703EE" w:rsidRPr="00375505" w:rsidRDefault="00E703EE" w:rsidP="00E703EE">
            <w:pPr>
              <w:ind w:left="720" w:hanging="720"/>
              <w:jc w:val="both"/>
              <w:rPr>
                <w:rFonts w:ascii="Arial" w:hAnsi="Arial" w:cs="Arial"/>
                <w:sz w:val="23"/>
                <w:szCs w:val="23"/>
                <w:lang w:val="en-GB"/>
              </w:rPr>
            </w:pPr>
            <w:r w:rsidRPr="00375505">
              <w:rPr>
                <w:rFonts w:ascii="Arial" w:hAnsi="Arial" w:cs="Arial"/>
                <w:sz w:val="23"/>
                <w:szCs w:val="23"/>
                <w:lang w:val="en-GB"/>
              </w:rPr>
              <w:t>14.4</w:t>
            </w:r>
            <w:r w:rsidRPr="00375505">
              <w:rPr>
                <w:rFonts w:ascii="Arial" w:hAnsi="Arial" w:cs="Arial"/>
                <w:sz w:val="23"/>
                <w:szCs w:val="23"/>
                <w:lang w:val="en-GB"/>
              </w:rPr>
              <w:tab/>
              <w:t xml:space="preserve">Reimbursements on termination for any reason, when added to amounts previously paid by </w:t>
            </w:r>
            <w:r w:rsidR="00670ADC" w:rsidRPr="00375505">
              <w:rPr>
                <w:rFonts w:ascii="Arial" w:hAnsi="Arial" w:cs="Arial"/>
                <w:sz w:val="23"/>
                <w:szCs w:val="23"/>
                <w:lang w:val="en-GB"/>
              </w:rPr>
              <w:t>MEE</w:t>
            </w:r>
            <w:r w:rsidRPr="00375505">
              <w:rPr>
                <w:rFonts w:ascii="Arial" w:hAnsi="Arial" w:cs="Arial"/>
                <w:sz w:val="23"/>
                <w:szCs w:val="23"/>
                <w:lang w:val="en-GB"/>
              </w:rPr>
              <w:t>, shall not exceed the total amount of this contract.</w:t>
            </w:r>
          </w:p>
          <w:p w:rsidR="00E703EE" w:rsidRPr="00375505" w:rsidRDefault="00E703EE" w:rsidP="00E703EE">
            <w:pPr>
              <w:jc w:val="both"/>
              <w:rPr>
                <w:rFonts w:ascii="Arial" w:hAnsi="Arial" w:cs="Arial"/>
                <w:sz w:val="23"/>
                <w:szCs w:val="23"/>
                <w:lang w:val="en-GB"/>
              </w:rPr>
            </w:pPr>
          </w:p>
          <w:p w:rsidR="00E703EE" w:rsidRPr="00375505" w:rsidRDefault="00E703EE" w:rsidP="00E703EE">
            <w:pPr>
              <w:pStyle w:val="LevelN2"/>
              <w:numPr>
                <w:ilvl w:val="0"/>
                <w:numId w:val="0"/>
              </w:numPr>
              <w:tabs>
                <w:tab w:val="clear" w:pos="1440"/>
                <w:tab w:val="left" w:pos="720"/>
              </w:tabs>
              <w:spacing w:before="0" w:after="0" w:line="240" w:lineRule="auto"/>
              <w:ind w:left="720" w:hanging="720"/>
              <w:rPr>
                <w:rFonts w:cs="Arial"/>
                <w:sz w:val="23"/>
                <w:szCs w:val="23"/>
                <w:lang w:val="en-GB"/>
              </w:rPr>
            </w:pPr>
            <w:r w:rsidRPr="00375505">
              <w:rPr>
                <w:rFonts w:cs="Arial"/>
                <w:sz w:val="23"/>
                <w:szCs w:val="23"/>
                <w:lang w:val="en-GB"/>
              </w:rPr>
              <w:t>14.5</w:t>
            </w:r>
            <w:r w:rsidRPr="00375505">
              <w:rPr>
                <w:rFonts w:cs="Arial"/>
                <w:sz w:val="23"/>
                <w:szCs w:val="23"/>
                <w:lang w:val="en-GB"/>
              </w:rPr>
              <w:tab/>
            </w:r>
            <w:r w:rsidR="0062103D" w:rsidRPr="00375505">
              <w:rPr>
                <w:rFonts w:cs="Arial"/>
                <w:sz w:val="23"/>
                <w:szCs w:val="23"/>
                <w:lang w:val="en-GB"/>
              </w:rPr>
              <w:t>ICS</w:t>
            </w:r>
            <w:r w:rsidRPr="00375505">
              <w:rPr>
                <w:rFonts w:cs="Arial"/>
                <w:sz w:val="23"/>
                <w:szCs w:val="23"/>
                <w:lang w:val="en-GB"/>
              </w:rPr>
              <w:t xml:space="preserve"> acknowledges that </w:t>
            </w:r>
            <w:r w:rsidR="00670ADC" w:rsidRPr="00375505">
              <w:rPr>
                <w:rFonts w:cs="Arial"/>
                <w:sz w:val="23"/>
                <w:szCs w:val="23"/>
                <w:lang w:val="en-GB"/>
              </w:rPr>
              <w:t>MEE</w:t>
            </w:r>
            <w:r w:rsidRPr="00375505">
              <w:rPr>
                <w:rFonts w:cs="Arial"/>
                <w:sz w:val="23"/>
                <w:szCs w:val="23"/>
                <w:lang w:val="en-GB"/>
              </w:rPr>
              <w:t>’s liability for payment of the Project</w:t>
            </w:r>
            <w:r w:rsidR="00F874FC" w:rsidRPr="00375505">
              <w:rPr>
                <w:rFonts w:cs="Arial"/>
                <w:sz w:val="23"/>
                <w:szCs w:val="23"/>
                <w:lang w:val="en-GB"/>
              </w:rPr>
              <w:t xml:space="preserve"> is being funded through a UNDP-</w:t>
            </w:r>
            <w:r w:rsidRPr="00375505">
              <w:rPr>
                <w:rFonts w:cs="Arial"/>
                <w:sz w:val="23"/>
                <w:szCs w:val="23"/>
                <w:lang w:val="en-GB"/>
              </w:rPr>
              <w:t>GEF funded and appr</w:t>
            </w:r>
            <w:r w:rsidR="00F874FC" w:rsidRPr="00375505">
              <w:rPr>
                <w:rFonts w:cs="Arial"/>
                <w:sz w:val="23"/>
                <w:szCs w:val="23"/>
                <w:lang w:val="en-GB"/>
              </w:rPr>
              <w:t>oved Project Document.  If UNDP-</w:t>
            </w:r>
            <w:r w:rsidRPr="00375505">
              <w:rPr>
                <w:rFonts w:cs="Arial"/>
                <w:sz w:val="23"/>
                <w:szCs w:val="23"/>
                <w:lang w:val="en-GB"/>
              </w:rPr>
              <w:t xml:space="preserve">GEF’s funding to </w:t>
            </w:r>
            <w:r w:rsidR="00670ADC" w:rsidRPr="00375505">
              <w:rPr>
                <w:rFonts w:cs="Arial"/>
                <w:sz w:val="23"/>
                <w:szCs w:val="23"/>
                <w:lang w:val="en-GB"/>
              </w:rPr>
              <w:t>MEE</w:t>
            </w:r>
            <w:r w:rsidRPr="00375505">
              <w:rPr>
                <w:rFonts w:cs="Arial"/>
                <w:sz w:val="23"/>
                <w:szCs w:val="23"/>
                <w:lang w:val="en-GB"/>
              </w:rPr>
              <w:t xml:space="preserve"> is terminated for any reason, then </w:t>
            </w:r>
            <w:r w:rsidR="00670ADC" w:rsidRPr="00375505">
              <w:rPr>
                <w:rFonts w:cs="Arial"/>
                <w:sz w:val="23"/>
                <w:szCs w:val="23"/>
                <w:lang w:val="en-GB"/>
              </w:rPr>
              <w:t>MEE</w:t>
            </w:r>
            <w:r w:rsidRPr="00375505">
              <w:rPr>
                <w:rFonts w:cs="Arial"/>
                <w:sz w:val="23"/>
                <w:szCs w:val="23"/>
                <w:lang w:val="en-GB"/>
              </w:rPr>
              <w:t xml:space="preserve"> may terminate this Agr</w:t>
            </w:r>
            <w:r w:rsidR="00F874FC" w:rsidRPr="00375505">
              <w:rPr>
                <w:rFonts w:cs="Arial"/>
                <w:sz w:val="23"/>
                <w:szCs w:val="23"/>
                <w:lang w:val="en-GB"/>
              </w:rPr>
              <w:t xml:space="preserve">eement on written notice to </w:t>
            </w:r>
            <w:r w:rsidR="0062103D" w:rsidRPr="00375505">
              <w:rPr>
                <w:rFonts w:cs="Arial"/>
                <w:sz w:val="23"/>
                <w:szCs w:val="23"/>
                <w:lang w:val="en-GB"/>
              </w:rPr>
              <w:t>ICS</w:t>
            </w:r>
            <w:r w:rsidRPr="00375505">
              <w:rPr>
                <w:rFonts w:cs="Arial"/>
                <w:sz w:val="23"/>
                <w:szCs w:val="23"/>
                <w:lang w:val="en-GB"/>
              </w:rPr>
              <w:t xml:space="preserve">, which termination shall not affect </w:t>
            </w:r>
            <w:r w:rsidR="00670ADC" w:rsidRPr="00375505">
              <w:rPr>
                <w:rFonts w:cs="Arial"/>
                <w:sz w:val="23"/>
                <w:szCs w:val="23"/>
                <w:lang w:val="en-GB"/>
              </w:rPr>
              <w:t>MEE</w:t>
            </w:r>
            <w:r w:rsidRPr="00375505">
              <w:rPr>
                <w:rFonts w:cs="Arial"/>
                <w:sz w:val="23"/>
                <w:szCs w:val="23"/>
                <w:lang w:val="en-GB"/>
              </w:rPr>
              <w:t xml:space="preserve">’s liability for payment to be made in terms of the milestones prior to the date of such notice or for a </w:t>
            </w:r>
            <w:r w:rsidRPr="00375505">
              <w:rPr>
                <w:rFonts w:cs="Arial"/>
                <w:i/>
                <w:sz w:val="23"/>
                <w:szCs w:val="23"/>
                <w:lang w:val="en-GB"/>
              </w:rPr>
              <w:t>pro rata</w:t>
            </w:r>
            <w:r w:rsidRPr="00375505">
              <w:rPr>
                <w:rFonts w:cs="Arial"/>
                <w:sz w:val="23"/>
                <w:szCs w:val="23"/>
                <w:lang w:val="en-GB"/>
              </w:rPr>
              <w:t xml:space="preserve"> payment in respect of services rendered between the date of the last payment and the date of the notice.</w:t>
            </w:r>
          </w:p>
          <w:p w:rsidR="00E703EE" w:rsidRPr="00375505" w:rsidRDefault="00E703EE" w:rsidP="00E703EE">
            <w:pPr>
              <w:pStyle w:val="Level0"/>
              <w:spacing w:line="240" w:lineRule="auto"/>
              <w:rPr>
                <w:rFonts w:cs="Arial"/>
                <w:sz w:val="23"/>
                <w:szCs w:val="23"/>
                <w:lang w:val="en-GB"/>
              </w:rPr>
            </w:pPr>
          </w:p>
          <w:p w:rsidR="00E703EE" w:rsidRPr="00375505" w:rsidRDefault="00E703EE" w:rsidP="00E703EE">
            <w:pPr>
              <w:rPr>
                <w:rFonts w:ascii="Arial" w:hAnsi="Arial" w:cs="Arial"/>
                <w:b/>
                <w:sz w:val="23"/>
                <w:szCs w:val="23"/>
                <w:lang w:val="en-GB"/>
              </w:rPr>
            </w:pPr>
            <w:r w:rsidRPr="00375505">
              <w:rPr>
                <w:rFonts w:ascii="Arial" w:hAnsi="Arial" w:cs="Arial"/>
                <w:b/>
                <w:sz w:val="23"/>
                <w:szCs w:val="23"/>
                <w:lang w:val="en-GB"/>
              </w:rPr>
              <w:t>15.0</w:t>
            </w:r>
            <w:r w:rsidRPr="00375505">
              <w:rPr>
                <w:rFonts w:ascii="Arial" w:hAnsi="Arial" w:cs="Arial"/>
                <w:b/>
                <w:sz w:val="23"/>
                <w:szCs w:val="23"/>
                <w:lang w:val="en-GB"/>
              </w:rPr>
              <w:tab/>
              <w:t>Miscellaneous</w:t>
            </w:r>
          </w:p>
          <w:p w:rsidR="00E703EE" w:rsidRPr="00375505" w:rsidRDefault="00E703EE" w:rsidP="00E703EE">
            <w:pPr>
              <w:ind w:left="720" w:hanging="720"/>
              <w:jc w:val="both"/>
              <w:rPr>
                <w:rFonts w:ascii="Arial" w:hAnsi="Arial" w:cs="Arial"/>
                <w:sz w:val="23"/>
                <w:szCs w:val="23"/>
                <w:lang w:val="en-GB"/>
              </w:rPr>
            </w:pPr>
            <w:r w:rsidRPr="00375505">
              <w:rPr>
                <w:rFonts w:ascii="Arial" w:hAnsi="Arial" w:cs="Arial"/>
                <w:sz w:val="23"/>
                <w:szCs w:val="23"/>
                <w:lang w:val="en-GB"/>
              </w:rPr>
              <w:t>15.1</w:t>
            </w:r>
            <w:r w:rsidRPr="00375505">
              <w:rPr>
                <w:rFonts w:ascii="Arial" w:hAnsi="Arial" w:cs="Arial"/>
                <w:sz w:val="23"/>
                <w:szCs w:val="23"/>
                <w:lang w:val="en-GB"/>
              </w:rPr>
              <w:tab/>
              <w:t xml:space="preserve">This MOU and project document comprise the complete understanding of </w:t>
            </w:r>
            <w:r w:rsidR="00670ADC" w:rsidRPr="00375505">
              <w:rPr>
                <w:rFonts w:ascii="Arial" w:hAnsi="Arial" w:cs="Arial"/>
                <w:sz w:val="23"/>
                <w:szCs w:val="23"/>
                <w:lang w:val="en-GB"/>
              </w:rPr>
              <w:t>MEE</w:t>
            </w:r>
            <w:r w:rsidRPr="00375505">
              <w:rPr>
                <w:rFonts w:ascii="Arial" w:hAnsi="Arial" w:cs="Arial"/>
                <w:sz w:val="23"/>
                <w:szCs w:val="23"/>
                <w:lang w:val="en-GB"/>
              </w:rPr>
              <w:t xml:space="preserve"> and </w:t>
            </w:r>
            <w:r w:rsidR="0062103D" w:rsidRPr="00375505">
              <w:rPr>
                <w:rFonts w:ascii="Arial" w:hAnsi="Arial" w:cs="Arial"/>
                <w:sz w:val="23"/>
                <w:szCs w:val="23"/>
                <w:lang w:val="en-GB"/>
              </w:rPr>
              <w:t>ICS</w:t>
            </w:r>
            <w:r w:rsidRPr="00375505">
              <w:rPr>
                <w:rFonts w:ascii="Arial" w:hAnsi="Arial" w:cs="Arial"/>
                <w:sz w:val="23"/>
                <w:szCs w:val="23"/>
                <w:lang w:val="en-GB"/>
              </w:rPr>
              <w:t xml:space="preserve"> in respect of the subject matter in this MOU and supersede all prior agreements relating to the same subject matter.  Failure by either Party to enforce a provision of this MOU shall not constitute or waiver of that or any other provision of this MOU.  The invalidity or unenforceability of any provision of this MOU shall not affect the validity or enforceability of any other provision of this MOU.</w:t>
            </w:r>
          </w:p>
          <w:p w:rsidR="00E703EE" w:rsidRPr="00375505" w:rsidRDefault="00E703EE" w:rsidP="00E703EE">
            <w:pPr>
              <w:jc w:val="both"/>
              <w:rPr>
                <w:rFonts w:ascii="Arial" w:hAnsi="Arial" w:cs="Arial"/>
                <w:b/>
                <w:sz w:val="23"/>
                <w:szCs w:val="23"/>
                <w:lang w:val="en-GB"/>
              </w:rPr>
            </w:pPr>
          </w:p>
          <w:p w:rsidR="00E703EE" w:rsidRPr="00375505" w:rsidRDefault="00E703EE" w:rsidP="00E703EE">
            <w:pPr>
              <w:jc w:val="both"/>
              <w:rPr>
                <w:rFonts w:ascii="Arial" w:hAnsi="Arial" w:cs="Arial"/>
                <w:b/>
                <w:sz w:val="23"/>
                <w:szCs w:val="23"/>
                <w:lang w:val="en-GB"/>
              </w:rPr>
            </w:pPr>
            <w:r w:rsidRPr="00375505">
              <w:rPr>
                <w:rFonts w:ascii="Arial" w:hAnsi="Arial" w:cs="Arial"/>
                <w:b/>
                <w:sz w:val="23"/>
                <w:szCs w:val="23"/>
                <w:lang w:val="en-GB"/>
              </w:rPr>
              <w:t>16.</w:t>
            </w:r>
            <w:r w:rsidRPr="00375505">
              <w:rPr>
                <w:rFonts w:ascii="Arial" w:hAnsi="Arial" w:cs="Arial"/>
                <w:b/>
                <w:sz w:val="23"/>
                <w:szCs w:val="23"/>
                <w:lang w:val="en-GB"/>
              </w:rPr>
              <w:tab/>
              <w:t xml:space="preserve">Governing Law </w:t>
            </w:r>
          </w:p>
          <w:p w:rsidR="00E703EE" w:rsidRPr="00375505" w:rsidRDefault="00E703EE" w:rsidP="00E703EE">
            <w:pPr>
              <w:ind w:left="720"/>
              <w:jc w:val="both"/>
              <w:rPr>
                <w:rFonts w:ascii="Arial" w:hAnsi="Arial" w:cs="Arial"/>
                <w:sz w:val="23"/>
                <w:szCs w:val="23"/>
                <w:lang w:val="en-GB"/>
              </w:rPr>
            </w:pPr>
            <w:r w:rsidRPr="00375505">
              <w:rPr>
                <w:rFonts w:ascii="Arial" w:hAnsi="Arial" w:cs="Arial"/>
                <w:sz w:val="23"/>
                <w:szCs w:val="23"/>
                <w:lang w:val="en-GB"/>
              </w:rPr>
              <w:t>This MOU is subject to the laws of the Republic of Seychelles.</w:t>
            </w:r>
          </w:p>
          <w:p w:rsidR="00E703EE" w:rsidRPr="00375505" w:rsidRDefault="00E703EE" w:rsidP="00E703EE">
            <w:pPr>
              <w:jc w:val="both"/>
              <w:rPr>
                <w:rFonts w:ascii="Arial" w:hAnsi="Arial" w:cs="Arial"/>
                <w:sz w:val="23"/>
                <w:szCs w:val="23"/>
                <w:lang w:val="en-GB"/>
              </w:rPr>
            </w:pPr>
          </w:p>
          <w:p w:rsidR="00E703EE" w:rsidRPr="00375505" w:rsidRDefault="00E703EE" w:rsidP="00E703EE">
            <w:pPr>
              <w:jc w:val="both"/>
              <w:rPr>
                <w:rFonts w:ascii="Arial" w:hAnsi="Arial" w:cs="Arial"/>
                <w:b/>
                <w:sz w:val="23"/>
                <w:szCs w:val="23"/>
                <w:lang w:val="en-GB"/>
              </w:rPr>
            </w:pPr>
            <w:r w:rsidRPr="00375505">
              <w:rPr>
                <w:rFonts w:ascii="Arial" w:hAnsi="Arial" w:cs="Arial"/>
                <w:b/>
                <w:sz w:val="23"/>
                <w:szCs w:val="23"/>
                <w:lang w:val="en-GB"/>
              </w:rPr>
              <w:t>17.</w:t>
            </w:r>
            <w:r w:rsidRPr="00375505">
              <w:rPr>
                <w:rFonts w:ascii="Arial" w:hAnsi="Arial" w:cs="Arial"/>
                <w:b/>
                <w:sz w:val="23"/>
                <w:szCs w:val="23"/>
                <w:lang w:val="en-GB"/>
              </w:rPr>
              <w:tab/>
              <w:t>Annexes</w:t>
            </w:r>
          </w:p>
          <w:p w:rsidR="00E703EE" w:rsidRPr="00375505" w:rsidRDefault="00E703EE" w:rsidP="00E703EE">
            <w:pPr>
              <w:jc w:val="both"/>
              <w:rPr>
                <w:rFonts w:ascii="Arial" w:hAnsi="Arial" w:cs="Arial"/>
                <w:sz w:val="23"/>
                <w:szCs w:val="23"/>
                <w:lang w:val="en-GB"/>
              </w:rPr>
            </w:pPr>
            <w:r w:rsidRPr="00375505">
              <w:rPr>
                <w:rFonts w:ascii="Arial" w:hAnsi="Arial" w:cs="Arial"/>
                <w:b/>
                <w:sz w:val="23"/>
                <w:szCs w:val="23"/>
                <w:lang w:val="en-GB"/>
              </w:rPr>
              <w:tab/>
            </w:r>
            <w:r w:rsidRPr="00375505">
              <w:rPr>
                <w:rFonts w:ascii="Arial" w:hAnsi="Arial" w:cs="Arial"/>
                <w:sz w:val="23"/>
                <w:szCs w:val="23"/>
                <w:lang w:val="en-GB"/>
              </w:rPr>
              <w:t>All annexes form an integral part of this MOU.</w:t>
            </w:r>
          </w:p>
          <w:p w:rsidR="00E703EE" w:rsidRPr="00375505" w:rsidRDefault="00E703EE" w:rsidP="00E703EE">
            <w:pPr>
              <w:jc w:val="both"/>
              <w:rPr>
                <w:rFonts w:ascii="Arial" w:hAnsi="Arial" w:cs="Arial"/>
                <w:sz w:val="23"/>
                <w:szCs w:val="23"/>
                <w:lang w:val="en-GB"/>
              </w:rPr>
            </w:pPr>
          </w:p>
          <w:p w:rsidR="00E703EE" w:rsidRPr="00375505" w:rsidRDefault="00E703EE" w:rsidP="00E703EE">
            <w:pPr>
              <w:jc w:val="both"/>
              <w:rPr>
                <w:rFonts w:ascii="Arial" w:hAnsi="Arial" w:cs="Arial"/>
                <w:sz w:val="23"/>
                <w:szCs w:val="23"/>
                <w:lang w:val="en-GB"/>
              </w:rPr>
            </w:pPr>
            <w:r w:rsidRPr="00375505">
              <w:rPr>
                <w:rFonts w:ascii="Arial" w:hAnsi="Arial" w:cs="Arial"/>
                <w:sz w:val="23"/>
                <w:szCs w:val="23"/>
                <w:lang w:val="en-GB"/>
              </w:rPr>
              <w:t>The undersigned indicate their agreement to the obligations set out in this MOU and its annexes.</w:t>
            </w:r>
          </w:p>
          <w:p w:rsidR="00E703EE" w:rsidRPr="00375505" w:rsidRDefault="00E703EE" w:rsidP="00E703EE">
            <w:pPr>
              <w:jc w:val="both"/>
              <w:rPr>
                <w:rFonts w:ascii="Arial" w:hAnsi="Arial" w:cs="Arial"/>
                <w:sz w:val="23"/>
                <w:szCs w:val="23"/>
                <w:lang w:val="en-GB"/>
              </w:rPr>
            </w:pPr>
          </w:p>
          <w:p w:rsidR="00E703EE" w:rsidRPr="00375505" w:rsidRDefault="00E703EE" w:rsidP="00E703EE">
            <w:pPr>
              <w:tabs>
                <w:tab w:val="left" w:pos="720"/>
              </w:tabs>
              <w:jc w:val="both"/>
              <w:rPr>
                <w:rFonts w:ascii="Arial" w:hAnsi="Arial" w:cs="Arial"/>
                <w:sz w:val="23"/>
                <w:szCs w:val="23"/>
                <w:lang w:val="en-GB"/>
              </w:rPr>
            </w:pPr>
          </w:p>
          <w:p w:rsidR="00E703EE" w:rsidRPr="00375505" w:rsidRDefault="00E703EE" w:rsidP="00E703EE">
            <w:pPr>
              <w:jc w:val="both"/>
              <w:rPr>
                <w:rFonts w:ascii="Arial" w:hAnsi="Arial" w:cs="Arial"/>
                <w:sz w:val="23"/>
                <w:szCs w:val="23"/>
                <w:lang w:val="en-GB"/>
              </w:rPr>
            </w:pPr>
          </w:p>
          <w:tbl>
            <w:tblPr>
              <w:tblW w:w="9120" w:type="dxa"/>
              <w:jc w:val="center"/>
              <w:tblLook w:val="01E0"/>
            </w:tblPr>
            <w:tblGrid>
              <w:gridCol w:w="4618"/>
              <w:gridCol w:w="4742"/>
            </w:tblGrid>
            <w:tr w:rsidR="00E703EE" w:rsidRPr="00375505" w:rsidTr="00E703EE">
              <w:trPr>
                <w:jc w:val="center"/>
              </w:trPr>
              <w:tc>
                <w:tcPr>
                  <w:tcW w:w="4499" w:type="dxa"/>
                </w:tcPr>
                <w:p w:rsidR="00E703EE" w:rsidRPr="00375505" w:rsidRDefault="00E703EE" w:rsidP="00E703EE">
                  <w:pPr>
                    <w:rPr>
                      <w:rFonts w:ascii="Arial" w:hAnsi="Arial" w:cs="Arial"/>
                      <w:sz w:val="23"/>
                      <w:szCs w:val="23"/>
                      <w:lang w:val="en-GB"/>
                    </w:rPr>
                  </w:pPr>
                  <w:r w:rsidRPr="00375505">
                    <w:rPr>
                      <w:rFonts w:ascii="Arial" w:hAnsi="Arial" w:cs="Arial"/>
                      <w:sz w:val="23"/>
                      <w:szCs w:val="23"/>
                      <w:lang w:val="en-GB"/>
                    </w:rPr>
                    <w:t xml:space="preserve">For </w:t>
                  </w:r>
                  <w:r w:rsidR="00670ADC" w:rsidRPr="00375505">
                    <w:rPr>
                      <w:rFonts w:ascii="Arial" w:hAnsi="Arial" w:cs="Arial"/>
                      <w:sz w:val="23"/>
                      <w:szCs w:val="23"/>
                      <w:lang w:val="en-GB"/>
                    </w:rPr>
                    <w:t>MEE</w:t>
                  </w:r>
                </w:p>
              </w:tc>
              <w:tc>
                <w:tcPr>
                  <w:tcW w:w="4621" w:type="dxa"/>
                </w:tcPr>
                <w:p w:rsidR="00E703EE" w:rsidRPr="00375505" w:rsidRDefault="00E703EE" w:rsidP="00E703EE">
                  <w:pPr>
                    <w:rPr>
                      <w:rFonts w:ascii="Arial" w:hAnsi="Arial" w:cs="Arial"/>
                      <w:sz w:val="23"/>
                      <w:szCs w:val="23"/>
                      <w:lang w:val="en-GB"/>
                    </w:rPr>
                  </w:pPr>
                  <w:r w:rsidRPr="00375505">
                    <w:rPr>
                      <w:rFonts w:ascii="Arial" w:hAnsi="Arial" w:cs="Arial"/>
                      <w:sz w:val="23"/>
                      <w:szCs w:val="23"/>
                      <w:lang w:val="en-GB"/>
                    </w:rPr>
                    <w:t xml:space="preserve">For </w:t>
                  </w:r>
                  <w:r w:rsidR="0062103D" w:rsidRPr="00375505">
                    <w:rPr>
                      <w:rFonts w:ascii="Arial" w:hAnsi="Arial" w:cs="Arial"/>
                      <w:sz w:val="23"/>
                      <w:szCs w:val="23"/>
                      <w:lang w:val="en-GB"/>
                    </w:rPr>
                    <w:t>ICS</w:t>
                  </w:r>
                </w:p>
              </w:tc>
            </w:tr>
            <w:tr w:rsidR="00E703EE" w:rsidRPr="00375505" w:rsidTr="00E703EE">
              <w:trPr>
                <w:trHeight w:val="648"/>
                <w:jc w:val="center"/>
              </w:trPr>
              <w:tc>
                <w:tcPr>
                  <w:tcW w:w="4499" w:type="dxa"/>
                </w:tcPr>
                <w:p w:rsidR="00E703EE" w:rsidRPr="00375505" w:rsidRDefault="00E703EE" w:rsidP="00E703EE">
                  <w:pPr>
                    <w:rPr>
                      <w:rFonts w:ascii="Arial" w:hAnsi="Arial" w:cs="Arial"/>
                      <w:sz w:val="23"/>
                      <w:szCs w:val="23"/>
                      <w:lang w:val="en-GB"/>
                    </w:rPr>
                  </w:pPr>
                </w:p>
              </w:tc>
              <w:tc>
                <w:tcPr>
                  <w:tcW w:w="4621" w:type="dxa"/>
                </w:tcPr>
                <w:p w:rsidR="00E703EE" w:rsidRPr="00375505" w:rsidRDefault="00E703EE" w:rsidP="00E703EE">
                  <w:pPr>
                    <w:rPr>
                      <w:rFonts w:ascii="Arial" w:hAnsi="Arial" w:cs="Arial"/>
                      <w:sz w:val="23"/>
                      <w:szCs w:val="23"/>
                      <w:lang w:val="en-GB"/>
                    </w:rPr>
                  </w:pPr>
                </w:p>
              </w:tc>
            </w:tr>
            <w:tr w:rsidR="00E703EE" w:rsidRPr="00375505" w:rsidTr="00E703EE">
              <w:trPr>
                <w:jc w:val="center"/>
              </w:trPr>
              <w:tc>
                <w:tcPr>
                  <w:tcW w:w="4499" w:type="dxa"/>
                </w:tcPr>
                <w:p w:rsidR="00E703EE" w:rsidRPr="00375505" w:rsidRDefault="00E703EE" w:rsidP="00E703EE">
                  <w:pPr>
                    <w:rPr>
                      <w:rFonts w:ascii="Arial" w:hAnsi="Arial" w:cs="Arial"/>
                      <w:sz w:val="23"/>
                      <w:szCs w:val="23"/>
                      <w:lang w:val="en-GB"/>
                    </w:rPr>
                  </w:pPr>
                  <w:r w:rsidRPr="00375505">
                    <w:rPr>
                      <w:rFonts w:ascii="Arial" w:hAnsi="Arial" w:cs="Arial"/>
                      <w:sz w:val="23"/>
                      <w:szCs w:val="23"/>
                      <w:lang w:val="en-GB"/>
                    </w:rPr>
                    <w:t>___________________________________</w:t>
                  </w:r>
                </w:p>
              </w:tc>
              <w:tc>
                <w:tcPr>
                  <w:tcW w:w="4621" w:type="dxa"/>
                </w:tcPr>
                <w:p w:rsidR="00E703EE" w:rsidRPr="00375505" w:rsidRDefault="00E703EE" w:rsidP="00E703EE">
                  <w:pPr>
                    <w:rPr>
                      <w:rFonts w:ascii="Arial" w:hAnsi="Arial" w:cs="Arial"/>
                      <w:sz w:val="23"/>
                      <w:szCs w:val="23"/>
                      <w:lang w:val="en-GB"/>
                    </w:rPr>
                  </w:pPr>
                  <w:r w:rsidRPr="00375505">
                    <w:rPr>
                      <w:rFonts w:ascii="Arial" w:hAnsi="Arial" w:cs="Arial"/>
                      <w:sz w:val="23"/>
                      <w:szCs w:val="23"/>
                      <w:lang w:val="en-GB"/>
                    </w:rPr>
                    <w:t>____________________________________</w:t>
                  </w:r>
                </w:p>
              </w:tc>
            </w:tr>
            <w:tr w:rsidR="00E703EE" w:rsidRPr="00375505" w:rsidTr="00E703EE">
              <w:trPr>
                <w:jc w:val="center"/>
              </w:trPr>
              <w:tc>
                <w:tcPr>
                  <w:tcW w:w="4499" w:type="dxa"/>
                </w:tcPr>
                <w:p w:rsidR="00E703EE" w:rsidRPr="00375505" w:rsidRDefault="00E703EE" w:rsidP="00E703EE">
                  <w:pPr>
                    <w:autoSpaceDE w:val="0"/>
                    <w:autoSpaceDN w:val="0"/>
                    <w:adjustRightInd w:val="0"/>
                    <w:rPr>
                      <w:rFonts w:ascii="Arial" w:hAnsi="Arial" w:cs="Arial"/>
                      <w:sz w:val="23"/>
                      <w:szCs w:val="23"/>
                      <w:lang w:val="en-GB"/>
                    </w:rPr>
                  </w:pPr>
                  <w:r w:rsidRPr="00375505">
                    <w:rPr>
                      <w:rFonts w:ascii="Arial" w:hAnsi="Arial" w:cs="Arial"/>
                      <w:sz w:val="23"/>
                      <w:szCs w:val="23"/>
                      <w:lang w:val="en-GB"/>
                    </w:rPr>
                    <w:t>Mr. Didier Dogley</w:t>
                  </w:r>
                </w:p>
              </w:tc>
              <w:tc>
                <w:tcPr>
                  <w:tcW w:w="4621" w:type="dxa"/>
                </w:tcPr>
                <w:p w:rsidR="00E703EE" w:rsidRPr="00375505" w:rsidRDefault="00E703EE" w:rsidP="00E703EE">
                  <w:pPr>
                    <w:rPr>
                      <w:rFonts w:ascii="Arial" w:hAnsi="Arial" w:cs="Arial"/>
                      <w:sz w:val="23"/>
                      <w:szCs w:val="23"/>
                      <w:lang w:val="en-GB"/>
                    </w:rPr>
                  </w:pPr>
                  <w:r w:rsidRPr="00375505">
                    <w:rPr>
                      <w:rFonts w:ascii="Arial" w:hAnsi="Arial" w:cs="Arial"/>
                      <w:sz w:val="23"/>
                      <w:szCs w:val="23"/>
                      <w:lang w:val="en-GB"/>
                    </w:rPr>
                    <w:t>Details</w:t>
                  </w:r>
                </w:p>
              </w:tc>
            </w:tr>
            <w:tr w:rsidR="00E703EE" w:rsidRPr="00375505" w:rsidTr="00E703EE">
              <w:trPr>
                <w:jc w:val="center"/>
              </w:trPr>
              <w:tc>
                <w:tcPr>
                  <w:tcW w:w="4499" w:type="dxa"/>
                </w:tcPr>
                <w:p w:rsidR="00E703EE" w:rsidRPr="00375505" w:rsidRDefault="00F874FC" w:rsidP="00E703EE">
                  <w:pPr>
                    <w:rPr>
                      <w:rFonts w:ascii="Arial" w:hAnsi="Arial" w:cs="Arial"/>
                      <w:sz w:val="23"/>
                      <w:szCs w:val="23"/>
                      <w:lang w:val="en-GB"/>
                    </w:rPr>
                  </w:pPr>
                  <w:r w:rsidRPr="00375505">
                    <w:rPr>
                      <w:rFonts w:ascii="Arial" w:hAnsi="Arial" w:cs="Arial"/>
                      <w:sz w:val="23"/>
                      <w:szCs w:val="23"/>
                      <w:lang w:val="en-GB"/>
                    </w:rPr>
                    <w:t>Special Advisor to the Minister</w:t>
                  </w:r>
                </w:p>
                <w:p w:rsidR="00E703EE" w:rsidRPr="00375505" w:rsidRDefault="00E703EE" w:rsidP="00E703EE">
                  <w:pPr>
                    <w:rPr>
                      <w:rFonts w:ascii="Arial" w:hAnsi="Arial" w:cs="Arial"/>
                      <w:sz w:val="23"/>
                      <w:szCs w:val="23"/>
                      <w:lang w:val="en-GB"/>
                    </w:rPr>
                  </w:pPr>
                </w:p>
              </w:tc>
              <w:tc>
                <w:tcPr>
                  <w:tcW w:w="4621" w:type="dxa"/>
                </w:tcPr>
                <w:p w:rsidR="00E703EE" w:rsidRPr="00375505" w:rsidRDefault="00E703EE" w:rsidP="00E703EE">
                  <w:pPr>
                    <w:jc w:val="both"/>
                    <w:rPr>
                      <w:rFonts w:ascii="Arial" w:hAnsi="Arial" w:cs="Arial"/>
                      <w:sz w:val="23"/>
                      <w:szCs w:val="23"/>
                      <w:lang w:val="en-GB"/>
                    </w:rPr>
                  </w:pPr>
                </w:p>
              </w:tc>
            </w:tr>
            <w:tr w:rsidR="00E703EE" w:rsidRPr="00375505" w:rsidTr="00E703EE">
              <w:trPr>
                <w:jc w:val="center"/>
              </w:trPr>
              <w:tc>
                <w:tcPr>
                  <w:tcW w:w="4499" w:type="dxa"/>
                </w:tcPr>
                <w:p w:rsidR="00E703EE" w:rsidRPr="00375505" w:rsidRDefault="00E703EE" w:rsidP="00E703EE">
                  <w:pPr>
                    <w:rPr>
                      <w:rFonts w:ascii="Arial" w:hAnsi="Arial" w:cs="Arial"/>
                      <w:sz w:val="23"/>
                      <w:szCs w:val="23"/>
                      <w:lang w:val="en-GB"/>
                    </w:rPr>
                  </w:pPr>
                  <w:r w:rsidRPr="00375505">
                    <w:rPr>
                      <w:rFonts w:ascii="Arial" w:hAnsi="Arial" w:cs="Arial"/>
                      <w:sz w:val="23"/>
                      <w:szCs w:val="23"/>
                      <w:lang w:val="en-GB"/>
                    </w:rPr>
                    <w:t>(Address)</w:t>
                  </w:r>
                </w:p>
              </w:tc>
              <w:tc>
                <w:tcPr>
                  <w:tcW w:w="4621" w:type="dxa"/>
                </w:tcPr>
                <w:p w:rsidR="00E703EE" w:rsidRPr="00375505" w:rsidRDefault="00E703EE" w:rsidP="00E703EE">
                  <w:pPr>
                    <w:jc w:val="both"/>
                    <w:rPr>
                      <w:rFonts w:ascii="Arial" w:hAnsi="Arial" w:cs="Arial"/>
                      <w:sz w:val="23"/>
                      <w:szCs w:val="23"/>
                      <w:lang w:val="en-GB"/>
                    </w:rPr>
                  </w:pPr>
                  <w:r w:rsidRPr="00375505">
                    <w:rPr>
                      <w:rFonts w:ascii="Arial" w:hAnsi="Arial" w:cs="Arial"/>
                      <w:sz w:val="23"/>
                      <w:szCs w:val="23"/>
                      <w:lang w:val="en-GB"/>
                    </w:rPr>
                    <w:t>(Contact Address)</w:t>
                  </w:r>
                </w:p>
              </w:tc>
            </w:tr>
            <w:tr w:rsidR="00E703EE" w:rsidRPr="00375505" w:rsidTr="00E703EE">
              <w:trPr>
                <w:trHeight w:val="396"/>
                <w:jc w:val="center"/>
              </w:trPr>
              <w:tc>
                <w:tcPr>
                  <w:tcW w:w="4499" w:type="dxa"/>
                </w:tcPr>
                <w:p w:rsidR="00E703EE" w:rsidRPr="00375505" w:rsidRDefault="00E703EE" w:rsidP="00E703EE">
                  <w:pPr>
                    <w:rPr>
                      <w:rFonts w:ascii="Arial" w:hAnsi="Arial" w:cs="Arial"/>
                      <w:sz w:val="23"/>
                      <w:szCs w:val="23"/>
                      <w:lang w:val="en-GB"/>
                    </w:rPr>
                  </w:pPr>
                </w:p>
              </w:tc>
              <w:tc>
                <w:tcPr>
                  <w:tcW w:w="4621" w:type="dxa"/>
                </w:tcPr>
                <w:p w:rsidR="00E703EE" w:rsidRPr="00375505" w:rsidRDefault="00E703EE" w:rsidP="00E703EE">
                  <w:pPr>
                    <w:rPr>
                      <w:rFonts w:ascii="Arial" w:hAnsi="Arial" w:cs="Arial"/>
                      <w:sz w:val="23"/>
                      <w:szCs w:val="23"/>
                      <w:lang w:val="en-GB"/>
                    </w:rPr>
                  </w:pPr>
                </w:p>
              </w:tc>
            </w:tr>
            <w:tr w:rsidR="00E703EE" w:rsidRPr="00375505" w:rsidTr="00E703EE">
              <w:trPr>
                <w:trHeight w:val="703"/>
                <w:jc w:val="center"/>
              </w:trPr>
              <w:tc>
                <w:tcPr>
                  <w:tcW w:w="4499" w:type="dxa"/>
                </w:tcPr>
                <w:p w:rsidR="00E703EE" w:rsidRPr="00375505" w:rsidRDefault="00E703EE" w:rsidP="00E703EE">
                  <w:pPr>
                    <w:rPr>
                      <w:rFonts w:ascii="Arial" w:hAnsi="Arial" w:cs="Arial"/>
                      <w:sz w:val="23"/>
                      <w:szCs w:val="23"/>
                      <w:lang w:val="en-GB"/>
                    </w:rPr>
                  </w:pPr>
                  <w:r w:rsidRPr="00375505">
                    <w:rPr>
                      <w:rFonts w:ascii="Arial" w:hAnsi="Arial" w:cs="Arial"/>
                      <w:sz w:val="23"/>
                      <w:szCs w:val="23"/>
                      <w:lang w:val="en-GB"/>
                    </w:rPr>
                    <w:t xml:space="preserve">Date: </w:t>
                  </w:r>
                </w:p>
                <w:p w:rsidR="00E703EE" w:rsidRPr="00375505" w:rsidRDefault="00E703EE" w:rsidP="00E703EE">
                  <w:pPr>
                    <w:rPr>
                      <w:rFonts w:ascii="Arial" w:hAnsi="Arial" w:cs="Arial"/>
                      <w:sz w:val="23"/>
                      <w:szCs w:val="23"/>
                      <w:lang w:val="en-GB"/>
                    </w:rPr>
                  </w:pPr>
                  <w:r w:rsidRPr="00375505">
                    <w:rPr>
                      <w:rFonts w:ascii="Arial" w:hAnsi="Arial" w:cs="Arial"/>
                      <w:sz w:val="23"/>
                      <w:szCs w:val="23"/>
                      <w:lang w:val="en-GB"/>
                    </w:rPr>
                    <w:t>_______________________________</w:t>
                  </w:r>
                </w:p>
              </w:tc>
              <w:tc>
                <w:tcPr>
                  <w:tcW w:w="4621" w:type="dxa"/>
                </w:tcPr>
                <w:p w:rsidR="00E703EE" w:rsidRPr="00375505" w:rsidRDefault="00E703EE" w:rsidP="00E703EE">
                  <w:pPr>
                    <w:rPr>
                      <w:rFonts w:ascii="Arial" w:hAnsi="Arial" w:cs="Arial"/>
                      <w:sz w:val="23"/>
                      <w:szCs w:val="23"/>
                      <w:lang w:val="en-GB"/>
                    </w:rPr>
                  </w:pPr>
                  <w:r w:rsidRPr="00375505">
                    <w:rPr>
                      <w:rFonts w:ascii="Arial" w:hAnsi="Arial" w:cs="Arial"/>
                      <w:sz w:val="23"/>
                      <w:szCs w:val="23"/>
                      <w:lang w:val="en-GB"/>
                    </w:rPr>
                    <w:t>Date</w:t>
                  </w:r>
                </w:p>
                <w:p w:rsidR="00E703EE" w:rsidRPr="00375505" w:rsidRDefault="00E703EE" w:rsidP="00E703EE">
                  <w:pPr>
                    <w:rPr>
                      <w:rFonts w:ascii="Arial" w:hAnsi="Arial" w:cs="Arial"/>
                      <w:sz w:val="23"/>
                      <w:szCs w:val="23"/>
                      <w:u w:val="single"/>
                      <w:lang w:val="en-GB"/>
                    </w:rPr>
                  </w:pPr>
                  <w:r w:rsidRPr="00375505">
                    <w:rPr>
                      <w:rFonts w:ascii="Arial" w:hAnsi="Arial" w:cs="Arial"/>
                      <w:sz w:val="23"/>
                      <w:szCs w:val="23"/>
                      <w:lang w:val="en-GB"/>
                    </w:rPr>
                    <w:t>______________________________</w:t>
                  </w:r>
                </w:p>
              </w:tc>
            </w:tr>
          </w:tbl>
          <w:p w:rsidR="00E703EE" w:rsidRPr="00375505" w:rsidRDefault="00E703EE" w:rsidP="00965F9E"/>
          <w:p w:rsidR="00E703EE" w:rsidRPr="00375505" w:rsidRDefault="00E703EE" w:rsidP="00965F9E"/>
          <w:p w:rsidR="00E703EE" w:rsidRPr="00375505" w:rsidRDefault="00E703EE" w:rsidP="00E703EE">
            <w:pPr>
              <w:rPr>
                <w:rFonts w:ascii="Arial" w:hAnsi="Arial" w:cs="Arial"/>
                <w:b/>
                <w:sz w:val="23"/>
                <w:szCs w:val="23"/>
                <w:lang w:val="en-GB"/>
              </w:rPr>
            </w:pPr>
            <w:r w:rsidRPr="00375505">
              <w:rPr>
                <w:rFonts w:ascii="Arial" w:hAnsi="Arial" w:cs="Arial"/>
                <w:b/>
                <w:sz w:val="23"/>
                <w:szCs w:val="23"/>
                <w:lang w:val="en-GB"/>
              </w:rPr>
              <w:t>Annex 1</w:t>
            </w:r>
          </w:p>
          <w:p w:rsidR="00E703EE" w:rsidRPr="00375505" w:rsidRDefault="00E703EE" w:rsidP="00E703EE">
            <w:pPr>
              <w:pStyle w:val="Default"/>
              <w:rPr>
                <w:rFonts w:ascii="Arial" w:hAnsi="Arial" w:cs="Arial"/>
                <w:b/>
                <w:bCs/>
                <w:color w:val="auto"/>
                <w:sz w:val="23"/>
                <w:szCs w:val="23"/>
              </w:rPr>
            </w:pPr>
            <w:r w:rsidRPr="00375505">
              <w:rPr>
                <w:rFonts w:ascii="Arial" w:hAnsi="Arial" w:cs="Arial"/>
                <w:b/>
                <w:bCs/>
                <w:color w:val="auto"/>
                <w:sz w:val="23"/>
                <w:szCs w:val="23"/>
              </w:rPr>
              <w:t>PROJECT DOCUMENT</w:t>
            </w:r>
          </w:p>
          <w:p w:rsidR="00E703EE" w:rsidRPr="00375505" w:rsidRDefault="00E703EE" w:rsidP="00E703EE">
            <w:pPr>
              <w:pStyle w:val="Default"/>
              <w:rPr>
                <w:rFonts w:ascii="Arial" w:hAnsi="Arial" w:cs="Arial"/>
                <w:b/>
                <w:bCs/>
                <w:color w:val="auto"/>
                <w:sz w:val="23"/>
                <w:szCs w:val="23"/>
              </w:rPr>
            </w:pPr>
          </w:p>
          <w:p w:rsidR="00E703EE" w:rsidRPr="00375505" w:rsidRDefault="00E703EE" w:rsidP="00E703EE">
            <w:pPr>
              <w:pStyle w:val="Default"/>
              <w:ind w:firstLine="720"/>
              <w:rPr>
                <w:rFonts w:ascii="Arial" w:hAnsi="Arial" w:cs="Arial"/>
                <w:bCs/>
                <w:color w:val="auto"/>
                <w:sz w:val="23"/>
                <w:szCs w:val="23"/>
              </w:rPr>
            </w:pPr>
          </w:p>
          <w:p w:rsidR="00E703EE" w:rsidRPr="00375505" w:rsidRDefault="00E703EE" w:rsidP="00E703EE">
            <w:pPr>
              <w:rPr>
                <w:rFonts w:ascii="Arial" w:hAnsi="Arial" w:cs="Arial"/>
                <w:b/>
                <w:sz w:val="23"/>
                <w:szCs w:val="23"/>
                <w:lang w:val="en-GB"/>
              </w:rPr>
            </w:pPr>
            <w:r w:rsidRPr="00375505">
              <w:rPr>
                <w:rFonts w:ascii="Arial" w:hAnsi="Arial" w:cs="Arial"/>
                <w:b/>
                <w:sz w:val="23"/>
                <w:szCs w:val="23"/>
                <w:lang w:val="en-GB"/>
              </w:rPr>
              <w:t xml:space="preserve">Annex 2 </w:t>
            </w:r>
          </w:p>
          <w:p w:rsidR="00E703EE" w:rsidRPr="00F14BFC" w:rsidRDefault="00E703EE" w:rsidP="00E703EE">
            <w:pPr>
              <w:rPr>
                <w:rFonts w:ascii="Arial" w:hAnsi="Arial" w:cs="Arial"/>
                <w:b/>
                <w:sz w:val="23"/>
                <w:szCs w:val="23"/>
                <w:lang w:val="en-GB"/>
              </w:rPr>
            </w:pPr>
            <w:r w:rsidRPr="00375505">
              <w:rPr>
                <w:rFonts w:ascii="Arial" w:hAnsi="Arial" w:cs="Arial"/>
                <w:b/>
                <w:bCs/>
                <w:sz w:val="23"/>
                <w:szCs w:val="23"/>
                <w:lang w:val="en-GB"/>
              </w:rPr>
              <w:t>Project Reporting Schedule</w:t>
            </w:r>
          </w:p>
          <w:p w:rsidR="00E703EE" w:rsidRPr="00F14BFC" w:rsidRDefault="00E703EE" w:rsidP="00E703EE">
            <w:pPr>
              <w:rPr>
                <w:lang w:val="en-GB"/>
              </w:rPr>
            </w:pPr>
          </w:p>
        </w:tc>
      </w:tr>
    </w:tbl>
    <w:p w:rsidR="0079287B" w:rsidRPr="00F14BFC" w:rsidRDefault="0079287B" w:rsidP="0079287B">
      <w:pPr>
        <w:rPr>
          <w:szCs w:val="22"/>
          <w:lang w:val="en-GB"/>
        </w:rPr>
      </w:pPr>
    </w:p>
    <w:p w:rsidR="005313F9" w:rsidRPr="00F14BFC" w:rsidRDefault="005313F9" w:rsidP="0079287B">
      <w:pPr>
        <w:rPr>
          <w:szCs w:val="22"/>
          <w:lang w:val="en-GB"/>
        </w:rPr>
      </w:pPr>
    </w:p>
    <w:p w:rsidR="00E703EE" w:rsidRPr="00F14BFC" w:rsidRDefault="00E703EE" w:rsidP="0079287B">
      <w:pPr>
        <w:rPr>
          <w:szCs w:val="22"/>
          <w:lang w:val="en-GB"/>
        </w:rPr>
      </w:pPr>
    </w:p>
    <w:p w:rsidR="00BB0C31" w:rsidRPr="00F14BFC" w:rsidRDefault="00BB0C31" w:rsidP="00AF6C40">
      <w:pPr>
        <w:rPr>
          <w:lang w:val="en-GB"/>
        </w:rPr>
      </w:pPr>
    </w:p>
    <w:sectPr w:rsidR="00BB0C31" w:rsidRPr="00F14BFC" w:rsidSect="00E703EE">
      <w:pgSz w:w="12240" w:h="15840" w:code="1"/>
      <w:pgMar w:top="1440" w:right="1440" w:bottom="1440" w:left="1440" w:header="720" w:footer="720" w:gutter="0"/>
      <w:paperSrc w:firs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AB3" w:rsidRDefault="00510AB3">
      <w:r>
        <w:separator/>
      </w:r>
    </w:p>
  </w:endnote>
  <w:endnote w:type="continuationSeparator" w:id="0">
    <w:p w:rsidR="00510AB3" w:rsidRDefault="00510A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ejaVu Sans">
    <w:charset w:val="00"/>
    <w:family w:val="swiss"/>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E8" w:rsidRDefault="00BF62F6" w:rsidP="000A15E6">
    <w:pPr>
      <w:pStyle w:val="Footer"/>
      <w:framePr w:wrap="around" w:vAnchor="text" w:hAnchor="margin" w:xAlign="center" w:y="1"/>
      <w:rPr>
        <w:rStyle w:val="PageNumber"/>
      </w:rPr>
    </w:pPr>
    <w:r>
      <w:rPr>
        <w:rStyle w:val="PageNumber"/>
      </w:rPr>
      <w:fldChar w:fldCharType="begin"/>
    </w:r>
    <w:r w:rsidR="00DA2EE8">
      <w:rPr>
        <w:rStyle w:val="PageNumber"/>
      </w:rPr>
      <w:instrText xml:space="preserve">PAGE  </w:instrText>
    </w:r>
    <w:r>
      <w:rPr>
        <w:rStyle w:val="PageNumber"/>
      </w:rPr>
      <w:fldChar w:fldCharType="end"/>
    </w:r>
  </w:p>
  <w:p w:rsidR="00DA2EE8" w:rsidRDefault="00DA2E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E8" w:rsidRPr="00EF4830" w:rsidRDefault="00DA2EE8" w:rsidP="00497CC9">
    <w:pPr>
      <w:pStyle w:val="Footer"/>
      <w:tabs>
        <w:tab w:val="clear" w:pos="4320"/>
        <w:tab w:val="clear" w:pos="8640"/>
        <w:tab w:val="center" w:pos="5103"/>
        <w:tab w:val="right" w:pos="9356"/>
      </w:tabs>
      <w:spacing w:before="60"/>
      <w:ind w:right="6"/>
      <w:rPr>
        <w:color w:val="7F7F7F"/>
      </w:rPr>
    </w:pPr>
    <w:bookmarkStart w:id="0" w:name="_GoBack"/>
    <w:bookmarkEnd w:id="0"/>
    <w:r w:rsidRPr="004D1A11">
      <w:rPr>
        <w:rStyle w:val="PageNumber"/>
        <w:color w:val="7F7F7F"/>
      </w:rPr>
      <w:tab/>
    </w:r>
    <w:r w:rsidR="00BF62F6" w:rsidRPr="004D1A11">
      <w:rPr>
        <w:rStyle w:val="PageNumber"/>
        <w:color w:val="7F7F7F"/>
      </w:rPr>
      <w:fldChar w:fldCharType="begin"/>
    </w:r>
    <w:r w:rsidRPr="004D1A11">
      <w:rPr>
        <w:rStyle w:val="PageNumber"/>
        <w:color w:val="7F7F7F"/>
      </w:rPr>
      <w:instrText xml:space="preserve"> PAGE   \* MERGEFORMAT </w:instrText>
    </w:r>
    <w:r w:rsidR="00BF62F6" w:rsidRPr="004D1A11">
      <w:rPr>
        <w:rStyle w:val="PageNumber"/>
        <w:color w:val="7F7F7F"/>
      </w:rPr>
      <w:fldChar w:fldCharType="separate"/>
    </w:r>
    <w:r w:rsidR="00510AB3">
      <w:rPr>
        <w:rStyle w:val="PageNumber"/>
        <w:noProof/>
        <w:color w:val="7F7F7F"/>
      </w:rPr>
      <w:t>1</w:t>
    </w:r>
    <w:r w:rsidR="00BF62F6" w:rsidRPr="004D1A11">
      <w:rPr>
        <w:rStyle w:val="PageNumber"/>
        <w:color w:val="7F7F7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AB3" w:rsidRDefault="00510AB3">
      <w:r>
        <w:separator/>
      </w:r>
    </w:p>
  </w:footnote>
  <w:footnote w:type="continuationSeparator" w:id="0">
    <w:p w:rsidR="00510AB3" w:rsidRDefault="00510AB3">
      <w:r>
        <w:continuationSeparator/>
      </w:r>
    </w:p>
  </w:footnote>
  <w:footnote w:id="1">
    <w:p w:rsidR="00DA2EE8" w:rsidRPr="0004232F" w:rsidRDefault="00DA2EE8" w:rsidP="004D1DB6">
      <w:pPr>
        <w:rPr>
          <w:sz w:val="16"/>
          <w:szCs w:val="16"/>
        </w:rPr>
      </w:pPr>
      <w:r w:rsidRPr="0004232F">
        <w:rPr>
          <w:rStyle w:val="FootnoteReference"/>
          <w:sz w:val="16"/>
          <w:szCs w:val="16"/>
        </w:rPr>
        <w:footnoteRef/>
      </w:r>
      <w:r w:rsidRPr="0004232F">
        <w:rPr>
          <w:sz w:val="16"/>
          <w:szCs w:val="16"/>
        </w:rPr>
        <w:t xml:space="preserve"> Tourist visitors per year increased from 140,627 in 2006 to 208,034 visitors in 2012, a 48% increase in 7 years.</w:t>
      </w:r>
    </w:p>
  </w:footnote>
  <w:footnote w:id="2">
    <w:p w:rsidR="00DA2EE8" w:rsidRPr="0004232F" w:rsidRDefault="00DA2EE8" w:rsidP="00F55B28">
      <w:pPr>
        <w:pStyle w:val="FootnoteText"/>
        <w:rPr>
          <w:sz w:val="16"/>
          <w:szCs w:val="16"/>
        </w:rPr>
      </w:pPr>
      <w:r w:rsidRPr="0004232F">
        <w:rPr>
          <w:rStyle w:val="FootnoteReference"/>
          <w:sz w:val="16"/>
          <w:szCs w:val="16"/>
        </w:rPr>
        <w:footnoteRef/>
      </w:r>
      <w:r w:rsidRPr="0004232F">
        <w:rPr>
          <w:sz w:val="16"/>
          <w:szCs w:val="16"/>
          <w:lang w:val="da-DK"/>
        </w:rPr>
        <w:t xml:space="preserve"> Spalding, M.D., Fox, H.E. Allen, G.R. et al. </w:t>
      </w:r>
      <w:r w:rsidRPr="0004232F">
        <w:rPr>
          <w:sz w:val="16"/>
          <w:szCs w:val="16"/>
        </w:rPr>
        <w:t>(2007) "Marine Ecoregions of the World: A Bioregionalization of Coastal and Shelf Areas". Bioscience Vol. 57 No. 7, pp. 573–583.</w:t>
      </w:r>
    </w:p>
  </w:footnote>
  <w:footnote w:id="3">
    <w:p w:rsidR="00DA2EE8" w:rsidRPr="0004232F" w:rsidRDefault="00DA2EE8" w:rsidP="00F55B28">
      <w:pPr>
        <w:rPr>
          <w:sz w:val="16"/>
          <w:szCs w:val="16"/>
        </w:rPr>
      </w:pPr>
      <w:r w:rsidRPr="0004232F">
        <w:rPr>
          <w:rStyle w:val="FootnoteReference"/>
          <w:sz w:val="16"/>
          <w:szCs w:val="16"/>
        </w:rPr>
        <w:footnoteRef/>
      </w:r>
      <w:r w:rsidRPr="0004232F">
        <w:rPr>
          <w:sz w:val="16"/>
          <w:szCs w:val="16"/>
        </w:rPr>
        <w:t xml:space="preserve"> Myers N, Mittermeier RA, Mittermeier CG, da Fonseca GAB, Kent J.  2000. Biodiversity hotspots for conservation priorities. Nature 403: 853–858</w:t>
      </w:r>
    </w:p>
  </w:footnote>
  <w:footnote w:id="4">
    <w:p w:rsidR="00DA2EE8" w:rsidRPr="0004232F" w:rsidRDefault="00DA2EE8" w:rsidP="00F55B28">
      <w:pPr>
        <w:pStyle w:val="FootnoteText"/>
        <w:rPr>
          <w:sz w:val="16"/>
          <w:szCs w:val="16"/>
        </w:rPr>
      </w:pPr>
      <w:r w:rsidRPr="0004232F">
        <w:rPr>
          <w:rStyle w:val="FootnoteReference"/>
          <w:sz w:val="16"/>
          <w:szCs w:val="16"/>
        </w:rPr>
        <w:footnoteRef/>
      </w:r>
      <w:r w:rsidRPr="0004232F">
        <w:rPr>
          <w:sz w:val="16"/>
          <w:szCs w:val="16"/>
        </w:rPr>
        <w:t xml:space="preserve"> IUCN 2012. IUCN Red List of Threatened Species. Version 2012.2. &lt;www.iucnredlist.org&gt;</w:t>
      </w:r>
    </w:p>
  </w:footnote>
  <w:footnote w:id="5">
    <w:p w:rsidR="00DA2EE8" w:rsidRPr="0004232F" w:rsidRDefault="00DA2EE8" w:rsidP="00F55B28">
      <w:pPr>
        <w:pStyle w:val="FootnoteText"/>
        <w:rPr>
          <w:sz w:val="16"/>
          <w:szCs w:val="16"/>
        </w:rPr>
      </w:pPr>
      <w:r w:rsidRPr="0004232F">
        <w:rPr>
          <w:rStyle w:val="FootnoteReference"/>
          <w:sz w:val="16"/>
          <w:szCs w:val="16"/>
        </w:rPr>
        <w:footnoteRef/>
      </w:r>
      <w:r w:rsidRPr="0004232F">
        <w:rPr>
          <w:sz w:val="16"/>
          <w:szCs w:val="16"/>
        </w:rPr>
        <w:t xml:space="preserve"> Donato DC, Kauffman JB, Mackenzie RA, Ainsworth A, Pfleeger AZ (2012) Whole-island carbon stocks in the tropical Pacific: Implications for mangrove conservation and upland restoration. Journal of Environmental Management 97: 89–96.</w:t>
      </w:r>
    </w:p>
  </w:footnote>
  <w:footnote w:id="6">
    <w:p w:rsidR="00DA2EE8" w:rsidRPr="0004232F" w:rsidRDefault="00DA2EE8" w:rsidP="00F55B28">
      <w:pPr>
        <w:pStyle w:val="FootnoteText"/>
        <w:rPr>
          <w:sz w:val="16"/>
          <w:szCs w:val="16"/>
          <w:lang w:val="da-DK"/>
        </w:rPr>
      </w:pPr>
      <w:r w:rsidRPr="0004232F">
        <w:rPr>
          <w:rStyle w:val="FootnoteReference"/>
          <w:sz w:val="16"/>
          <w:szCs w:val="16"/>
        </w:rPr>
        <w:footnoteRef/>
      </w:r>
      <w:r w:rsidRPr="0004232F">
        <w:rPr>
          <w:sz w:val="16"/>
          <w:szCs w:val="16"/>
        </w:rPr>
        <w:t xml:space="preserve"> Kauffman JB, Heider C, Cole TG, Dwyer K, Donato DC (2011) Ecosystem carbon stocks of Micronesian mangrove forests. </w:t>
      </w:r>
      <w:r w:rsidRPr="0004232F">
        <w:rPr>
          <w:sz w:val="16"/>
          <w:szCs w:val="16"/>
          <w:lang w:val="da-DK"/>
        </w:rPr>
        <w:t>Wetlands 31: 343–352</w:t>
      </w:r>
    </w:p>
  </w:footnote>
  <w:footnote w:id="7">
    <w:p w:rsidR="00DA2EE8" w:rsidRPr="0004232F" w:rsidRDefault="00DA2EE8" w:rsidP="00F55B28">
      <w:pPr>
        <w:pStyle w:val="FootnoteText"/>
        <w:rPr>
          <w:sz w:val="16"/>
          <w:szCs w:val="16"/>
        </w:rPr>
      </w:pPr>
      <w:r w:rsidRPr="0004232F">
        <w:rPr>
          <w:rStyle w:val="FootnoteReference"/>
          <w:sz w:val="16"/>
          <w:szCs w:val="16"/>
        </w:rPr>
        <w:footnoteRef/>
      </w:r>
      <w:r w:rsidRPr="0004232F">
        <w:rPr>
          <w:sz w:val="16"/>
          <w:szCs w:val="16"/>
          <w:lang w:val="da-DK"/>
        </w:rPr>
        <w:t xml:space="preserve"> Fourqurean JW, Duarte CM, Kennedy H, Marba N, Holmer M, et al. </w:t>
      </w:r>
      <w:r w:rsidRPr="0004232F">
        <w:rPr>
          <w:sz w:val="16"/>
          <w:szCs w:val="16"/>
        </w:rPr>
        <w:t>(2012) Seagrass ecosystems as a globally significant carbon stock. Nature Geoscience 5: 505–509</w:t>
      </w:r>
    </w:p>
  </w:footnote>
  <w:footnote w:id="8">
    <w:p w:rsidR="00DA2EE8" w:rsidRPr="0004232F" w:rsidRDefault="00DA2EE8" w:rsidP="00F55B28">
      <w:pPr>
        <w:rPr>
          <w:sz w:val="16"/>
          <w:szCs w:val="16"/>
        </w:rPr>
      </w:pPr>
      <w:r w:rsidRPr="0004232F">
        <w:rPr>
          <w:rStyle w:val="FootnoteReference"/>
          <w:sz w:val="16"/>
          <w:szCs w:val="16"/>
        </w:rPr>
        <w:footnoteRef/>
      </w:r>
      <w:r w:rsidRPr="0004232F">
        <w:rPr>
          <w:sz w:val="16"/>
          <w:szCs w:val="16"/>
        </w:rPr>
        <w:t xml:space="preserve"> Duarte CM, Chiscano CL (1999) Seagrass biomass and production: a reassessment. Aquatic Botany 65: 159–174. </w:t>
      </w:r>
      <w:bookmarkStart w:id="12" w:name="pone.0043542-Vichkovitten1"/>
      <w:bookmarkEnd w:id="12"/>
    </w:p>
  </w:footnote>
  <w:footnote w:id="9">
    <w:p w:rsidR="00DA2EE8" w:rsidRPr="0004232F" w:rsidRDefault="00DA2EE8" w:rsidP="00F55B28">
      <w:pPr>
        <w:pStyle w:val="FootnoteText"/>
        <w:rPr>
          <w:sz w:val="16"/>
          <w:szCs w:val="16"/>
        </w:rPr>
      </w:pPr>
      <w:r w:rsidRPr="0004232F">
        <w:rPr>
          <w:rStyle w:val="FootnoteReference"/>
          <w:sz w:val="16"/>
          <w:szCs w:val="16"/>
        </w:rPr>
        <w:footnoteRef/>
      </w:r>
      <w:r w:rsidRPr="0004232F">
        <w:rPr>
          <w:sz w:val="16"/>
          <w:szCs w:val="16"/>
        </w:rPr>
        <w:t xml:space="preserve"> Vichkovitten T, Holmer M (2005) Dissolved and particulate organic matter in contrasting </w:t>
      </w:r>
      <w:r w:rsidRPr="0004232F">
        <w:rPr>
          <w:rStyle w:val="Emphasis"/>
          <w:b/>
          <w:i w:val="0"/>
          <w:sz w:val="16"/>
          <w:szCs w:val="16"/>
        </w:rPr>
        <w:t>Zostera marina</w:t>
      </w:r>
      <w:r w:rsidRPr="0004232F">
        <w:rPr>
          <w:sz w:val="16"/>
          <w:szCs w:val="16"/>
        </w:rPr>
        <w:t xml:space="preserve"> (eelgrass) sediments. Journal of Experimental Marine Biology and Ecology 316: 183–201</w:t>
      </w:r>
    </w:p>
  </w:footnote>
  <w:footnote w:id="10">
    <w:p w:rsidR="00DA2EE8" w:rsidRPr="0004232F" w:rsidRDefault="00DA2EE8" w:rsidP="00F55B28">
      <w:pPr>
        <w:pStyle w:val="FootnoteText"/>
        <w:rPr>
          <w:sz w:val="16"/>
          <w:szCs w:val="16"/>
        </w:rPr>
      </w:pPr>
      <w:r w:rsidRPr="0004232F">
        <w:rPr>
          <w:rStyle w:val="FootnoteReference"/>
          <w:sz w:val="16"/>
          <w:szCs w:val="16"/>
        </w:rPr>
        <w:footnoteRef/>
      </w:r>
      <w:r w:rsidRPr="0004232F">
        <w:rPr>
          <w:sz w:val="16"/>
          <w:szCs w:val="16"/>
        </w:rPr>
        <w:t xml:space="preserve"> Rosen, B. (1979) Check list of recent coral records for Aldabra (Indian Ocean. </w:t>
      </w:r>
      <w:r w:rsidRPr="0004232F">
        <w:rPr>
          <w:i/>
          <w:sz w:val="16"/>
          <w:szCs w:val="16"/>
        </w:rPr>
        <w:t xml:space="preserve">Atoll Research Bulletin. </w:t>
      </w:r>
      <w:r w:rsidRPr="0004232F">
        <w:rPr>
          <w:sz w:val="16"/>
          <w:szCs w:val="16"/>
        </w:rPr>
        <w:t>33: 1-24.</w:t>
      </w:r>
    </w:p>
  </w:footnote>
  <w:footnote w:id="11">
    <w:p w:rsidR="00DA2EE8" w:rsidRPr="0004232F" w:rsidRDefault="00DA2EE8" w:rsidP="00F55B28">
      <w:pPr>
        <w:pStyle w:val="FootnoteText"/>
        <w:rPr>
          <w:sz w:val="16"/>
          <w:szCs w:val="16"/>
        </w:rPr>
      </w:pPr>
      <w:r w:rsidRPr="0004232F">
        <w:rPr>
          <w:rStyle w:val="FootnoteReference"/>
          <w:sz w:val="16"/>
          <w:szCs w:val="16"/>
        </w:rPr>
        <w:footnoteRef/>
      </w:r>
      <w:r w:rsidRPr="0004232F">
        <w:rPr>
          <w:sz w:val="16"/>
          <w:szCs w:val="16"/>
        </w:rPr>
        <w:t xml:space="preserve">Obura D (2012) The Diversity and Biogeography of Western Indian Ocean Reef-Building Corals. PLoS ONE 7(9): e45013. doi:10.1371/journal.pone.0045013. </w:t>
      </w:r>
    </w:p>
  </w:footnote>
  <w:footnote w:id="12">
    <w:p w:rsidR="00DA2EE8" w:rsidRPr="0004232F" w:rsidRDefault="00DA2EE8" w:rsidP="00D66506">
      <w:pPr>
        <w:rPr>
          <w:sz w:val="16"/>
          <w:szCs w:val="16"/>
        </w:rPr>
      </w:pPr>
      <w:r w:rsidRPr="0004232F">
        <w:rPr>
          <w:rStyle w:val="FootnoteReference"/>
          <w:sz w:val="16"/>
          <w:szCs w:val="16"/>
        </w:rPr>
        <w:footnoteRef/>
      </w:r>
      <w:r w:rsidRPr="0004232F">
        <w:rPr>
          <w:sz w:val="16"/>
          <w:szCs w:val="16"/>
        </w:rPr>
        <w:t xml:space="preserve"> “Proposal to designate 96% of Curieuse Island, South &amp; Goëlettes Islands (Farquhar), Polyte islands and Grande Ile (Cosmoledo), Desnoeufs Island, Saint Francois &amp; Bijoutier Islands, Assumption Island and South Island (Poivre) as Protected Areas under the National Park and Nature Conservancy Act”</w:t>
      </w:r>
    </w:p>
  </w:footnote>
  <w:footnote w:id="13">
    <w:p w:rsidR="00DA2EE8" w:rsidRPr="0004232F" w:rsidRDefault="00DA2EE8" w:rsidP="003A660D">
      <w:pPr>
        <w:autoSpaceDE w:val="0"/>
        <w:autoSpaceDN w:val="0"/>
        <w:adjustRightInd w:val="0"/>
        <w:jc w:val="both"/>
        <w:rPr>
          <w:sz w:val="16"/>
          <w:szCs w:val="16"/>
          <w:lang w:val="en-ZA"/>
        </w:rPr>
      </w:pPr>
      <w:r w:rsidRPr="0004232F">
        <w:rPr>
          <w:rStyle w:val="FootnoteReference"/>
          <w:sz w:val="16"/>
          <w:szCs w:val="16"/>
        </w:rPr>
        <w:footnoteRef/>
      </w:r>
      <w:r w:rsidRPr="0004232F">
        <w:rPr>
          <w:sz w:val="16"/>
          <w:szCs w:val="16"/>
        </w:rPr>
        <w:t xml:space="preserve"> </w:t>
      </w:r>
      <w:r w:rsidRPr="0004232F">
        <w:rPr>
          <w:bCs/>
          <w:sz w:val="16"/>
          <w:szCs w:val="16"/>
          <w:lang w:val="en-ZA" w:eastAsia="en-ZA"/>
        </w:rPr>
        <w:t>A parastatal is a corporate body established by Government to run various (often commercial) activities in the manner of a business, with a board of directors and a managing director. The Chairman of the Board and the board members of the parastatal are nominated by Government, and the parastatal is ultimately responsible and accountable to the appropriate “parent” Ministry</w:t>
      </w:r>
      <w:r w:rsidRPr="0004232F">
        <w:rPr>
          <w:sz w:val="16"/>
          <w:szCs w:val="16"/>
          <w:lang w:val="en-ZA"/>
        </w:rPr>
        <w:t>.</w:t>
      </w:r>
    </w:p>
  </w:footnote>
  <w:footnote w:id="14">
    <w:p w:rsidR="00DA2EE8" w:rsidRPr="0004232F" w:rsidRDefault="00DA2EE8" w:rsidP="000D6F09">
      <w:pPr>
        <w:rPr>
          <w:sz w:val="16"/>
          <w:szCs w:val="16"/>
        </w:rPr>
      </w:pPr>
      <w:r w:rsidRPr="0004232F">
        <w:rPr>
          <w:rStyle w:val="FootnoteReference"/>
          <w:sz w:val="16"/>
          <w:szCs w:val="16"/>
        </w:rPr>
        <w:footnoteRef/>
      </w:r>
      <w:r w:rsidRPr="0004232F">
        <w:rPr>
          <w:sz w:val="16"/>
          <w:szCs w:val="16"/>
        </w:rPr>
        <w:t xml:space="preserve"> Seychelles Government Cabinet Memorandum (2011) “Proposal to designate 96% of Curieuse Island, South &amp; </w:t>
      </w:r>
      <w:r w:rsidRPr="0004232F">
        <w:rPr>
          <w:color w:val="000000"/>
          <w:sz w:val="16"/>
          <w:szCs w:val="16"/>
        </w:rPr>
        <w:t>Goëlettes</w:t>
      </w:r>
      <w:r w:rsidRPr="0004232F">
        <w:rPr>
          <w:sz w:val="16"/>
          <w:szCs w:val="16"/>
        </w:rPr>
        <w:t xml:space="preserve"> Islands (Farquhar), Polyte islands and Grande Ile (Cosmoledo), Desnoeufs Island, Saint Francois &amp; Bijoutier Islands, Assumption Island and South Island (Poivre) as Protected Areas under the National Park and Nature Conservancy Act”, Presented by Minister for Home Affairs, Environment, Transport &amp; Energy, April 2011.</w:t>
      </w:r>
    </w:p>
  </w:footnote>
  <w:footnote w:id="15">
    <w:p w:rsidR="00DA2EE8" w:rsidRPr="0004232F" w:rsidRDefault="00DA2EE8" w:rsidP="000C3430">
      <w:pPr>
        <w:rPr>
          <w:sz w:val="16"/>
          <w:szCs w:val="16"/>
        </w:rPr>
      </w:pPr>
      <w:r w:rsidRPr="0004232F">
        <w:rPr>
          <w:rStyle w:val="FootnoteReference"/>
          <w:sz w:val="16"/>
          <w:szCs w:val="16"/>
        </w:rPr>
        <w:footnoteRef/>
      </w:r>
      <w:r w:rsidRPr="0004232F">
        <w:rPr>
          <w:sz w:val="16"/>
          <w:szCs w:val="16"/>
        </w:rPr>
        <w:t xml:space="preserve"> Sheppard, C.R.C., 2003: Predicted recurrences of mass coral mortality in the Indian Ocean. Nature 425, 294-297</w:t>
      </w:r>
    </w:p>
  </w:footnote>
  <w:footnote w:id="16">
    <w:p w:rsidR="00DA2EE8" w:rsidRPr="0004232F" w:rsidRDefault="00DA2EE8" w:rsidP="00D47953">
      <w:pPr>
        <w:pStyle w:val="FootnoteText"/>
        <w:rPr>
          <w:sz w:val="16"/>
          <w:szCs w:val="16"/>
        </w:rPr>
      </w:pPr>
      <w:r w:rsidRPr="0004232F">
        <w:rPr>
          <w:rStyle w:val="FootnoteReference"/>
          <w:sz w:val="16"/>
          <w:szCs w:val="16"/>
        </w:rPr>
        <w:footnoteRef/>
      </w:r>
      <w:r w:rsidRPr="0004232F">
        <w:rPr>
          <w:sz w:val="16"/>
          <w:szCs w:val="16"/>
        </w:rPr>
        <w:t xml:space="preserve"> The bulk of the population, economic activities and other forms of development are concentrated mostly on the narrow coastal plains of the three main granitic islands of Mahé, Praslin, and La Digue.</w:t>
      </w:r>
    </w:p>
  </w:footnote>
  <w:footnote w:id="17">
    <w:p w:rsidR="00DA2EE8" w:rsidRPr="0004232F" w:rsidRDefault="00DA2EE8" w:rsidP="00D47953">
      <w:pPr>
        <w:pStyle w:val="FootnoteText"/>
        <w:rPr>
          <w:sz w:val="16"/>
          <w:szCs w:val="16"/>
        </w:rPr>
      </w:pPr>
      <w:r w:rsidRPr="0004232F">
        <w:rPr>
          <w:rStyle w:val="FootnoteReference"/>
          <w:sz w:val="16"/>
          <w:szCs w:val="16"/>
        </w:rPr>
        <w:footnoteRef/>
      </w:r>
      <w:r w:rsidRPr="0004232F">
        <w:rPr>
          <w:sz w:val="16"/>
          <w:szCs w:val="16"/>
        </w:rPr>
        <w:t xml:space="preserve"> (i) South Island Farquhar National Park; (ii) Goëlletes Island (Farquhar) and Banc de Sable Special Reserves; (iii) Grand and Petite Polyte Cosmoledo Special Reserve; (iv) Grand Ile (Cosmoledo) Area of Outstanding Natural Beauty; (v) Saint Françoise and Bijoutier National Park; (vi) Assumption Island National Park; (vii) Desnoufs Island Area of Outstanding Natural Beauty; and (viii) South Island (Poivre) National Park.  </w:t>
      </w:r>
    </w:p>
  </w:footnote>
  <w:footnote w:id="18">
    <w:p w:rsidR="00DA2EE8" w:rsidRPr="0004232F" w:rsidRDefault="00DA2EE8" w:rsidP="00945C2F">
      <w:pPr>
        <w:pStyle w:val="FootnoteText"/>
        <w:rPr>
          <w:sz w:val="16"/>
          <w:szCs w:val="16"/>
          <w:lang w:val="en-GB"/>
        </w:rPr>
      </w:pPr>
      <w:r w:rsidRPr="0004232F">
        <w:rPr>
          <w:rStyle w:val="FootnoteReference"/>
          <w:sz w:val="16"/>
          <w:szCs w:val="16"/>
        </w:rPr>
        <w:footnoteRef/>
      </w:r>
      <w:r w:rsidRPr="0004232F">
        <w:rPr>
          <w:sz w:val="16"/>
          <w:szCs w:val="16"/>
        </w:rPr>
        <w:t xml:space="preserve"> http://cybertracker.org/</w:t>
      </w:r>
    </w:p>
  </w:footnote>
  <w:footnote w:id="19">
    <w:p w:rsidR="00DA2EE8" w:rsidRPr="0004232F" w:rsidRDefault="00DA2EE8" w:rsidP="00945C2F">
      <w:pPr>
        <w:pStyle w:val="FootnoteText"/>
        <w:rPr>
          <w:sz w:val="16"/>
          <w:szCs w:val="16"/>
          <w:lang w:val="en-GB"/>
        </w:rPr>
      </w:pPr>
      <w:r w:rsidRPr="0004232F">
        <w:rPr>
          <w:rStyle w:val="FootnoteReference"/>
          <w:sz w:val="16"/>
          <w:szCs w:val="16"/>
        </w:rPr>
        <w:footnoteRef/>
      </w:r>
      <w:r w:rsidRPr="0004232F">
        <w:rPr>
          <w:sz w:val="16"/>
          <w:szCs w:val="16"/>
        </w:rPr>
        <w:t xml:space="preserve"> http://www.gbrmpa.gov.au/about-the-reef/how-the-reefs-managed/our-monitoring-and-assessment-programs/eye-on-the-reef</w:t>
      </w:r>
    </w:p>
  </w:footnote>
  <w:footnote w:id="20">
    <w:p w:rsidR="00DA2EE8" w:rsidRPr="0004232F" w:rsidRDefault="00DA2EE8" w:rsidP="00945C2F">
      <w:pPr>
        <w:pStyle w:val="FootnoteText"/>
        <w:rPr>
          <w:sz w:val="16"/>
          <w:szCs w:val="16"/>
          <w:lang w:val="en-GB"/>
        </w:rPr>
      </w:pPr>
      <w:r w:rsidRPr="0004232F">
        <w:rPr>
          <w:rStyle w:val="FootnoteReference"/>
          <w:sz w:val="16"/>
          <w:szCs w:val="16"/>
        </w:rPr>
        <w:footnoteRef/>
      </w:r>
      <w:r w:rsidRPr="0004232F">
        <w:rPr>
          <w:sz w:val="16"/>
          <w:szCs w:val="16"/>
        </w:rPr>
        <w:t xml:space="preserve"> http://www.cousteaudivers.org/</w:t>
      </w:r>
    </w:p>
  </w:footnote>
  <w:footnote w:id="21">
    <w:p w:rsidR="00DA2EE8" w:rsidRPr="0004232F" w:rsidRDefault="00DA2EE8" w:rsidP="003A6204">
      <w:pPr>
        <w:pStyle w:val="FootnoteText"/>
        <w:rPr>
          <w:sz w:val="16"/>
          <w:szCs w:val="16"/>
        </w:rPr>
      </w:pPr>
      <w:r w:rsidRPr="0004232F">
        <w:rPr>
          <w:rStyle w:val="FootnoteReference"/>
          <w:sz w:val="16"/>
          <w:szCs w:val="16"/>
        </w:rPr>
        <w:footnoteRef/>
      </w:r>
      <w:r w:rsidRPr="0004232F">
        <w:rPr>
          <w:sz w:val="16"/>
          <w:szCs w:val="16"/>
        </w:rPr>
        <w:t xml:space="preserve"> Decisions on development activities on each island will not be under the purview of the Island Foundations; these decisions will be the responsibility of the Islands Development Company, which has long-term leases to manage the islands.  Development decisions will be made based on the Land Use Plans established for each island and the Overall Spatial Strategy for the Outer Islands (see Component 2), as well as consultations with the Island Foundations and the ICS Science Committee.</w:t>
      </w:r>
    </w:p>
  </w:footnote>
  <w:footnote w:id="22">
    <w:p w:rsidR="00DA2EE8" w:rsidRPr="0004232F" w:rsidRDefault="00DA2EE8">
      <w:pPr>
        <w:pStyle w:val="FootnoteText"/>
        <w:rPr>
          <w:sz w:val="16"/>
          <w:szCs w:val="16"/>
        </w:rPr>
      </w:pPr>
      <w:r w:rsidRPr="0004232F">
        <w:rPr>
          <w:rStyle w:val="FootnoteReference"/>
          <w:sz w:val="16"/>
          <w:szCs w:val="16"/>
        </w:rPr>
        <w:footnoteRef/>
      </w:r>
      <w:r w:rsidRPr="0004232F">
        <w:rPr>
          <w:sz w:val="16"/>
          <w:szCs w:val="16"/>
        </w:rPr>
        <w:t xml:space="preserve"> A new PIF has been recently approved for Seychelles and will look in depth into the issues of PA finance. </w:t>
      </w:r>
    </w:p>
  </w:footnote>
  <w:footnote w:id="23">
    <w:p w:rsidR="00DA2EE8" w:rsidRPr="0004232F" w:rsidRDefault="00DA2EE8" w:rsidP="00BA659C">
      <w:pPr>
        <w:pStyle w:val="FootnoteText"/>
        <w:rPr>
          <w:sz w:val="16"/>
          <w:szCs w:val="16"/>
        </w:rPr>
      </w:pPr>
      <w:r w:rsidRPr="0004232F">
        <w:rPr>
          <w:rStyle w:val="FootnoteReference"/>
          <w:sz w:val="16"/>
          <w:szCs w:val="16"/>
        </w:rPr>
        <w:footnoteRef/>
      </w:r>
      <w:r w:rsidRPr="0004232F">
        <w:rPr>
          <w:sz w:val="16"/>
          <w:szCs w:val="16"/>
        </w:rPr>
        <w:t xml:space="preserve"> In order to withstand some of the threats towards the conservation of biodiversity in the Outer Islands, especially the threat of Climate Change, increasing the resilience of ecosystems is hugely important. Resilience can be improved by conserving a mosaic of ecosystems (larger scale), which are interconnected. By conserving these mosaics of inter-connected ecosystems, areas that are degraded by threats (e.g. coral bleaching) slowly recover, while other functioning ecosystems provide services and structure to build on (Devisscher, T. 2010. </w:t>
      </w:r>
      <w:r w:rsidRPr="0004232F">
        <w:rPr>
          <w:i/>
          <w:sz w:val="16"/>
          <w:szCs w:val="16"/>
        </w:rPr>
        <w:t>Ecosystem-based Adaptation in Africa: Rational, Pathways, and Cost Estimates. Sectoral Report for the AdaptCost Study, Stockholm Environment Institute</w:t>
      </w:r>
      <w:r w:rsidRPr="0004232F">
        <w:rPr>
          <w:sz w:val="16"/>
          <w:szCs w:val="16"/>
        </w:rPr>
        <w:t>) Resilience of ecosystems therefore can be improved by harnessing positive interactions between ecosystems that stabilize community dynamics, ecosystem functions, and the structure of neighboring ecosystems. By broadening the scale of the intervention through the spatial arrangement of ecosystems these positive interactions can be optimized (Halpern, B.S., Silliman, B.R., Olden, J.D., Bruno, J.P. &amp; Bertness, M.D. 2007. Incorporating Positive Interactions in Aquatic Restoration and Conservation. Front. Ecol. Environ. 2007:5(3):153-160.)</w:t>
      </w:r>
    </w:p>
  </w:footnote>
  <w:footnote w:id="24">
    <w:p w:rsidR="00DA2EE8" w:rsidRPr="0004232F" w:rsidRDefault="00DA2EE8" w:rsidP="00C21935">
      <w:pPr>
        <w:pStyle w:val="FootnoteText"/>
        <w:rPr>
          <w:sz w:val="16"/>
          <w:szCs w:val="16"/>
          <w:lang w:val="en-GB"/>
        </w:rPr>
      </w:pPr>
      <w:r w:rsidRPr="0004232F">
        <w:rPr>
          <w:rStyle w:val="FootnoteReference"/>
          <w:sz w:val="16"/>
          <w:szCs w:val="16"/>
        </w:rPr>
        <w:footnoteRef/>
      </w:r>
      <w:r w:rsidRPr="0004232F">
        <w:rPr>
          <w:sz w:val="16"/>
          <w:szCs w:val="16"/>
        </w:rPr>
        <w:t xml:space="preserve"> </w:t>
      </w:r>
      <w:r w:rsidRPr="0004232F">
        <w:rPr>
          <w:sz w:val="16"/>
          <w:szCs w:val="16"/>
          <w:lang w:val="en-GB"/>
        </w:rPr>
        <w:t>MSP has been defined by IOC-UNESCO as "</w:t>
      </w:r>
      <w:r w:rsidRPr="0004232F">
        <w:rPr>
          <w:i/>
          <w:sz w:val="16"/>
          <w:szCs w:val="16"/>
          <w:lang w:val="en-GB"/>
        </w:rPr>
        <w:t>a </w:t>
      </w:r>
      <w:r w:rsidRPr="0004232F">
        <w:rPr>
          <w:bCs/>
          <w:i/>
          <w:sz w:val="16"/>
          <w:szCs w:val="16"/>
          <w:lang w:val="en-GB"/>
        </w:rPr>
        <w:t>public process</w:t>
      </w:r>
      <w:r w:rsidRPr="0004232F">
        <w:rPr>
          <w:i/>
          <w:sz w:val="16"/>
          <w:szCs w:val="16"/>
          <w:lang w:val="en-GB"/>
        </w:rPr>
        <w:t xml:space="preserve"> of </w:t>
      </w:r>
      <w:r w:rsidRPr="0004232F">
        <w:rPr>
          <w:bCs/>
          <w:i/>
          <w:sz w:val="16"/>
          <w:szCs w:val="16"/>
          <w:lang w:val="en-GB"/>
        </w:rPr>
        <w:t xml:space="preserve">analysing and allocating the spatial and temporal distribution of human activities </w:t>
      </w:r>
      <w:r w:rsidRPr="0004232F">
        <w:rPr>
          <w:i/>
          <w:sz w:val="16"/>
          <w:szCs w:val="16"/>
          <w:lang w:val="en-GB"/>
        </w:rPr>
        <w:t>in (marine) areas</w:t>
      </w:r>
      <w:r w:rsidRPr="0004232F">
        <w:rPr>
          <w:bCs/>
          <w:i/>
          <w:sz w:val="16"/>
          <w:szCs w:val="16"/>
          <w:lang w:val="en-GB"/>
        </w:rPr>
        <w:t xml:space="preserve"> to achieve ecological, economic, and social objectives that usually have been specified through a political process</w:t>
      </w:r>
      <w:r w:rsidRPr="0004232F">
        <w:rPr>
          <w:bCs/>
          <w:sz w:val="16"/>
          <w:szCs w:val="16"/>
          <w:lang w:val="en-GB"/>
        </w:rPr>
        <w:t>".</w:t>
      </w:r>
    </w:p>
  </w:footnote>
  <w:footnote w:id="25">
    <w:p w:rsidR="00DA2EE8" w:rsidRPr="0004232F" w:rsidRDefault="00DA2EE8" w:rsidP="00A50778">
      <w:pPr>
        <w:pStyle w:val="FootnoteText"/>
        <w:rPr>
          <w:sz w:val="16"/>
          <w:szCs w:val="16"/>
        </w:rPr>
      </w:pPr>
      <w:r w:rsidRPr="0004232F">
        <w:rPr>
          <w:rStyle w:val="FootnoteReference"/>
          <w:sz w:val="16"/>
          <w:szCs w:val="16"/>
        </w:rPr>
        <w:footnoteRef/>
      </w:r>
      <w:r w:rsidRPr="0004232F">
        <w:rPr>
          <w:sz w:val="16"/>
          <w:szCs w:val="16"/>
        </w:rPr>
        <w:t xml:space="preserve"> System of Transparent Allocation of Resources. </w:t>
      </w:r>
    </w:p>
  </w:footnote>
  <w:footnote w:id="26">
    <w:p w:rsidR="0039485D" w:rsidRPr="00F84912" w:rsidRDefault="0039485D" w:rsidP="0039485D">
      <w:pPr>
        <w:pStyle w:val="FootnoteText"/>
        <w:rPr>
          <w:sz w:val="16"/>
          <w:szCs w:val="16"/>
        </w:rPr>
      </w:pPr>
      <w:r w:rsidRPr="0004232F">
        <w:rPr>
          <w:rStyle w:val="FootnoteReference"/>
          <w:sz w:val="16"/>
          <w:szCs w:val="16"/>
        </w:rPr>
        <w:footnoteRef/>
      </w:r>
      <w:r w:rsidRPr="0004232F">
        <w:rPr>
          <w:sz w:val="16"/>
          <w:szCs w:val="16"/>
        </w:rPr>
        <w:t xml:space="preserve"> </w:t>
      </w:r>
      <w:r w:rsidRPr="00F84912">
        <w:rPr>
          <w:sz w:val="16"/>
          <w:szCs w:val="16"/>
        </w:rPr>
        <w:t>Exerpt from</w:t>
      </w:r>
      <w:r w:rsidR="004A6346">
        <w:rPr>
          <w:sz w:val="16"/>
          <w:szCs w:val="16"/>
        </w:rPr>
        <w:t xml:space="preserve"> the</w:t>
      </w:r>
      <w:r w:rsidRPr="00F84912">
        <w:rPr>
          <w:sz w:val="16"/>
          <w:szCs w:val="16"/>
        </w:rPr>
        <w:t xml:space="preserve"> </w:t>
      </w:r>
      <w:hyperlink r:id="rId1" w:history="1">
        <w:r w:rsidRPr="00F84912">
          <w:rPr>
            <w:rStyle w:val="Hyperlink"/>
            <w:sz w:val="16"/>
            <w:szCs w:val="16"/>
          </w:rPr>
          <w:t>POPP</w:t>
        </w:r>
      </w:hyperlink>
      <w:r w:rsidRPr="00F84912">
        <w:rPr>
          <w:sz w:val="16"/>
          <w:szCs w:val="16"/>
        </w:rPr>
        <w:t xml:space="preserve">: </w:t>
      </w:r>
      <w:r>
        <w:rPr>
          <w:sz w:val="16"/>
          <w:szCs w:val="16"/>
        </w:rPr>
        <w:t>“</w:t>
      </w:r>
      <w:r w:rsidRPr="00F84912">
        <w:rPr>
          <w:sz w:val="16"/>
          <w:szCs w:val="16"/>
        </w:rPr>
        <w:t xml:space="preserve">As stated in Financial Regulation 27.02 of the </w:t>
      </w:r>
      <w:hyperlink r:id="rId2" w:history="1">
        <w:r w:rsidRPr="00F84912">
          <w:rPr>
            <w:rStyle w:val="Hyperlink"/>
            <w:sz w:val="16"/>
            <w:szCs w:val="16"/>
          </w:rPr>
          <w:t>UNDP Financial Regulations and Rules</w:t>
        </w:r>
      </w:hyperlink>
      <w:r w:rsidRPr="00F84912">
        <w:rPr>
          <w:sz w:val="16"/>
          <w:szCs w:val="16"/>
        </w:rPr>
        <w:t>, an implementing partner is the entity to which the Administrator has entrusted the implementation of UNDP assistance specified in a signed document along with the assumption of full responsibility and accountability for the effective use of UNDP resources and the delivery of outputs, as set forth in such document.</w:t>
      </w:r>
      <w:r>
        <w:rPr>
          <w:sz w:val="16"/>
          <w:szCs w:val="16"/>
        </w:rPr>
        <w:t xml:space="preserve"> […]</w:t>
      </w:r>
      <w:r w:rsidRPr="00F84912">
        <w:rPr>
          <w:sz w:val="16"/>
          <w:szCs w:val="16"/>
        </w:rPr>
        <w:t xml:space="preserve">” </w:t>
      </w:r>
    </w:p>
  </w:footnote>
  <w:footnote w:id="27">
    <w:p w:rsidR="0039485D" w:rsidRPr="0004232F" w:rsidRDefault="0039485D" w:rsidP="0039485D">
      <w:pPr>
        <w:pStyle w:val="FootnoteText"/>
        <w:rPr>
          <w:sz w:val="16"/>
          <w:szCs w:val="16"/>
        </w:rPr>
      </w:pPr>
      <w:r w:rsidRPr="00F84912">
        <w:rPr>
          <w:rStyle w:val="FootnoteReference"/>
          <w:sz w:val="16"/>
          <w:szCs w:val="16"/>
        </w:rPr>
        <w:footnoteRef/>
      </w:r>
      <w:r w:rsidRPr="00F84912">
        <w:rPr>
          <w:sz w:val="16"/>
          <w:szCs w:val="16"/>
        </w:rPr>
        <w:t xml:space="preserve"> Ibid: “A Responsible Party is defined as an entity that has been selected to act on behalf of the implementing partner on the basis of a written agreement or contract to purchase goods or provide services using the project budget.  In addition, the responsible party may manage the use of these goods and services to carry out project activities and produce outputs.  All responsible parties are directly accountable to the implementing partner in accordance with the terms of their agreement or contract with the implementing partner. Implementing partners use responsible parties in order to take advantage of their specialized skills, to mitigate risk and to relieve administrative burdens. […]”</w:t>
      </w:r>
    </w:p>
  </w:footnote>
  <w:footnote w:id="28">
    <w:p w:rsidR="00DA2EE8" w:rsidRPr="0004232F" w:rsidRDefault="00DA2EE8" w:rsidP="00F858E1">
      <w:pPr>
        <w:pStyle w:val="FootnoteText"/>
        <w:rPr>
          <w:sz w:val="16"/>
          <w:szCs w:val="16"/>
          <w:lang w:val="en-ZA"/>
        </w:rPr>
      </w:pPr>
      <w:r w:rsidRPr="0004232F">
        <w:rPr>
          <w:rStyle w:val="FootnoteReference"/>
          <w:sz w:val="16"/>
          <w:szCs w:val="16"/>
        </w:rPr>
        <w:footnoteRef/>
      </w:r>
      <w:r w:rsidRPr="0004232F">
        <w:rPr>
          <w:sz w:val="16"/>
          <w:szCs w:val="16"/>
        </w:rPr>
        <w:t xml:space="preserve"> </w:t>
      </w:r>
      <w:r w:rsidRPr="0004232F">
        <w:rPr>
          <w:sz w:val="16"/>
          <w:szCs w:val="16"/>
          <w:lang w:val="en-ZA" w:eastAsia="en-ZA"/>
        </w:rPr>
        <w:t>The role of the ‘executive’ is to ensure that the project is focused on achieving its outputs and that the project adopts a cost-conscious approach.</w:t>
      </w:r>
    </w:p>
  </w:footnote>
  <w:footnote w:id="29">
    <w:p w:rsidR="00DA2EE8" w:rsidRPr="0004232F" w:rsidRDefault="00DA2EE8" w:rsidP="00F858E1">
      <w:pPr>
        <w:pStyle w:val="FootnoteText"/>
        <w:rPr>
          <w:sz w:val="16"/>
          <w:szCs w:val="16"/>
          <w:lang w:val="en-ZA"/>
        </w:rPr>
      </w:pPr>
      <w:r w:rsidRPr="0004232F">
        <w:rPr>
          <w:rStyle w:val="FootnoteReference"/>
          <w:sz w:val="16"/>
          <w:szCs w:val="16"/>
        </w:rPr>
        <w:footnoteRef/>
      </w:r>
      <w:r w:rsidRPr="0004232F">
        <w:rPr>
          <w:sz w:val="16"/>
          <w:szCs w:val="16"/>
        </w:rPr>
        <w:t xml:space="preserve"> </w:t>
      </w:r>
      <w:r w:rsidRPr="0004232F">
        <w:rPr>
          <w:sz w:val="16"/>
          <w:szCs w:val="16"/>
          <w:lang w:val="en-ZA" w:eastAsia="en-ZA"/>
        </w:rPr>
        <w:t>The ‘senior supplier’ is accountable for the quality of the outputs delivered by the supplier(s)</w:t>
      </w:r>
    </w:p>
  </w:footnote>
  <w:footnote w:id="30">
    <w:p w:rsidR="00DA2EE8" w:rsidRPr="0004232F" w:rsidRDefault="00DA2EE8" w:rsidP="00F858E1">
      <w:pPr>
        <w:pStyle w:val="FootnoteText"/>
        <w:rPr>
          <w:sz w:val="16"/>
          <w:szCs w:val="16"/>
          <w:lang w:val="en-ZA"/>
        </w:rPr>
      </w:pPr>
      <w:r w:rsidRPr="0004232F">
        <w:rPr>
          <w:rStyle w:val="FootnoteReference"/>
          <w:sz w:val="16"/>
          <w:szCs w:val="16"/>
        </w:rPr>
        <w:footnoteRef/>
      </w:r>
      <w:r w:rsidRPr="0004232F">
        <w:rPr>
          <w:sz w:val="16"/>
          <w:szCs w:val="16"/>
        </w:rPr>
        <w:t xml:space="preserve"> </w:t>
      </w:r>
      <w:r w:rsidRPr="0004232F">
        <w:rPr>
          <w:sz w:val="16"/>
          <w:szCs w:val="16"/>
          <w:lang w:val="en-ZA"/>
        </w:rPr>
        <w:t xml:space="preserve">The ‘senior beneficiary’ </w:t>
      </w:r>
      <w:r w:rsidRPr="0004232F">
        <w:rPr>
          <w:sz w:val="16"/>
          <w:szCs w:val="16"/>
          <w:lang w:val="en-ZA" w:eastAsia="en-ZA"/>
        </w:rPr>
        <w:t>commits user resources and monitors project outputs against agreed requirements</w:t>
      </w:r>
    </w:p>
  </w:footnote>
  <w:footnote w:id="31">
    <w:p w:rsidR="00DA2EE8" w:rsidRPr="0004232F" w:rsidRDefault="00DA2EE8" w:rsidP="00F858E1">
      <w:pPr>
        <w:pStyle w:val="FootnoteText"/>
        <w:rPr>
          <w:sz w:val="16"/>
          <w:szCs w:val="16"/>
          <w:lang w:val="en-ZA"/>
        </w:rPr>
      </w:pPr>
      <w:r w:rsidRPr="0004232F">
        <w:rPr>
          <w:rStyle w:val="FootnoteReference"/>
          <w:sz w:val="16"/>
          <w:szCs w:val="16"/>
        </w:rPr>
        <w:footnoteRef/>
      </w:r>
      <w:r w:rsidRPr="0004232F">
        <w:rPr>
          <w:sz w:val="16"/>
          <w:szCs w:val="16"/>
        </w:rPr>
        <w:t xml:space="preserve"> </w:t>
      </w:r>
      <w:r w:rsidRPr="0004232F">
        <w:rPr>
          <w:sz w:val="16"/>
          <w:szCs w:val="16"/>
          <w:lang w:val="en-ZA" w:eastAsia="en-ZA"/>
        </w:rPr>
        <w:t>The ‘project assurance’ will independently verify the quality of the products’ or outputs’</w:t>
      </w:r>
    </w:p>
  </w:footnote>
  <w:footnote w:id="32">
    <w:p w:rsidR="00DA2EE8" w:rsidRPr="0004232F" w:rsidRDefault="00DA2EE8" w:rsidP="00F858E1">
      <w:pPr>
        <w:pStyle w:val="FootnoteText"/>
        <w:rPr>
          <w:sz w:val="16"/>
          <w:szCs w:val="16"/>
          <w:lang w:val="en-ZA"/>
        </w:rPr>
      </w:pPr>
      <w:r w:rsidRPr="0004232F">
        <w:rPr>
          <w:rStyle w:val="FootnoteReference"/>
          <w:sz w:val="16"/>
          <w:szCs w:val="16"/>
        </w:rPr>
        <w:footnoteRef/>
      </w:r>
      <w:r w:rsidRPr="0004232F">
        <w:rPr>
          <w:sz w:val="16"/>
          <w:szCs w:val="16"/>
        </w:rPr>
        <w:t xml:space="preserve"> </w:t>
      </w:r>
      <w:r w:rsidRPr="0004232F">
        <w:rPr>
          <w:sz w:val="16"/>
          <w:szCs w:val="16"/>
          <w:lang w:val="en-ZA"/>
        </w:rPr>
        <w:t>This will be combined with the PIR</w:t>
      </w:r>
    </w:p>
  </w:footnote>
  <w:footnote w:id="33">
    <w:p w:rsidR="00DA2EE8" w:rsidRPr="0068612D" w:rsidRDefault="00DA2EE8">
      <w:pPr>
        <w:pStyle w:val="FootnoteText"/>
        <w:rPr>
          <w:sz w:val="16"/>
          <w:szCs w:val="16"/>
          <w:lang w:val="en-ZA"/>
        </w:rPr>
      </w:pPr>
      <w:r w:rsidRPr="0004232F">
        <w:rPr>
          <w:rStyle w:val="FootnoteReference"/>
          <w:sz w:val="16"/>
          <w:szCs w:val="16"/>
        </w:rPr>
        <w:footnoteRef/>
      </w:r>
      <w:r w:rsidRPr="0004232F">
        <w:rPr>
          <w:sz w:val="16"/>
          <w:szCs w:val="16"/>
        </w:rPr>
        <w:t xml:space="preserve"> Costs break-downs per activity are indicative. While there is flexibility and room for contingencies, budgeting and workplanning will be done on a yearly basis. Altogether, ICS and SIF will make an effort to keep total costs within the total envelope for the activities’ envelopes.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32"/>
    <w:multiLevelType w:val="multilevel"/>
    <w:tmpl w:val="00000032"/>
    <w:name w:val="WW8Num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DC6469"/>
    <w:multiLevelType w:val="hybridMultilevel"/>
    <w:tmpl w:val="3676D554"/>
    <w:lvl w:ilvl="0" w:tplc="FA1E04F0">
      <w:start w:val="1"/>
      <w:numFmt w:val="decimal"/>
      <w:lvlText w:val="%1."/>
      <w:lvlJc w:val="left"/>
      <w:pPr>
        <w:ind w:left="720" w:hanging="360"/>
      </w:pPr>
      <w:rPr>
        <w:rFonts w:hint="default"/>
      </w:rPr>
    </w:lvl>
    <w:lvl w:ilvl="1" w:tplc="AE14EA5E" w:tentative="1">
      <w:start w:val="1"/>
      <w:numFmt w:val="lowerLetter"/>
      <w:lvlText w:val="%2."/>
      <w:lvlJc w:val="left"/>
      <w:pPr>
        <w:ind w:left="1440" w:hanging="360"/>
      </w:pPr>
    </w:lvl>
    <w:lvl w:ilvl="2" w:tplc="D8745844" w:tentative="1">
      <w:start w:val="1"/>
      <w:numFmt w:val="lowerRoman"/>
      <w:lvlText w:val="%3."/>
      <w:lvlJc w:val="right"/>
      <w:pPr>
        <w:ind w:left="2160" w:hanging="180"/>
      </w:pPr>
    </w:lvl>
    <w:lvl w:ilvl="3" w:tplc="AC52425A" w:tentative="1">
      <w:start w:val="1"/>
      <w:numFmt w:val="decimal"/>
      <w:lvlText w:val="%4."/>
      <w:lvlJc w:val="left"/>
      <w:pPr>
        <w:ind w:left="2880" w:hanging="360"/>
      </w:pPr>
    </w:lvl>
    <w:lvl w:ilvl="4" w:tplc="0906A732" w:tentative="1">
      <w:start w:val="1"/>
      <w:numFmt w:val="lowerLetter"/>
      <w:lvlText w:val="%5."/>
      <w:lvlJc w:val="left"/>
      <w:pPr>
        <w:ind w:left="3600" w:hanging="360"/>
      </w:pPr>
    </w:lvl>
    <w:lvl w:ilvl="5" w:tplc="A57C0708" w:tentative="1">
      <w:start w:val="1"/>
      <w:numFmt w:val="lowerRoman"/>
      <w:lvlText w:val="%6."/>
      <w:lvlJc w:val="right"/>
      <w:pPr>
        <w:ind w:left="4320" w:hanging="180"/>
      </w:pPr>
    </w:lvl>
    <w:lvl w:ilvl="6" w:tplc="285CA5D4" w:tentative="1">
      <w:start w:val="1"/>
      <w:numFmt w:val="decimal"/>
      <w:lvlText w:val="%7."/>
      <w:lvlJc w:val="left"/>
      <w:pPr>
        <w:ind w:left="5040" w:hanging="360"/>
      </w:pPr>
    </w:lvl>
    <w:lvl w:ilvl="7" w:tplc="28744632" w:tentative="1">
      <w:start w:val="1"/>
      <w:numFmt w:val="lowerLetter"/>
      <w:lvlText w:val="%8."/>
      <w:lvlJc w:val="left"/>
      <w:pPr>
        <w:ind w:left="5760" w:hanging="360"/>
      </w:pPr>
    </w:lvl>
    <w:lvl w:ilvl="8" w:tplc="40BCFBEE" w:tentative="1">
      <w:start w:val="1"/>
      <w:numFmt w:val="lowerRoman"/>
      <w:lvlText w:val="%9."/>
      <w:lvlJc w:val="right"/>
      <w:pPr>
        <w:ind w:left="6480" w:hanging="180"/>
      </w:pPr>
    </w:lvl>
  </w:abstractNum>
  <w:abstractNum w:abstractNumId="3">
    <w:nsid w:val="04283091"/>
    <w:multiLevelType w:val="hybridMultilevel"/>
    <w:tmpl w:val="E312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4038C"/>
    <w:multiLevelType w:val="hybridMultilevel"/>
    <w:tmpl w:val="6456CF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16A21"/>
    <w:multiLevelType w:val="multilevel"/>
    <w:tmpl w:val="5CBCFED6"/>
    <w:lvl w:ilvl="0">
      <w:start w:val="1"/>
      <w:numFmt w:val="decimal"/>
      <w:pStyle w:val="LevelN1"/>
      <w:lvlText w:val="%1."/>
      <w:lvlJc w:val="left"/>
      <w:pPr>
        <w:tabs>
          <w:tab w:val="num" w:pos="851"/>
        </w:tabs>
        <w:ind w:left="851" w:hanging="851"/>
      </w:pPr>
    </w:lvl>
    <w:lvl w:ilvl="1">
      <w:start w:val="1"/>
      <w:numFmt w:val="decimal"/>
      <w:pStyle w:val="LevelN2"/>
      <w:lvlText w:val="%1.%2"/>
      <w:lvlJc w:val="left"/>
      <w:pPr>
        <w:tabs>
          <w:tab w:val="num" w:pos="1559"/>
        </w:tabs>
        <w:ind w:left="1559" w:hanging="708"/>
      </w:pPr>
    </w:lvl>
    <w:lvl w:ilvl="2">
      <w:start w:val="1"/>
      <w:numFmt w:val="decimal"/>
      <w:pStyle w:val="LevelN3"/>
      <w:lvlText w:val="%1.%2.%3"/>
      <w:lvlJc w:val="left"/>
      <w:pPr>
        <w:tabs>
          <w:tab w:val="num" w:pos="2381"/>
        </w:tabs>
        <w:ind w:left="2381" w:hanging="822"/>
      </w:pPr>
    </w:lvl>
    <w:lvl w:ilvl="3">
      <w:start w:val="1"/>
      <w:numFmt w:val="decimal"/>
      <w:pStyle w:val="LevelN4"/>
      <w:lvlText w:val="%1.%2.%3.%4"/>
      <w:lvlJc w:val="left"/>
      <w:pPr>
        <w:tabs>
          <w:tab w:val="num" w:pos="3515"/>
        </w:tabs>
        <w:ind w:left="3515" w:hanging="1134"/>
      </w:pPr>
    </w:lvl>
    <w:lvl w:ilvl="4">
      <w:start w:val="1"/>
      <w:numFmt w:val="decimal"/>
      <w:pStyle w:val="LevelN5"/>
      <w:lvlText w:val="%1.%2.%3.%4.%5"/>
      <w:lvlJc w:val="left"/>
      <w:pPr>
        <w:tabs>
          <w:tab w:val="num" w:pos="4876"/>
        </w:tabs>
        <w:ind w:left="4876" w:hanging="1361"/>
      </w:pPr>
    </w:lvl>
    <w:lvl w:ilvl="5">
      <w:start w:val="1"/>
      <w:numFmt w:val="decimal"/>
      <w:pStyle w:val="LevelN6"/>
      <w:lvlText w:val="%1.%2.%3.%4.%5.%6"/>
      <w:lvlJc w:val="left"/>
      <w:pPr>
        <w:tabs>
          <w:tab w:val="num" w:pos="6237"/>
        </w:tabs>
        <w:ind w:left="6237" w:hanging="1588"/>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5C635DB"/>
    <w:multiLevelType w:val="hybridMultilevel"/>
    <w:tmpl w:val="4ECC410E"/>
    <w:lvl w:ilvl="0" w:tplc="EEFCC6C6">
      <w:start w:val="1"/>
      <w:numFmt w:val="upperLetter"/>
      <w:lvlText w:val="%1."/>
      <w:lvlJc w:val="left"/>
      <w:pPr>
        <w:tabs>
          <w:tab w:val="num" w:pos="720"/>
        </w:tabs>
        <w:ind w:left="720" w:hanging="360"/>
      </w:pPr>
      <w:rPr>
        <w:rFonts w:ascii="Times New Roman Bold" w:hAnsi="Times New Roman Bold" w:hint="default"/>
        <w:b/>
      </w:rPr>
    </w:lvl>
    <w:lvl w:ilvl="1" w:tplc="4EE63A14">
      <w:start w:val="1"/>
      <w:numFmt w:val="decimal"/>
      <w:pStyle w:val="NumberedParasinaPIF"/>
      <w:lvlText w:val="%2."/>
      <w:lvlJc w:val="left"/>
      <w:pPr>
        <w:tabs>
          <w:tab w:val="num" w:pos="1440"/>
        </w:tabs>
        <w:ind w:left="1440" w:hanging="360"/>
      </w:pPr>
      <w:rPr>
        <w:rFonts w:ascii="Times New Roman" w:hAnsi="Times New Roman" w:cs="Times New Roman" w:hint="default"/>
        <w:b w:val="0"/>
      </w:rPr>
    </w:lvl>
    <w:lvl w:ilvl="2" w:tplc="7D1E4400">
      <w:start w:val="1"/>
      <w:numFmt w:val="decimal"/>
      <w:lvlText w:val="%3."/>
      <w:lvlJc w:val="left"/>
      <w:pPr>
        <w:tabs>
          <w:tab w:val="num" w:pos="2160"/>
        </w:tabs>
        <w:ind w:left="2160" w:hanging="360"/>
      </w:pPr>
    </w:lvl>
    <w:lvl w:ilvl="3" w:tplc="099298A4">
      <w:start w:val="1"/>
      <w:numFmt w:val="decimal"/>
      <w:lvlText w:val="%4."/>
      <w:lvlJc w:val="left"/>
      <w:pPr>
        <w:tabs>
          <w:tab w:val="num" w:pos="2880"/>
        </w:tabs>
        <w:ind w:left="2880" w:hanging="360"/>
      </w:pPr>
    </w:lvl>
    <w:lvl w:ilvl="4" w:tplc="5D2CFC7E">
      <w:start w:val="1"/>
      <w:numFmt w:val="decimal"/>
      <w:lvlText w:val="%5."/>
      <w:lvlJc w:val="left"/>
      <w:pPr>
        <w:tabs>
          <w:tab w:val="num" w:pos="3600"/>
        </w:tabs>
        <w:ind w:left="3600" w:hanging="360"/>
      </w:pPr>
    </w:lvl>
    <w:lvl w:ilvl="5" w:tplc="FFF63C7E">
      <w:start w:val="1"/>
      <w:numFmt w:val="decimal"/>
      <w:lvlText w:val="%6."/>
      <w:lvlJc w:val="left"/>
      <w:pPr>
        <w:tabs>
          <w:tab w:val="num" w:pos="4320"/>
        </w:tabs>
        <w:ind w:left="4320" w:hanging="360"/>
      </w:pPr>
    </w:lvl>
    <w:lvl w:ilvl="6" w:tplc="33C44B94">
      <w:start w:val="1"/>
      <w:numFmt w:val="decimal"/>
      <w:lvlText w:val="%7."/>
      <w:lvlJc w:val="left"/>
      <w:pPr>
        <w:tabs>
          <w:tab w:val="num" w:pos="5040"/>
        </w:tabs>
        <w:ind w:left="5040" w:hanging="360"/>
      </w:pPr>
    </w:lvl>
    <w:lvl w:ilvl="7" w:tplc="0464E384">
      <w:start w:val="1"/>
      <w:numFmt w:val="decimal"/>
      <w:lvlText w:val="%8."/>
      <w:lvlJc w:val="left"/>
      <w:pPr>
        <w:tabs>
          <w:tab w:val="num" w:pos="5760"/>
        </w:tabs>
        <w:ind w:left="5760" w:hanging="360"/>
      </w:pPr>
    </w:lvl>
    <w:lvl w:ilvl="8" w:tplc="CC7077FA">
      <w:start w:val="1"/>
      <w:numFmt w:val="decimal"/>
      <w:lvlText w:val="%9."/>
      <w:lvlJc w:val="left"/>
      <w:pPr>
        <w:tabs>
          <w:tab w:val="num" w:pos="6480"/>
        </w:tabs>
        <w:ind w:left="6480" w:hanging="360"/>
      </w:pPr>
    </w:lvl>
  </w:abstractNum>
  <w:abstractNum w:abstractNumId="7">
    <w:nsid w:val="06B6141E"/>
    <w:multiLevelType w:val="hybridMultilevel"/>
    <w:tmpl w:val="ECD2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200172"/>
    <w:multiLevelType w:val="hybridMultilevel"/>
    <w:tmpl w:val="DFF2F7B4"/>
    <w:lvl w:ilvl="0" w:tplc="1A1876D0">
      <w:start w:val="1"/>
      <w:numFmt w:val="decimal"/>
      <w:pStyle w:val="Paragraph"/>
      <w:lvlText w:val="%1."/>
      <w:lvlJc w:val="left"/>
      <w:pPr>
        <w:ind w:left="360" w:hanging="360"/>
      </w:pPr>
      <w:rPr>
        <w:rFonts w:ascii="Times New Roman" w:hAnsi="Times New Roman" w:cs="Times New Roman" w:hint="default"/>
        <w:b w:val="0"/>
        <w:i w:val="0"/>
        <w:sz w:val="22"/>
      </w:rPr>
    </w:lvl>
    <w:lvl w:ilvl="1" w:tplc="A322D3D2">
      <w:start w:val="1"/>
      <w:numFmt w:val="lowerLetter"/>
      <w:lvlText w:val="%2."/>
      <w:lvlJc w:val="left"/>
      <w:pPr>
        <w:ind w:left="1440" w:hanging="360"/>
      </w:pPr>
      <w:rPr>
        <w:rFonts w:cs="Times New Roman"/>
      </w:rPr>
    </w:lvl>
    <w:lvl w:ilvl="2" w:tplc="A9F81200" w:tentative="1">
      <w:start w:val="1"/>
      <w:numFmt w:val="lowerRoman"/>
      <w:lvlText w:val="%3."/>
      <w:lvlJc w:val="right"/>
      <w:pPr>
        <w:ind w:left="2160" w:hanging="180"/>
      </w:pPr>
      <w:rPr>
        <w:rFonts w:cs="Times New Roman"/>
      </w:rPr>
    </w:lvl>
    <w:lvl w:ilvl="3" w:tplc="F0CA3252" w:tentative="1">
      <w:start w:val="1"/>
      <w:numFmt w:val="decimal"/>
      <w:lvlText w:val="%4."/>
      <w:lvlJc w:val="left"/>
      <w:pPr>
        <w:ind w:left="2880" w:hanging="360"/>
      </w:pPr>
      <w:rPr>
        <w:rFonts w:cs="Times New Roman"/>
      </w:rPr>
    </w:lvl>
    <w:lvl w:ilvl="4" w:tplc="C10A3D4E" w:tentative="1">
      <w:start w:val="1"/>
      <w:numFmt w:val="lowerLetter"/>
      <w:lvlText w:val="%5."/>
      <w:lvlJc w:val="left"/>
      <w:pPr>
        <w:ind w:left="3600" w:hanging="360"/>
      </w:pPr>
      <w:rPr>
        <w:rFonts w:cs="Times New Roman"/>
      </w:rPr>
    </w:lvl>
    <w:lvl w:ilvl="5" w:tplc="4FFABE92" w:tentative="1">
      <w:start w:val="1"/>
      <w:numFmt w:val="lowerRoman"/>
      <w:lvlText w:val="%6."/>
      <w:lvlJc w:val="right"/>
      <w:pPr>
        <w:ind w:left="4320" w:hanging="180"/>
      </w:pPr>
      <w:rPr>
        <w:rFonts w:cs="Times New Roman"/>
      </w:rPr>
    </w:lvl>
    <w:lvl w:ilvl="6" w:tplc="9300CF36" w:tentative="1">
      <w:start w:val="1"/>
      <w:numFmt w:val="decimal"/>
      <w:lvlText w:val="%7."/>
      <w:lvlJc w:val="left"/>
      <w:pPr>
        <w:ind w:left="5040" w:hanging="360"/>
      </w:pPr>
      <w:rPr>
        <w:rFonts w:cs="Times New Roman"/>
      </w:rPr>
    </w:lvl>
    <w:lvl w:ilvl="7" w:tplc="E9D41A0C" w:tentative="1">
      <w:start w:val="1"/>
      <w:numFmt w:val="lowerLetter"/>
      <w:lvlText w:val="%8."/>
      <w:lvlJc w:val="left"/>
      <w:pPr>
        <w:ind w:left="5760" w:hanging="360"/>
      </w:pPr>
      <w:rPr>
        <w:rFonts w:cs="Times New Roman"/>
      </w:rPr>
    </w:lvl>
    <w:lvl w:ilvl="8" w:tplc="8DB26D38" w:tentative="1">
      <w:start w:val="1"/>
      <w:numFmt w:val="lowerRoman"/>
      <w:lvlText w:val="%9."/>
      <w:lvlJc w:val="right"/>
      <w:pPr>
        <w:ind w:left="6480" w:hanging="180"/>
      </w:pPr>
      <w:rPr>
        <w:rFonts w:cs="Times New Roman"/>
      </w:rPr>
    </w:lvl>
  </w:abstractNum>
  <w:abstractNum w:abstractNumId="9">
    <w:nsid w:val="0D564687"/>
    <w:multiLevelType w:val="hybridMultilevel"/>
    <w:tmpl w:val="D940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3070A5"/>
    <w:multiLevelType w:val="hybridMultilevel"/>
    <w:tmpl w:val="81EC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182ABE"/>
    <w:multiLevelType w:val="hybridMultilevel"/>
    <w:tmpl w:val="FCA6F2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4E072F"/>
    <w:multiLevelType w:val="multilevel"/>
    <w:tmpl w:val="A44C9B8C"/>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13346CE0"/>
    <w:multiLevelType w:val="hybridMultilevel"/>
    <w:tmpl w:val="4490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6D7FD2"/>
    <w:multiLevelType w:val="hybridMultilevel"/>
    <w:tmpl w:val="F38A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E41EF0"/>
    <w:multiLevelType w:val="hybridMultilevel"/>
    <w:tmpl w:val="ED9AD2CA"/>
    <w:lvl w:ilvl="0" w:tplc="86FAC1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D8308B"/>
    <w:multiLevelType w:val="hybridMultilevel"/>
    <w:tmpl w:val="DCA6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2B1283"/>
    <w:multiLevelType w:val="hybridMultilevel"/>
    <w:tmpl w:val="B95ED118"/>
    <w:lvl w:ilvl="0" w:tplc="89E6D1C0">
      <w:start w:val="1"/>
      <w:numFmt w:val="bullet"/>
      <w:lvlText w:val=""/>
      <w:lvlJc w:val="left"/>
      <w:pPr>
        <w:ind w:left="720" w:hanging="360"/>
      </w:pPr>
      <w:rPr>
        <w:rFonts w:ascii="Symbol" w:hAnsi="Symbol" w:hint="default"/>
      </w:rPr>
    </w:lvl>
    <w:lvl w:ilvl="1" w:tplc="46F80268" w:tentative="1">
      <w:start w:val="1"/>
      <w:numFmt w:val="bullet"/>
      <w:lvlText w:val="o"/>
      <w:lvlJc w:val="left"/>
      <w:pPr>
        <w:ind w:left="1440" w:hanging="360"/>
      </w:pPr>
      <w:rPr>
        <w:rFonts w:ascii="Courier New" w:hAnsi="Courier New" w:cs="Courier New" w:hint="default"/>
      </w:rPr>
    </w:lvl>
    <w:lvl w:ilvl="2" w:tplc="D26AEDCE" w:tentative="1">
      <w:start w:val="1"/>
      <w:numFmt w:val="bullet"/>
      <w:lvlText w:val=""/>
      <w:lvlJc w:val="left"/>
      <w:pPr>
        <w:ind w:left="2160" w:hanging="360"/>
      </w:pPr>
      <w:rPr>
        <w:rFonts w:ascii="Wingdings" w:hAnsi="Wingdings" w:hint="default"/>
      </w:rPr>
    </w:lvl>
    <w:lvl w:ilvl="3" w:tplc="7B24B2B0" w:tentative="1">
      <w:start w:val="1"/>
      <w:numFmt w:val="bullet"/>
      <w:lvlText w:val=""/>
      <w:lvlJc w:val="left"/>
      <w:pPr>
        <w:ind w:left="2880" w:hanging="360"/>
      </w:pPr>
      <w:rPr>
        <w:rFonts w:ascii="Symbol" w:hAnsi="Symbol" w:hint="default"/>
      </w:rPr>
    </w:lvl>
    <w:lvl w:ilvl="4" w:tplc="8AF2D87E" w:tentative="1">
      <w:start w:val="1"/>
      <w:numFmt w:val="bullet"/>
      <w:lvlText w:val="o"/>
      <w:lvlJc w:val="left"/>
      <w:pPr>
        <w:ind w:left="3600" w:hanging="360"/>
      </w:pPr>
      <w:rPr>
        <w:rFonts w:ascii="Courier New" w:hAnsi="Courier New" w:cs="Courier New" w:hint="default"/>
      </w:rPr>
    </w:lvl>
    <w:lvl w:ilvl="5" w:tplc="05944AC0" w:tentative="1">
      <w:start w:val="1"/>
      <w:numFmt w:val="bullet"/>
      <w:lvlText w:val=""/>
      <w:lvlJc w:val="left"/>
      <w:pPr>
        <w:ind w:left="4320" w:hanging="360"/>
      </w:pPr>
      <w:rPr>
        <w:rFonts w:ascii="Wingdings" w:hAnsi="Wingdings" w:hint="default"/>
      </w:rPr>
    </w:lvl>
    <w:lvl w:ilvl="6" w:tplc="361428EC" w:tentative="1">
      <w:start w:val="1"/>
      <w:numFmt w:val="bullet"/>
      <w:lvlText w:val=""/>
      <w:lvlJc w:val="left"/>
      <w:pPr>
        <w:ind w:left="5040" w:hanging="360"/>
      </w:pPr>
      <w:rPr>
        <w:rFonts w:ascii="Symbol" w:hAnsi="Symbol" w:hint="default"/>
      </w:rPr>
    </w:lvl>
    <w:lvl w:ilvl="7" w:tplc="5474364A" w:tentative="1">
      <w:start w:val="1"/>
      <w:numFmt w:val="bullet"/>
      <w:lvlText w:val="o"/>
      <w:lvlJc w:val="left"/>
      <w:pPr>
        <w:ind w:left="5760" w:hanging="360"/>
      </w:pPr>
      <w:rPr>
        <w:rFonts w:ascii="Courier New" w:hAnsi="Courier New" w:cs="Courier New" w:hint="default"/>
      </w:rPr>
    </w:lvl>
    <w:lvl w:ilvl="8" w:tplc="FD4C1134" w:tentative="1">
      <w:start w:val="1"/>
      <w:numFmt w:val="bullet"/>
      <w:lvlText w:val=""/>
      <w:lvlJc w:val="left"/>
      <w:pPr>
        <w:ind w:left="6480" w:hanging="360"/>
      </w:pPr>
      <w:rPr>
        <w:rFonts w:ascii="Wingdings" w:hAnsi="Wingdings" w:hint="default"/>
      </w:rPr>
    </w:lvl>
  </w:abstractNum>
  <w:abstractNum w:abstractNumId="18">
    <w:nsid w:val="1B4904C6"/>
    <w:multiLevelType w:val="hybridMultilevel"/>
    <w:tmpl w:val="7EB4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AE643F"/>
    <w:multiLevelType w:val="hybridMultilevel"/>
    <w:tmpl w:val="13366BE2"/>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20">
    <w:nsid w:val="1E320BFC"/>
    <w:multiLevelType w:val="hybridMultilevel"/>
    <w:tmpl w:val="E2F6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0E776B"/>
    <w:multiLevelType w:val="hybridMultilevel"/>
    <w:tmpl w:val="13B8FBFC"/>
    <w:lvl w:ilvl="0" w:tplc="1D384FA0">
      <w:start w:val="1"/>
      <w:numFmt w:val="decimal"/>
      <w:pStyle w:val="Numberedparas11"/>
      <w:lvlText w:val="%1."/>
      <w:lvlJc w:val="left"/>
      <w:pPr>
        <w:ind w:left="720" w:hanging="360"/>
      </w:pPr>
      <w:rPr>
        <w:rFonts w:ascii="Times New Roman" w:hAnsi="Times New Roman" w:hint="default"/>
        <w:sz w:val="22"/>
      </w:rPr>
    </w:lvl>
    <w:lvl w:ilvl="1" w:tplc="FD08DA76" w:tentative="1">
      <w:start w:val="1"/>
      <w:numFmt w:val="lowerLetter"/>
      <w:lvlText w:val="%2."/>
      <w:lvlJc w:val="left"/>
      <w:pPr>
        <w:ind w:left="1440" w:hanging="360"/>
      </w:pPr>
    </w:lvl>
    <w:lvl w:ilvl="2" w:tplc="86A4BA2C" w:tentative="1">
      <w:start w:val="1"/>
      <w:numFmt w:val="lowerRoman"/>
      <w:lvlText w:val="%3."/>
      <w:lvlJc w:val="right"/>
      <w:pPr>
        <w:ind w:left="2160" w:hanging="180"/>
      </w:pPr>
    </w:lvl>
    <w:lvl w:ilvl="3" w:tplc="BF3ABF44" w:tentative="1">
      <w:start w:val="1"/>
      <w:numFmt w:val="decimal"/>
      <w:lvlText w:val="%4."/>
      <w:lvlJc w:val="left"/>
      <w:pPr>
        <w:ind w:left="2880" w:hanging="360"/>
      </w:pPr>
    </w:lvl>
    <w:lvl w:ilvl="4" w:tplc="37B8F786" w:tentative="1">
      <w:start w:val="1"/>
      <w:numFmt w:val="lowerLetter"/>
      <w:lvlText w:val="%5."/>
      <w:lvlJc w:val="left"/>
      <w:pPr>
        <w:ind w:left="3600" w:hanging="360"/>
      </w:pPr>
    </w:lvl>
    <w:lvl w:ilvl="5" w:tplc="8FD2ED10" w:tentative="1">
      <w:start w:val="1"/>
      <w:numFmt w:val="lowerRoman"/>
      <w:lvlText w:val="%6."/>
      <w:lvlJc w:val="right"/>
      <w:pPr>
        <w:ind w:left="4320" w:hanging="180"/>
      </w:pPr>
    </w:lvl>
    <w:lvl w:ilvl="6" w:tplc="223A4DB0" w:tentative="1">
      <w:start w:val="1"/>
      <w:numFmt w:val="decimal"/>
      <w:lvlText w:val="%7."/>
      <w:lvlJc w:val="left"/>
      <w:pPr>
        <w:ind w:left="5040" w:hanging="360"/>
      </w:pPr>
    </w:lvl>
    <w:lvl w:ilvl="7" w:tplc="CEBCB5DC" w:tentative="1">
      <w:start w:val="1"/>
      <w:numFmt w:val="lowerLetter"/>
      <w:lvlText w:val="%8."/>
      <w:lvlJc w:val="left"/>
      <w:pPr>
        <w:ind w:left="5760" w:hanging="360"/>
      </w:pPr>
    </w:lvl>
    <w:lvl w:ilvl="8" w:tplc="32345878" w:tentative="1">
      <w:start w:val="1"/>
      <w:numFmt w:val="lowerRoman"/>
      <w:lvlText w:val="%9."/>
      <w:lvlJc w:val="right"/>
      <w:pPr>
        <w:ind w:left="6480" w:hanging="180"/>
      </w:pPr>
    </w:lvl>
  </w:abstractNum>
  <w:abstractNum w:abstractNumId="22">
    <w:nsid w:val="24A174BF"/>
    <w:multiLevelType w:val="multilevel"/>
    <w:tmpl w:val="0DD62BE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5F90C8A"/>
    <w:multiLevelType w:val="hybridMultilevel"/>
    <w:tmpl w:val="4CC81FC6"/>
    <w:lvl w:ilvl="0" w:tplc="5CA4922E">
      <w:start w:val="1"/>
      <w:numFmt w:val="decimal"/>
      <w:pStyle w:val="Style1"/>
      <w:lvlText w:val="%1."/>
      <w:lvlJc w:val="left"/>
      <w:pPr>
        <w:ind w:left="720" w:hanging="360"/>
      </w:pPr>
      <w:rPr>
        <w:rFonts w:ascii="Times New Roman" w:hAnsi="Times New Roman" w:hint="default"/>
        <w:b/>
        <w:sz w:val="28"/>
        <w:szCs w:val="28"/>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24">
    <w:nsid w:val="2603050B"/>
    <w:multiLevelType w:val="hybridMultilevel"/>
    <w:tmpl w:val="6C5CA256"/>
    <w:lvl w:ilvl="0" w:tplc="D9C869B4">
      <w:start w:val="1"/>
      <w:numFmt w:val="lowerLetter"/>
      <w:lvlText w:val="%1)"/>
      <w:lvlJc w:val="left"/>
      <w:pPr>
        <w:ind w:left="720" w:hanging="360"/>
      </w:pPr>
    </w:lvl>
    <w:lvl w:ilvl="1" w:tplc="966084BC" w:tentative="1">
      <w:start w:val="1"/>
      <w:numFmt w:val="lowerLetter"/>
      <w:lvlText w:val="%2."/>
      <w:lvlJc w:val="left"/>
      <w:pPr>
        <w:ind w:left="1440" w:hanging="360"/>
      </w:pPr>
    </w:lvl>
    <w:lvl w:ilvl="2" w:tplc="BC10303A" w:tentative="1">
      <w:start w:val="1"/>
      <w:numFmt w:val="lowerRoman"/>
      <w:lvlText w:val="%3."/>
      <w:lvlJc w:val="right"/>
      <w:pPr>
        <w:ind w:left="2160" w:hanging="180"/>
      </w:pPr>
    </w:lvl>
    <w:lvl w:ilvl="3" w:tplc="9912D922" w:tentative="1">
      <w:start w:val="1"/>
      <w:numFmt w:val="decimal"/>
      <w:lvlText w:val="%4."/>
      <w:lvlJc w:val="left"/>
      <w:pPr>
        <w:ind w:left="2880" w:hanging="360"/>
      </w:pPr>
    </w:lvl>
    <w:lvl w:ilvl="4" w:tplc="AC524ABC" w:tentative="1">
      <w:start w:val="1"/>
      <w:numFmt w:val="lowerLetter"/>
      <w:lvlText w:val="%5."/>
      <w:lvlJc w:val="left"/>
      <w:pPr>
        <w:ind w:left="3600" w:hanging="360"/>
      </w:pPr>
    </w:lvl>
    <w:lvl w:ilvl="5" w:tplc="87B80242" w:tentative="1">
      <w:start w:val="1"/>
      <w:numFmt w:val="lowerRoman"/>
      <w:lvlText w:val="%6."/>
      <w:lvlJc w:val="right"/>
      <w:pPr>
        <w:ind w:left="4320" w:hanging="180"/>
      </w:pPr>
    </w:lvl>
    <w:lvl w:ilvl="6" w:tplc="FDD47B80" w:tentative="1">
      <w:start w:val="1"/>
      <w:numFmt w:val="decimal"/>
      <w:lvlText w:val="%7."/>
      <w:lvlJc w:val="left"/>
      <w:pPr>
        <w:ind w:left="5040" w:hanging="360"/>
      </w:pPr>
    </w:lvl>
    <w:lvl w:ilvl="7" w:tplc="690437B8" w:tentative="1">
      <w:start w:val="1"/>
      <w:numFmt w:val="lowerLetter"/>
      <w:lvlText w:val="%8."/>
      <w:lvlJc w:val="left"/>
      <w:pPr>
        <w:ind w:left="5760" w:hanging="360"/>
      </w:pPr>
    </w:lvl>
    <w:lvl w:ilvl="8" w:tplc="00F29F22" w:tentative="1">
      <w:start w:val="1"/>
      <w:numFmt w:val="lowerRoman"/>
      <w:lvlText w:val="%9."/>
      <w:lvlJc w:val="right"/>
      <w:pPr>
        <w:ind w:left="6480" w:hanging="180"/>
      </w:pPr>
    </w:lvl>
  </w:abstractNum>
  <w:abstractNum w:abstractNumId="25">
    <w:nsid w:val="28AC0F52"/>
    <w:multiLevelType w:val="hybridMultilevel"/>
    <w:tmpl w:val="E594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AD3726"/>
    <w:multiLevelType w:val="hybridMultilevel"/>
    <w:tmpl w:val="6B64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BD6599"/>
    <w:multiLevelType w:val="hybridMultilevel"/>
    <w:tmpl w:val="EB9EB28A"/>
    <w:lvl w:ilvl="0" w:tplc="957C4B46">
      <w:start w:val="1"/>
      <w:numFmt w:val="bullet"/>
      <w:lvlText w:val=""/>
      <w:lvlJc w:val="left"/>
      <w:pPr>
        <w:ind w:left="1080" w:hanging="360"/>
      </w:pPr>
      <w:rPr>
        <w:rFonts w:ascii="Symbol" w:hAnsi="Symbol" w:hint="default"/>
      </w:rPr>
    </w:lvl>
    <w:lvl w:ilvl="1" w:tplc="32D0E78C" w:tentative="1">
      <w:start w:val="1"/>
      <w:numFmt w:val="bullet"/>
      <w:lvlText w:val="o"/>
      <w:lvlJc w:val="left"/>
      <w:pPr>
        <w:ind w:left="1800" w:hanging="360"/>
      </w:pPr>
      <w:rPr>
        <w:rFonts w:ascii="Courier New" w:hAnsi="Courier New" w:cs="Symbol" w:hint="default"/>
      </w:rPr>
    </w:lvl>
    <w:lvl w:ilvl="2" w:tplc="89C4B744" w:tentative="1">
      <w:start w:val="1"/>
      <w:numFmt w:val="bullet"/>
      <w:lvlText w:val=""/>
      <w:lvlJc w:val="left"/>
      <w:pPr>
        <w:ind w:left="2520" w:hanging="360"/>
      </w:pPr>
      <w:rPr>
        <w:rFonts w:ascii="Wingdings" w:hAnsi="Wingdings" w:hint="default"/>
      </w:rPr>
    </w:lvl>
    <w:lvl w:ilvl="3" w:tplc="1DE081D2" w:tentative="1">
      <w:start w:val="1"/>
      <w:numFmt w:val="bullet"/>
      <w:lvlText w:val=""/>
      <w:lvlJc w:val="left"/>
      <w:pPr>
        <w:ind w:left="3240" w:hanging="360"/>
      </w:pPr>
      <w:rPr>
        <w:rFonts w:ascii="Symbol" w:hAnsi="Symbol" w:hint="default"/>
      </w:rPr>
    </w:lvl>
    <w:lvl w:ilvl="4" w:tplc="D44037F2" w:tentative="1">
      <w:start w:val="1"/>
      <w:numFmt w:val="bullet"/>
      <w:lvlText w:val="o"/>
      <w:lvlJc w:val="left"/>
      <w:pPr>
        <w:ind w:left="3960" w:hanging="360"/>
      </w:pPr>
      <w:rPr>
        <w:rFonts w:ascii="Courier New" w:hAnsi="Courier New" w:cs="Symbol" w:hint="default"/>
      </w:rPr>
    </w:lvl>
    <w:lvl w:ilvl="5" w:tplc="C5609FB2" w:tentative="1">
      <w:start w:val="1"/>
      <w:numFmt w:val="bullet"/>
      <w:lvlText w:val=""/>
      <w:lvlJc w:val="left"/>
      <w:pPr>
        <w:ind w:left="4680" w:hanging="360"/>
      </w:pPr>
      <w:rPr>
        <w:rFonts w:ascii="Wingdings" w:hAnsi="Wingdings" w:hint="default"/>
      </w:rPr>
    </w:lvl>
    <w:lvl w:ilvl="6" w:tplc="18FAAF9C" w:tentative="1">
      <w:start w:val="1"/>
      <w:numFmt w:val="bullet"/>
      <w:lvlText w:val=""/>
      <w:lvlJc w:val="left"/>
      <w:pPr>
        <w:ind w:left="5400" w:hanging="360"/>
      </w:pPr>
      <w:rPr>
        <w:rFonts w:ascii="Symbol" w:hAnsi="Symbol" w:hint="default"/>
      </w:rPr>
    </w:lvl>
    <w:lvl w:ilvl="7" w:tplc="A10A9F42" w:tentative="1">
      <w:start w:val="1"/>
      <w:numFmt w:val="bullet"/>
      <w:lvlText w:val="o"/>
      <w:lvlJc w:val="left"/>
      <w:pPr>
        <w:ind w:left="6120" w:hanging="360"/>
      </w:pPr>
      <w:rPr>
        <w:rFonts w:ascii="Courier New" w:hAnsi="Courier New" w:cs="Symbol" w:hint="default"/>
      </w:rPr>
    </w:lvl>
    <w:lvl w:ilvl="8" w:tplc="16C6F448" w:tentative="1">
      <w:start w:val="1"/>
      <w:numFmt w:val="bullet"/>
      <w:lvlText w:val=""/>
      <w:lvlJc w:val="left"/>
      <w:pPr>
        <w:ind w:left="6840" w:hanging="360"/>
      </w:pPr>
      <w:rPr>
        <w:rFonts w:ascii="Wingdings" w:hAnsi="Wingdings" w:hint="default"/>
      </w:rPr>
    </w:lvl>
  </w:abstractNum>
  <w:abstractNum w:abstractNumId="28">
    <w:nsid w:val="2E49632B"/>
    <w:multiLevelType w:val="hybridMultilevel"/>
    <w:tmpl w:val="0C404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552286"/>
    <w:multiLevelType w:val="hybridMultilevel"/>
    <w:tmpl w:val="C7269568"/>
    <w:lvl w:ilvl="0" w:tplc="889895EA">
      <w:start w:val="1"/>
      <w:numFmt w:val="decimal"/>
      <w:pStyle w:val="PIFnumberedOutputs"/>
      <w:lvlText w:val="%1."/>
      <w:lvlJc w:val="left"/>
      <w:pPr>
        <w:ind w:left="360" w:hanging="360"/>
      </w:pPr>
      <w:rPr>
        <w:rFonts w:ascii="Times New Roman" w:hAnsi="Times New Roman" w:hint="default"/>
        <w:b w:val="0"/>
        <w:i/>
        <w:caps w:val="0"/>
        <w:strike w:val="0"/>
        <w:dstrike w:val="0"/>
        <w:vanish w:val="0"/>
        <w:color w:val="000000"/>
        <w:sz w:val="18"/>
        <w:vertAlign w:val="baseline"/>
      </w:rPr>
    </w:lvl>
    <w:lvl w:ilvl="1" w:tplc="00030409">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Bold"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06D6FC2"/>
    <w:multiLevelType w:val="multilevel"/>
    <w:tmpl w:val="4840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1B0600A"/>
    <w:multiLevelType w:val="hybridMultilevel"/>
    <w:tmpl w:val="7368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5E4676"/>
    <w:multiLevelType w:val="hybridMultilevel"/>
    <w:tmpl w:val="D980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4A97C45"/>
    <w:multiLevelType w:val="multilevel"/>
    <w:tmpl w:val="9258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61B6E37"/>
    <w:multiLevelType w:val="hybridMultilevel"/>
    <w:tmpl w:val="E592C616"/>
    <w:lvl w:ilvl="0" w:tplc="C1822F50">
      <w:start w:val="1"/>
      <w:numFmt w:val="bullet"/>
      <w:lvlText w:val="-"/>
      <w:lvlJc w:val="left"/>
      <w:pPr>
        <w:ind w:left="360" w:hanging="360"/>
      </w:pPr>
      <w:rPr>
        <w:rFonts w:ascii="Times New Roman" w:hAnsi="Times New Roman" w:cs="Times New Roman" w:hint="default"/>
        <w:b/>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6B21014"/>
    <w:multiLevelType w:val="multilevel"/>
    <w:tmpl w:val="E456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9996422"/>
    <w:multiLevelType w:val="hybridMultilevel"/>
    <w:tmpl w:val="8CD6965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39F36844"/>
    <w:multiLevelType w:val="hybridMultilevel"/>
    <w:tmpl w:val="85E0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BC12A14"/>
    <w:multiLevelType w:val="hybridMultilevel"/>
    <w:tmpl w:val="0D6E7C8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nsid w:val="3BF14C56"/>
    <w:multiLevelType w:val="hybridMultilevel"/>
    <w:tmpl w:val="B85C2A50"/>
    <w:lvl w:ilvl="0" w:tplc="EDEAD7D0">
      <w:start w:val="1"/>
      <w:numFmt w:val="bullet"/>
      <w:lvlText w:val=""/>
      <w:lvlJc w:val="left"/>
      <w:pPr>
        <w:tabs>
          <w:tab w:val="num" w:pos="360"/>
        </w:tabs>
        <w:ind w:left="360" w:hanging="360"/>
      </w:pPr>
      <w:rPr>
        <w:rFonts w:ascii="Wingdings" w:hAnsi="Wingdings" w:hint="default"/>
      </w:rPr>
    </w:lvl>
    <w:lvl w:ilvl="1" w:tplc="DFDA3554">
      <w:start w:val="1"/>
      <w:numFmt w:val="bullet"/>
      <w:lvlText w:val=""/>
      <w:lvlJc w:val="left"/>
      <w:pPr>
        <w:tabs>
          <w:tab w:val="num" w:pos="1152"/>
        </w:tabs>
        <w:ind w:left="1152" w:hanging="432"/>
      </w:pPr>
      <w:rPr>
        <w:rFonts w:ascii="Wingdings" w:hAnsi="Wingdings" w:hint="default"/>
      </w:rPr>
    </w:lvl>
    <w:lvl w:ilvl="2" w:tplc="5E74F966" w:tentative="1">
      <w:start w:val="1"/>
      <w:numFmt w:val="bullet"/>
      <w:lvlText w:val=""/>
      <w:lvlJc w:val="left"/>
      <w:pPr>
        <w:tabs>
          <w:tab w:val="num" w:pos="1800"/>
        </w:tabs>
        <w:ind w:left="1800" w:hanging="360"/>
      </w:pPr>
      <w:rPr>
        <w:rFonts w:ascii="Wingdings" w:hAnsi="Wingdings" w:hint="default"/>
      </w:rPr>
    </w:lvl>
    <w:lvl w:ilvl="3" w:tplc="8690D510" w:tentative="1">
      <w:start w:val="1"/>
      <w:numFmt w:val="bullet"/>
      <w:lvlText w:val=""/>
      <w:lvlJc w:val="left"/>
      <w:pPr>
        <w:tabs>
          <w:tab w:val="num" w:pos="2520"/>
        </w:tabs>
        <w:ind w:left="2520" w:hanging="360"/>
      </w:pPr>
      <w:rPr>
        <w:rFonts w:ascii="Symbol" w:hAnsi="Symbol" w:hint="default"/>
      </w:rPr>
    </w:lvl>
    <w:lvl w:ilvl="4" w:tplc="79B46F74" w:tentative="1">
      <w:start w:val="1"/>
      <w:numFmt w:val="bullet"/>
      <w:lvlText w:val="o"/>
      <w:lvlJc w:val="left"/>
      <w:pPr>
        <w:tabs>
          <w:tab w:val="num" w:pos="3240"/>
        </w:tabs>
        <w:ind w:left="3240" w:hanging="360"/>
      </w:pPr>
      <w:rPr>
        <w:rFonts w:ascii="Courier New" w:hAnsi="Courier New" w:hint="default"/>
      </w:rPr>
    </w:lvl>
    <w:lvl w:ilvl="5" w:tplc="364C5E04" w:tentative="1">
      <w:start w:val="1"/>
      <w:numFmt w:val="bullet"/>
      <w:lvlText w:val=""/>
      <w:lvlJc w:val="left"/>
      <w:pPr>
        <w:tabs>
          <w:tab w:val="num" w:pos="3960"/>
        </w:tabs>
        <w:ind w:left="3960" w:hanging="360"/>
      </w:pPr>
      <w:rPr>
        <w:rFonts w:ascii="Wingdings" w:hAnsi="Wingdings" w:hint="default"/>
      </w:rPr>
    </w:lvl>
    <w:lvl w:ilvl="6" w:tplc="549C747C" w:tentative="1">
      <w:start w:val="1"/>
      <w:numFmt w:val="bullet"/>
      <w:lvlText w:val=""/>
      <w:lvlJc w:val="left"/>
      <w:pPr>
        <w:tabs>
          <w:tab w:val="num" w:pos="4680"/>
        </w:tabs>
        <w:ind w:left="4680" w:hanging="360"/>
      </w:pPr>
      <w:rPr>
        <w:rFonts w:ascii="Symbol" w:hAnsi="Symbol" w:hint="default"/>
      </w:rPr>
    </w:lvl>
    <w:lvl w:ilvl="7" w:tplc="51B4D936" w:tentative="1">
      <w:start w:val="1"/>
      <w:numFmt w:val="bullet"/>
      <w:lvlText w:val="o"/>
      <w:lvlJc w:val="left"/>
      <w:pPr>
        <w:tabs>
          <w:tab w:val="num" w:pos="5400"/>
        </w:tabs>
        <w:ind w:left="5400" w:hanging="360"/>
      </w:pPr>
      <w:rPr>
        <w:rFonts w:ascii="Courier New" w:hAnsi="Courier New" w:hint="default"/>
      </w:rPr>
    </w:lvl>
    <w:lvl w:ilvl="8" w:tplc="91423598" w:tentative="1">
      <w:start w:val="1"/>
      <w:numFmt w:val="bullet"/>
      <w:lvlText w:val=""/>
      <w:lvlJc w:val="left"/>
      <w:pPr>
        <w:tabs>
          <w:tab w:val="num" w:pos="6120"/>
        </w:tabs>
        <w:ind w:left="6120" w:hanging="360"/>
      </w:pPr>
      <w:rPr>
        <w:rFonts w:ascii="Wingdings" w:hAnsi="Wingdings" w:hint="default"/>
      </w:rPr>
    </w:lvl>
  </w:abstractNum>
  <w:abstractNum w:abstractNumId="40">
    <w:nsid w:val="3CAF3542"/>
    <w:multiLevelType w:val="multilevel"/>
    <w:tmpl w:val="DA103924"/>
    <w:lvl w:ilvl="0">
      <w:start w:val="1"/>
      <w:numFmt w:val="lowerLetter"/>
      <w:lvlText w:val="%1)"/>
      <w:lvlJc w:val="left"/>
      <w:pPr>
        <w:tabs>
          <w:tab w:val="num" w:pos="360"/>
        </w:tabs>
        <w:ind w:left="360" w:hanging="360"/>
      </w:pPr>
      <w:rPr>
        <w:rFonts w:hint="default"/>
        <w:sz w:val="24"/>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40DC02D8"/>
    <w:multiLevelType w:val="multilevel"/>
    <w:tmpl w:val="ACBE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3BE2370"/>
    <w:multiLevelType w:val="hybridMultilevel"/>
    <w:tmpl w:val="662ABFC6"/>
    <w:lvl w:ilvl="0" w:tplc="B256079A">
      <w:start w:val="1"/>
      <w:numFmt w:val="bullet"/>
      <w:lvlText w:val=""/>
      <w:lvlJc w:val="left"/>
      <w:pPr>
        <w:tabs>
          <w:tab w:val="num" w:pos="360"/>
        </w:tabs>
        <w:ind w:left="360" w:hanging="360"/>
      </w:pPr>
      <w:rPr>
        <w:rFonts w:ascii="Wingdings" w:hAnsi="Wingdings" w:hint="default"/>
      </w:rPr>
    </w:lvl>
    <w:lvl w:ilvl="1" w:tplc="172A1B36" w:tentative="1">
      <w:start w:val="1"/>
      <w:numFmt w:val="bullet"/>
      <w:lvlText w:val="o"/>
      <w:lvlJc w:val="left"/>
      <w:pPr>
        <w:tabs>
          <w:tab w:val="num" w:pos="1080"/>
        </w:tabs>
        <w:ind w:left="1080" w:hanging="360"/>
      </w:pPr>
      <w:rPr>
        <w:rFonts w:ascii="Courier New" w:hAnsi="Courier New" w:hint="default"/>
      </w:rPr>
    </w:lvl>
    <w:lvl w:ilvl="2" w:tplc="4134D09A" w:tentative="1">
      <w:start w:val="1"/>
      <w:numFmt w:val="bullet"/>
      <w:lvlText w:val=""/>
      <w:lvlJc w:val="left"/>
      <w:pPr>
        <w:tabs>
          <w:tab w:val="num" w:pos="1800"/>
        </w:tabs>
        <w:ind w:left="1800" w:hanging="360"/>
      </w:pPr>
      <w:rPr>
        <w:rFonts w:ascii="Wingdings" w:hAnsi="Wingdings" w:hint="default"/>
      </w:rPr>
    </w:lvl>
    <w:lvl w:ilvl="3" w:tplc="36328F0A" w:tentative="1">
      <w:start w:val="1"/>
      <w:numFmt w:val="bullet"/>
      <w:lvlText w:val=""/>
      <w:lvlJc w:val="left"/>
      <w:pPr>
        <w:tabs>
          <w:tab w:val="num" w:pos="2520"/>
        </w:tabs>
        <w:ind w:left="2520" w:hanging="360"/>
      </w:pPr>
      <w:rPr>
        <w:rFonts w:ascii="Symbol" w:hAnsi="Symbol" w:hint="default"/>
      </w:rPr>
    </w:lvl>
    <w:lvl w:ilvl="4" w:tplc="F5E616F2" w:tentative="1">
      <w:start w:val="1"/>
      <w:numFmt w:val="bullet"/>
      <w:lvlText w:val="o"/>
      <w:lvlJc w:val="left"/>
      <w:pPr>
        <w:tabs>
          <w:tab w:val="num" w:pos="3240"/>
        </w:tabs>
        <w:ind w:left="3240" w:hanging="360"/>
      </w:pPr>
      <w:rPr>
        <w:rFonts w:ascii="Courier New" w:hAnsi="Courier New" w:hint="default"/>
      </w:rPr>
    </w:lvl>
    <w:lvl w:ilvl="5" w:tplc="8A205526" w:tentative="1">
      <w:start w:val="1"/>
      <w:numFmt w:val="bullet"/>
      <w:lvlText w:val=""/>
      <w:lvlJc w:val="left"/>
      <w:pPr>
        <w:tabs>
          <w:tab w:val="num" w:pos="3960"/>
        </w:tabs>
        <w:ind w:left="3960" w:hanging="360"/>
      </w:pPr>
      <w:rPr>
        <w:rFonts w:ascii="Wingdings" w:hAnsi="Wingdings" w:hint="default"/>
      </w:rPr>
    </w:lvl>
    <w:lvl w:ilvl="6" w:tplc="0D7C9B10" w:tentative="1">
      <w:start w:val="1"/>
      <w:numFmt w:val="bullet"/>
      <w:lvlText w:val=""/>
      <w:lvlJc w:val="left"/>
      <w:pPr>
        <w:tabs>
          <w:tab w:val="num" w:pos="4680"/>
        </w:tabs>
        <w:ind w:left="4680" w:hanging="360"/>
      </w:pPr>
      <w:rPr>
        <w:rFonts w:ascii="Symbol" w:hAnsi="Symbol" w:hint="default"/>
      </w:rPr>
    </w:lvl>
    <w:lvl w:ilvl="7" w:tplc="4F722F00" w:tentative="1">
      <w:start w:val="1"/>
      <w:numFmt w:val="bullet"/>
      <w:lvlText w:val="o"/>
      <w:lvlJc w:val="left"/>
      <w:pPr>
        <w:tabs>
          <w:tab w:val="num" w:pos="5400"/>
        </w:tabs>
        <w:ind w:left="5400" w:hanging="360"/>
      </w:pPr>
      <w:rPr>
        <w:rFonts w:ascii="Courier New" w:hAnsi="Courier New" w:hint="default"/>
      </w:rPr>
    </w:lvl>
    <w:lvl w:ilvl="8" w:tplc="A26CAEB0" w:tentative="1">
      <w:start w:val="1"/>
      <w:numFmt w:val="bullet"/>
      <w:lvlText w:val=""/>
      <w:lvlJc w:val="left"/>
      <w:pPr>
        <w:tabs>
          <w:tab w:val="num" w:pos="6120"/>
        </w:tabs>
        <w:ind w:left="6120" w:hanging="360"/>
      </w:pPr>
      <w:rPr>
        <w:rFonts w:ascii="Wingdings" w:hAnsi="Wingdings" w:hint="default"/>
      </w:rPr>
    </w:lvl>
  </w:abstractNum>
  <w:abstractNum w:abstractNumId="43">
    <w:nsid w:val="44A247A8"/>
    <w:multiLevelType w:val="hybridMultilevel"/>
    <w:tmpl w:val="3B80165C"/>
    <w:lvl w:ilvl="0" w:tplc="7D2EDC1E">
      <w:start w:val="1"/>
      <w:numFmt w:val="decimal"/>
      <w:pStyle w:val="A"/>
      <w:lvlText w:val="%1."/>
      <w:lvlJc w:val="left"/>
      <w:pPr>
        <w:tabs>
          <w:tab w:val="num" w:pos="1080"/>
        </w:tabs>
        <w:ind w:left="1080" w:hanging="720"/>
      </w:pPr>
      <w:rPr>
        <w:rFonts w:hint="default"/>
      </w:rPr>
    </w:lvl>
    <w:lvl w:ilvl="1" w:tplc="0E7E6F0E">
      <w:start w:val="1"/>
      <w:numFmt w:val="lowerRoman"/>
      <w:lvlText w:val="(%2)"/>
      <w:lvlJc w:val="left"/>
      <w:pPr>
        <w:tabs>
          <w:tab w:val="num" w:pos="900"/>
        </w:tabs>
        <w:ind w:left="900" w:hanging="720"/>
      </w:pPr>
      <w:rPr>
        <w:rFonts w:hint="default"/>
      </w:rPr>
    </w:lvl>
    <w:lvl w:ilvl="2" w:tplc="F476D838" w:tentative="1">
      <w:start w:val="1"/>
      <w:numFmt w:val="lowerRoman"/>
      <w:lvlText w:val="%3."/>
      <w:lvlJc w:val="right"/>
      <w:pPr>
        <w:tabs>
          <w:tab w:val="num" w:pos="2160"/>
        </w:tabs>
        <w:ind w:left="2160" w:hanging="180"/>
      </w:pPr>
    </w:lvl>
    <w:lvl w:ilvl="3" w:tplc="7236018C" w:tentative="1">
      <w:start w:val="1"/>
      <w:numFmt w:val="decimal"/>
      <w:lvlText w:val="%4."/>
      <w:lvlJc w:val="left"/>
      <w:pPr>
        <w:tabs>
          <w:tab w:val="num" w:pos="2880"/>
        </w:tabs>
        <w:ind w:left="2880" w:hanging="360"/>
      </w:pPr>
    </w:lvl>
    <w:lvl w:ilvl="4" w:tplc="9D6E3680" w:tentative="1">
      <w:start w:val="1"/>
      <w:numFmt w:val="lowerLetter"/>
      <w:lvlText w:val="%5."/>
      <w:lvlJc w:val="left"/>
      <w:pPr>
        <w:tabs>
          <w:tab w:val="num" w:pos="3600"/>
        </w:tabs>
        <w:ind w:left="3600" w:hanging="360"/>
      </w:pPr>
    </w:lvl>
    <w:lvl w:ilvl="5" w:tplc="4E92B7C0" w:tentative="1">
      <w:start w:val="1"/>
      <w:numFmt w:val="lowerRoman"/>
      <w:lvlText w:val="%6."/>
      <w:lvlJc w:val="right"/>
      <w:pPr>
        <w:tabs>
          <w:tab w:val="num" w:pos="4320"/>
        </w:tabs>
        <w:ind w:left="4320" w:hanging="180"/>
      </w:pPr>
    </w:lvl>
    <w:lvl w:ilvl="6" w:tplc="F20C5C8E" w:tentative="1">
      <w:start w:val="1"/>
      <w:numFmt w:val="decimal"/>
      <w:lvlText w:val="%7."/>
      <w:lvlJc w:val="left"/>
      <w:pPr>
        <w:tabs>
          <w:tab w:val="num" w:pos="5040"/>
        </w:tabs>
        <w:ind w:left="5040" w:hanging="360"/>
      </w:pPr>
    </w:lvl>
    <w:lvl w:ilvl="7" w:tplc="2C8205E4" w:tentative="1">
      <w:start w:val="1"/>
      <w:numFmt w:val="lowerLetter"/>
      <w:lvlText w:val="%8."/>
      <w:lvlJc w:val="left"/>
      <w:pPr>
        <w:tabs>
          <w:tab w:val="num" w:pos="5760"/>
        </w:tabs>
        <w:ind w:left="5760" w:hanging="360"/>
      </w:pPr>
    </w:lvl>
    <w:lvl w:ilvl="8" w:tplc="664CDBA2" w:tentative="1">
      <w:start w:val="1"/>
      <w:numFmt w:val="lowerRoman"/>
      <w:lvlText w:val="%9."/>
      <w:lvlJc w:val="right"/>
      <w:pPr>
        <w:tabs>
          <w:tab w:val="num" w:pos="6480"/>
        </w:tabs>
        <w:ind w:left="6480" w:hanging="180"/>
      </w:pPr>
    </w:lvl>
  </w:abstractNum>
  <w:abstractNum w:abstractNumId="44">
    <w:nsid w:val="46877B27"/>
    <w:multiLevelType w:val="hybridMultilevel"/>
    <w:tmpl w:val="9AECE52A"/>
    <w:lvl w:ilvl="0" w:tplc="15AE3676">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auto"/>
        <w:sz w:val="22"/>
        <w:szCs w:val="22"/>
        <w:vertAlign w:val="baseline"/>
      </w:rPr>
    </w:lvl>
    <w:lvl w:ilvl="1" w:tplc="A0846E5C">
      <w:start w:val="1"/>
      <w:numFmt w:val="lowerLetter"/>
      <w:lvlText w:val="%2."/>
      <w:lvlJc w:val="left"/>
      <w:pPr>
        <w:ind w:left="1440" w:hanging="360"/>
      </w:pPr>
    </w:lvl>
    <w:lvl w:ilvl="2" w:tplc="22F2E422" w:tentative="1">
      <w:start w:val="1"/>
      <w:numFmt w:val="lowerRoman"/>
      <w:lvlText w:val="%3."/>
      <w:lvlJc w:val="right"/>
      <w:pPr>
        <w:ind w:left="2160" w:hanging="180"/>
      </w:pPr>
    </w:lvl>
    <w:lvl w:ilvl="3" w:tplc="9A6475DA" w:tentative="1">
      <w:start w:val="1"/>
      <w:numFmt w:val="decimal"/>
      <w:lvlText w:val="%4."/>
      <w:lvlJc w:val="left"/>
      <w:pPr>
        <w:ind w:left="2880" w:hanging="360"/>
      </w:pPr>
    </w:lvl>
    <w:lvl w:ilvl="4" w:tplc="C620662A" w:tentative="1">
      <w:start w:val="1"/>
      <w:numFmt w:val="lowerLetter"/>
      <w:lvlText w:val="%5."/>
      <w:lvlJc w:val="left"/>
      <w:pPr>
        <w:ind w:left="3600" w:hanging="360"/>
      </w:pPr>
    </w:lvl>
    <w:lvl w:ilvl="5" w:tplc="F37ED392" w:tentative="1">
      <w:start w:val="1"/>
      <w:numFmt w:val="lowerRoman"/>
      <w:lvlText w:val="%6."/>
      <w:lvlJc w:val="right"/>
      <w:pPr>
        <w:ind w:left="4320" w:hanging="180"/>
      </w:pPr>
    </w:lvl>
    <w:lvl w:ilvl="6" w:tplc="46C0848C" w:tentative="1">
      <w:start w:val="1"/>
      <w:numFmt w:val="decimal"/>
      <w:lvlText w:val="%7."/>
      <w:lvlJc w:val="left"/>
      <w:pPr>
        <w:ind w:left="5040" w:hanging="360"/>
      </w:pPr>
    </w:lvl>
    <w:lvl w:ilvl="7" w:tplc="5F20BAAE" w:tentative="1">
      <w:start w:val="1"/>
      <w:numFmt w:val="lowerLetter"/>
      <w:lvlText w:val="%8."/>
      <w:lvlJc w:val="left"/>
      <w:pPr>
        <w:ind w:left="5760" w:hanging="360"/>
      </w:pPr>
    </w:lvl>
    <w:lvl w:ilvl="8" w:tplc="5720E7D2" w:tentative="1">
      <w:start w:val="1"/>
      <w:numFmt w:val="lowerRoman"/>
      <w:lvlText w:val="%9."/>
      <w:lvlJc w:val="right"/>
      <w:pPr>
        <w:ind w:left="6480" w:hanging="180"/>
      </w:pPr>
    </w:lvl>
  </w:abstractNum>
  <w:abstractNum w:abstractNumId="45">
    <w:nsid w:val="46CF33AD"/>
    <w:multiLevelType w:val="hybridMultilevel"/>
    <w:tmpl w:val="C714036E"/>
    <w:lvl w:ilvl="0" w:tplc="D0BA04DC">
      <w:start w:val="1"/>
      <w:numFmt w:val="decimal"/>
      <w:pStyle w:val="ParaCharChar"/>
      <w:lvlText w:val="%1."/>
      <w:lvlJc w:val="left"/>
      <w:pPr>
        <w:tabs>
          <w:tab w:val="num" w:pos="720"/>
        </w:tabs>
        <w:ind w:left="0" w:firstLine="0"/>
      </w:pPr>
      <w:rPr>
        <w:rFonts w:hint="default"/>
      </w:rPr>
    </w:lvl>
    <w:lvl w:ilvl="1" w:tplc="E3CED26A">
      <w:start w:val="1"/>
      <w:numFmt w:val="lowerLetter"/>
      <w:lvlText w:val="%2)"/>
      <w:lvlJc w:val="left"/>
      <w:pPr>
        <w:tabs>
          <w:tab w:val="num" w:pos="1440"/>
        </w:tabs>
        <w:ind w:left="1440" w:hanging="360"/>
      </w:pPr>
      <w:rPr>
        <w:rFonts w:hint="default"/>
      </w:rPr>
    </w:lvl>
    <w:lvl w:ilvl="2" w:tplc="C42C7950">
      <w:start w:val="1"/>
      <w:numFmt w:val="lowerRoman"/>
      <w:lvlText w:val="%3."/>
      <w:lvlJc w:val="left"/>
      <w:pPr>
        <w:tabs>
          <w:tab w:val="num" w:pos="2700"/>
        </w:tabs>
        <w:ind w:left="2700" w:hanging="720"/>
      </w:pPr>
      <w:rPr>
        <w:rFonts w:ascii="Times New Roman" w:eastAsia="Arial Unicode MS" w:hAnsi="Times New Roman" w:cs="Times New Roman"/>
      </w:rPr>
    </w:lvl>
    <w:lvl w:ilvl="3" w:tplc="84508716">
      <w:start w:val="1"/>
      <w:numFmt w:val="lowerRoman"/>
      <w:lvlText w:val="%4."/>
      <w:lvlJc w:val="left"/>
      <w:pPr>
        <w:tabs>
          <w:tab w:val="num" w:pos="2880"/>
        </w:tabs>
        <w:ind w:left="2880" w:hanging="360"/>
      </w:pPr>
      <w:rPr>
        <w:rFonts w:hint="default"/>
        <w:b w:val="0"/>
        <w:i w:val="0"/>
      </w:rPr>
    </w:lvl>
    <w:lvl w:ilvl="4" w:tplc="BA5E6094" w:tentative="1">
      <w:start w:val="1"/>
      <w:numFmt w:val="lowerLetter"/>
      <w:lvlText w:val="%5."/>
      <w:lvlJc w:val="left"/>
      <w:pPr>
        <w:tabs>
          <w:tab w:val="num" w:pos="3600"/>
        </w:tabs>
        <w:ind w:left="3600" w:hanging="360"/>
      </w:pPr>
    </w:lvl>
    <w:lvl w:ilvl="5" w:tplc="6D26E134" w:tentative="1">
      <w:start w:val="1"/>
      <w:numFmt w:val="lowerRoman"/>
      <w:lvlText w:val="%6."/>
      <w:lvlJc w:val="right"/>
      <w:pPr>
        <w:tabs>
          <w:tab w:val="num" w:pos="4320"/>
        </w:tabs>
        <w:ind w:left="4320" w:hanging="180"/>
      </w:pPr>
    </w:lvl>
    <w:lvl w:ilvl="6" w:tplc="0D92FC96" w:tentative="1">
      <w:start w:val="1"/>
      <w:numFmt w:val="decimal"/>
      <w:lvlText w:val="%7."/>
      <w:lvlJc w:val="left"/>
      <w:pPr>
        <w:tabs>
          <w:tab w:val="num" w:pos="5040"/>
        </w:tabs>
        <w:ind w:left="5040" w:hanging="360"/>
      </w:pPr>
    </w:lvl>
    <w:lvl w:ilvl="7" w:tplc="92E4DCC8" w:tentative="1">
      <w:start w:val="1"/>
      <w:numFmt w:val="lowerLetter"/>
      <w:lvlText w:val="%8."/>
      <w:lvlJc w:val="left"/>
      <w:pPr>
        <w:tabs>
          <w:tab w:val="num" w:pos="5760"/>
        </w:tabs>
        <w:ind w:left="5760" w:hanging="360"/>
      </w:pPr>
    </w:lvl>
    <w:lvl w:ilvl="8" w:tplc="8104F044" w:tentative="1">
      <w:start w:val="1"/>
      <w:numFmt w:val="lowerRoman"/>
      <w:lvlText w:val="%9."/>
      <w:lvlJc w:val="right"/>
      <w:pPr>
        <w:tabs>
          <w:tab w:val="num" w:pos="6480"/>
        </w:tabs>
        <w:ind w:left="6480" w:hanging="180"/>
      </w:pPr>
    </w:lvl>
  </w:abstractNum>
  <w:abstractNum w:abstractNumId="46">
    <w:nsid w:val="47716AB6"/>
    <w:multiLevelType w:val="hybridMultilevel"/>
    <w:tmpl w:val="4A4CCD44"/>
    <w:lvl w:ilvl="0" w:tplc="A336BC14">
      <w:start w:val="1"/>
      <w:numFmt w:val="bullet"/>
      <w:lvlText w:val=""/>
      <w:lvlJc w:val="left"/>
      <w:pPr>
        <w:tabs>
          <w:tab w:val="num" w:pos="360"/>
        </w:tabs>
        <w:ind w:left="360" w:hanging="360"/>
      </w:pPr>
      <w:rPr>
        <w:rFonts w:ascii="Wingdings" w:hAnsi="Wingdings" w:hint="default"/>
      </w:rPr>
    </w:lvl>
    <w:lvl w:ilvl="1" w:tplc="E71A606A" w:tentative="1">
      <w:start w:val="1"/>
      <w:numFmt w:val="bullet"/>
      <w:lvlText w:val="o"/>
      <w:lvlJc w:val="left"/>
      <w:pPr>
        <w:tabs>
          <w:tab w:val="num" w:pos="1080"/>
        </w:tabs>
        <w:ind w:left="1080" w:hanging="360"/>
      </w:pPr>
      <w:rPr>
        <w:rFonts w:ascii="Courier New" w:hAnsi="Courier New" w:hint="default"/>
      </w:rPr>
    </w:lvl>
    <w:lvl w:ilvl="2" w:tplc="2334E0B6" w:tentative="1">
      <w:start w:val="1"/>
      <w:numFmt w:val="bullet"/>
      <w:lvlText w:val=""/>
      <w:lvlJc w:val="left"/>
      <w:pPr>
        <w:tabs>
          <w:tab w:val="num" w:pos="1800"/>
        </w:tabs>
        <w:ind w:left="1800" w:hanging="360"/>
      </w:pPr>
      <w:rPr>
        <w:rFonts w:ascii="Wingdings" w:hAnsi="Wingdings" w:hint="default"/>
      </w:rPr>
    </w:lvl>
    <w:lvl w:ilvl="3" w:tplc="2E54CF92" w:tentative="1">
      <w:start w:val="1"/>
      <w:numFmt w:val="bullet"/>
      <w:lvlText w:val=""/>
      <w:lvlJc w:val="left"/>
      <w:pPr>
        <w:tabs>
          <w:tab w:val="num" w:pos="2520"/>
        </w:tabs>
        <w:ind w:left="2520" w:hanging="360"/>
      </w:pPr>
      <w:rPr>
        <w:rFonts w:ascii="Symbol" w:hAnsi="Symbol" w:hint="default"/>
      </w:rPr>
    </w:lvl>
    <w:lvl w:ilvl="4" w:tplc="90D0E8D4" w:tentative="1">
      <w:start w:val="1"/>
      <w:numFmt w:val="bullet"/>
      <w:lvlText w:val="o"/>
      <w:lvlJc w:val="left"/>
      <w:pPr>
        <w:tabs>
          <w:tab w:val="num" w:pos="3240"/>
        </w:tabs>
        <w:ind w:left="3240" w:hanging="360"/>
      </w:pPr>
      <w:rPr>
        <w:rFonts w:ascii="Courier New" w:hAnsi="Courier New" w:hint="default"/>
      </w:rPr>
    </w:lvl>
    <w:lvl w:ilvl="5" w:tplc="ADFE8F0C" w:tentative="1">
      <w:start w:val="1"/>
      <w:numFmt w:val="bullet"/>
      <w:lvlText w:val=""/>
      <w:lvlJc w:val="left"/>
      <w:pPr>
        <w:tabs>
          <w:tab w:val="num" w:pos="3960"/>
        </w:tabs>
        <w:ind w:left="3960" w:hanging="360"/>
      </w:pPr>
      <w:rPr>
        <w:rFonts w:ascii="Wingdings" w:hAnsi="Wingdings" w:hint="default"/>
      </w:rPr>
    </w:lvl>
    <w:lvl w:ilvl="6" w:tplc="244A6EF8" w:tentative="1">
      <w:start w:val="1"/>
      <w:numFmt w:val="bullet"/>
      <w:lvlText w:val=""/>
      <w:lvlJc w:val="left"/>
      <w:pPr>
        <w:tabs>
          <w:tab w:val="num" w:pos="4680"/>
        </w:tabs>
        <w:ind w:left="4680" w:hanging="360"/>
      </w:pPr>
      <w:rPr>
        <w:rFonts w:ascii="Symbol" w:hAnsi="Symbol" w:hint="default"/>
      </w:rPr>
    </w:lvl>
    <w:lvl w:ilvl="7" w:tplc="BA7A8944" w:tentative="1">
      <w:start w:val="1"/>
      <w:numFmt w:val="bullet"/>
      <w:lvlText w:val="o"/>
      <w:lvlJc w:val="left"/>
      <w:pPr>
        <w:tabs>
          <w:tab w:val="num" w:pos="5400"/>
        </w:tabs>
        <w:ind w:left="5400" w:hanging="360"/>
      </w:pPr>
      <w:rPr>
        <w:rFonts w:ascii="Courier New" w:hAnsi="Courier New" w:hint="default"/>
      </w:rPr>
    </w:lvl>
    <w:lvl w:ilvl="8" w:tplc="96B4FB2A" w:tentative="1">
      <w:start w:val="1"/>
      <w:numFmt w:val="bullet"/>
      <w:lvlText w:val=""/>
      <w:lvlJc w:val="left"/>
      <w:pPr>
        <w:tabs>
          <w:tab w:val="num" w:pos="6120"/>
        </w:tabs>
        <w:ind w:left="6120" w:hanging="360"/>
      </w:pPr>
      <w:rPr>
        <w:rFonts w:ascii="Wingdings" w:hAnsi="Wingdings" w:hint="default"/>
      </w:rPr>
    </w:lvl>
  </w:abstractNum>
  <w:abstractNum w:abstractNumId="47">
    <w:nsid w:val="47FE21C0"/>
    <w:multiLevelType w:val="hybridMultilevel"/>
    <w:tmpl w:val="E25E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98242FC"/>
    <w:multiLevelType w:val="hybridMultilevel"/>
    <w:tmpl w:val="EAC4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BAE09B0"/>
    <w:multiLevelType w:val="hybridMultilevel"/>
    <w:tmpl w:val="95A4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DC37CAD"/>
    <w:multiLevelType w:val="hybridMultilevel"/>
    <w:tmpl w:val="972A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E182C3F"/>
    <w:multiLevelType w:val="hybridMultilevel"/>
    <w:tmpl w:val="22940914"/>
    <w:lvl w:ilvl="0" w:tplc="B896FFF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E2B07D8"/>
    <w:multiLevelType w:val="hybridMultilevel"/>
    <w:tmpl w:val="3CAE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0562BD8"/>
    <w:multiLevelType w:val="multilevel"/>
    <w:tmpl w:val="7690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524E30FF"/>
    <w:multiLevelType w:val="hybridMultilevel"/>
    <w:tmpl w:val="A3825FA0"/>
    <w:lvl w:ilvl="0" w:tplc="23363D84">
      <w:start w:val="1"/>
      <w:numFmt w:val="bullet"/>
      <w:lvlText w:val=""/>
      <w:lvlJc w:val="left"/>
      <w:pPr>
        <w:tabs>
          <w:tab w:val="num" w:pos="360"/>
        </w:tabs>
        <w:ind w:left="360" w:hanging="360"/>
      </w:pPr>
      <w:rPr>
        <w:rFonts w:ascii="Wingdings" w:hAnsi="Wingdings" w:hint="default"/>
      </w:rPr>
    </w:lvl>
    <w:lvl w:ilvl="1" w:tplc="44725330" w:tentative="1">
      <w:start w:val="1"/>
      <w:numFmt w:val="bullet"/>
      <w:lvlText w:val="o"/>
      <w:lvlJc w:val="left"/>
      <w:pPr>
        <w:tabs>
          <w:tab w:val="num" w:pos="1080"/>
        </w:tabs>
        <w:ind w:left="1080" w:hanging="360"/>
      </w:pPr>
      <w:rPr>
        <w:rFonts w:ascii="Courier New" w:hAnsi="Courier New" w:hint="default"/>
      </w:rPr>
    </w:lvl>
    <w:lvl w:ilvl="2" w:tplc="CAD87AA0" w:tentative="1">
      <w:start w:val="1"/>
      <w:numFmt w:val="bullet"/>
      <w:lvlText w:val=""/>
      <w:lvlJc w:val="left"/>
      <w:pPr>
        <w:tabs>
          <w:tab w:val="num" w:pos="1800"/>
        </w:tabs>
        <w:ind w:left="1800" w:hanging="360"/>
      </w:pPr>
      <w:rPr>
        <w:rFonts w:ascii="Wingdings" w:hAnsi="Wingdings" w:hint="default"/>
      </w:rPr>
    </w:lvl>
    <w:lvl w:ilvl="3" w:tplc="B6B85E7A" w:tentative="1">
      <w:start w:val="1"/>
      <w:numFmt w:val="bullet"/>
      <w:lvlText w:val=""/>
      <w:lvlJc w:val="left"/>
      <w:pPr>
        <w:tabs>
          <w:tab w:val="num" w:pos="2520"/>
        </w:tabs>
        <w:ind w:left="2520" w:hanging="360"/>
      </w:pPr>
      <w:rPr>
        <w:rFonts w:ascii="Symbol" w:hAnsi="Symbol" w:hint="default"/>
      </w:rPr>
    </w:lvl>
    <w:lvl w:ilvl="4" w:tplc="DAFEC788" w:tentative="1">
      <w:start w:val="1"/>
      <w:numFmt w:val="bullet"/>
      <w:lvlText w:val="o"/>
      <w:lvlJc w:val="left"/>
      <w:pPr>
        <w:tabs>
          <w:tab w:val="num" w:pos="3240"/>
        </w:tabs>
        <w:ind w:left="3240" w:hanging="360"/>
      </w:pPr>
      <w:rPr>
        <w:rFonts w:ascii="Courier New" w:hAnsi="Courier New" w:hint="default"/>
      </w:rPr>
    </w:lvl>
    <w:lvl w:ilvl="5" w:tplc="42C61882" w:tentative="1">
      <w:start w:val="1"/>
      <w:numFmt w:val="bullet"/>
      <w:lvlText w:val=""/>
      <w:lvlJc w:val="left"/>
      <w:pPr>
        <w:tabs>
          <w:tab w:val="num" w:pos="3960"/>
        </w:tabs>
        <w:ind w:left="3960" w:hanging="360"/>
      </w:pPr>
      <w:rPr>
        <w:rFonts w:ascii="Wingdings" w:hAnsi="Wingdings" w:hint="default"/>
      </w:rPr>
    </w:lvl>
    <w:lvl w:ilvl="6" w:tplc="929ABDE0" w:tentative="1">
      <w:start w:val="1"/>
      <w:numFmt w:val="bullet"/>
      <w:lvlText w:val=""/>
      <w:lvlJc w:val="left"/>
      <w:pPr>
        <w:tabs>
          <w:tab w:val="num" w:pos="4680"/>
        </w:tabs>
        <w:ind w:left="4680" w:hanging="360"/>
      </w:pPr>
      <w:rPr>
        <w:rFonts w:ascii="Symbol" w:hAnsi="Symbol" w:hint="default"/>
      </w:rPr>
    </w:lvl>
    <w:lvl w:ilvl="7" w:tplc="E74CD010" w:tentative="1">
      <w:start w:val="1"/>
      <w:numFmt w:val="bullet"/>
      <w:lvlText w:val="o"/>
      <w:lvlJc w:val="left"/>
      <w:pPr>
        <w:tabs>
          <w:tab w:val="num" w:pos="5400"/>
        </w:tabs>
        <w:ind w:left="5400" w:hanging="360"/>
      </w:pPr>
      <w:rPr>
        <w:rFonts w:ascii="Courier New" w:hAnsi="Courier New" w:hint="default"/>
      </w:rPr>
    </w:lvl>
    <w:lvl w:ilvl="8" w:tplc="B28A002A" w:tentative="1">
      <w:start w:val="1"/>
      <w:numFmt w:val="bullet"/>
      <w:lvlText w:val=""/>
      <w:lvlJc w:val="left"/>
      <w:pPr>
        <w:tabs>
          <w:tab w:val="num" w:pos="6120"/>
        </w:tabs>
        <w:ind w:left="6120" w:hanging="360"/>
      </w:pPr>
      <w:rPr>
        <w:rFonts w:ascii="Wingdings" w:hAnsi="Wingdings" w:hint="default"/>
      </w:rPr>
    </w:lvl>
  </w:abstractNum>
  <w:abstractNum w:abstractNumId="55">
    <w:nsid w:val="548B2AF1"/>
    <w:multiLevelType w:val="hybridMultilevel"/>
    <w:tmpl w:val="25267B04"/>
    <w:lvl w:ilvl="0" w:tplc="02D2A262">
      <w:start w:val="1"/>
      <w:numFmt w:val="bullet"/>
      <w:lvlText w:val=""/>
      <w:lvlJc w:val="left"/>
      <w:pPr>
        <w:tabs>
          <w:tab w:val="num" w:pos="720"/>
        </w:tabs>
        <w:ind w:left="720" w:hanging="360"/>
      </w:pPr>
      <w:rPr>
        <w:rFonts w:ascii="Symbol" w:hAnsi="Symbol" w:hint="default"/>
      </w:rPr>
    </w:lvl>
    <w:lvl w:ilvl="1" w:tplc="25467BF6" w:tentative="1">
      <w:start w:val="1"/>
      <w:numFmt w:val="bullet"/>
      <w:lvlText w:val="o"/>
      <w:lvlJc w:val="left"/>
      <w:pPr>
        <w:tabs>
          <w:tab w:val="num" w:pos="1440"/>
        </w:tabs>
        <w:ind w:left="1440" w:hanging="360"/>
      </w:pPr>
      <w:rPr>
        <w:rFonts w:ascii="Courier New" w:hAnsi="Courier New" w:cs="Courier New" w:hint="default"/>
      </w:rPr>
    </w:lvl>
    <w:lvl w:ilvl="2" w:tplc="11289990" w:tentative="1">
      <w:start w:val="1"/>
      <w:numFmt w:val="bullet"/>
      <w:lvlText w:val=""/>
      <w:lvlJc w:val="left"/>
      <w:pPr>
        <w:tabs>
          <w:tab w:val="num" w:pos="2160"/>
        </w:tabs>
        <w:ind w:left="2160" w:hanging="360"/>
      </w:pPr>
      <w:rPr>
        <w:rFonts w:ascii="Wingdings" w:hAnsi="Wingdings" w:hint="default"/>
      </w:rPr>
    </w:lvl>
    <w:lvl w:ilvl="3" w:tplc="BFACC314" w:tentative="1">
      <w:start w:val="1"/>
      <w:numFmt w:val="bullet"/>
      <w:lvlText w:val=""/>
      <w:lvlJc w:val="left"/>
      <w:pPr>
        <w:tabs>
          <w:tab w:val="num" w:pos="2880"/>
        </w:tabs>
        <w:ind w:left="2880" w:hanging="360"/>
      </w:pPr>
      <w:rPr>
        <w:rFonts w:ascii="Symbol" w:hAnsi="Symbol" w:hint="default"/>
      </w:rPr>
    </w:lvl>
    <w:lvl w:ilvl="4" w:tplc="6D222B66" w:tentative="1">
      <w:start w:val="1"/>
      <w:numFmt w:val="bullet"/>
      <w:lvlText w:val="o"/>
      <w:lvlJc w:val="left"/>
      <w:pPr>
        <w:tabs>
          <w:tab w:val="num" w:pos="3600"/>
        </w:tabs>
        <w:ind w:left="3600" w:hanging="360"/>
      </w:pPr>
      <w:rPr>
        <w:rFonts w:ascii="Courier New" w:hAnsi="Courier New" w:cs="Courier New" w:hint="default"/>
      </w:rPr>
    </w:lvl>
    <w:lvl w:ilvl="5" w:tplc="46EC2578" w:tentative="1">
      <w:start w:val="1"/>
      <w:numFmt w:val="bullet"/>
      <w:lvlText w:val=""/>
      <w:lvlJc w:val="left"/>
      <w:pPr>
        <w:tabs>
          <w:tab w:val="num" w:pos="4320"/>
        </w:tabs>
        <w:ind w:left="4320" w:hanging="360"/>
      </w:pPr>
      <w:rPr>
        <w:rFonts w:ascii="Wingdings" w:hAnsi="Wingdings" w:hint="default"/>
      </w:rPr>
    </w:lvl>
    <w:lvl w:ilvl="6" w:tplc="EB023F88" w:tentative="1">
      <w:start w:val="1"/>
      <w:numFmt w:val="bullet"/>
      <w:lvlText w:val=""/>
      <w:lvlJc w:val="left"/>
      <w:pPr>
        <w:tabs>
          <w:tab w:val="num" w:pos="5040"/>
        </w:tabs>
        <w:ind w:left="5040" w:hanging="360"/>
      </w:pPr>
      <w:rPr>
        <w:rFonts w:ascii="Symbol" w:hAnsi="Symbol" w:hint="default"/>
      </w:rPr>
    </w:lvl>
    <w:lvl w:ilvl="7" w:tplc="B9347858" w:tentative="1">
      <w:start w:val="1"/>
      <w:numFmt w:val="bullet"/>
      <w:lvlText w:val="o"/>
      <w:lvlJc w:val="left"/>
      <w:pPr>
        <w:tabs>
          <w:tab w:val="num" w:pos="5760"/>
        </w:tabs>
        <w:ind w:left="5760" w:hanging="360"/>
      </w:pPr>
      <w:rPr>
        <w:rFonts w:ascii="Courier New" w:hAnsi="Courier New" w:cs="Courier New" w:hint="default"/>
      </w:rPr>
    </w:lvl>
    <w:lvl w:ilvl="8" w:tplc="38349682" w:tentative="1">
      <w:start w:val="1"/>
      <w:numFmt w:val="bullet"/>
      <w:lvlText w:val=""/>
      <w:lvlJc w:val="left"/>
      <w:pPr>
        <w:tabs>
          <w:tab w:val="num" w:pos="6480"/>
        </w:tabs>
        <w:ind w:left="6480" w:hanging="360"/>
      </w:pPr>
      <w:rPr>
        <w:rFonts w:ascii="Wingdings" w:hAnsi="Wingdings" w:hint="default"/>
      </w:rPr>
    </w:lvl>
  </w:abstractNum>
  <w:abstractNum w:abstractNumId="56">
    <w:nsid w:val="55892F1F"/>
    <w:multiLevelType w:val="hybridMultilevel"/>
    <w:tmpl w:val="E110E052"/>
    <w:lvl w:ilvl="0" w:tplc="D53A88F2">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566D4F3B"/>
    <w:multiLevelType w:val="hybridMultilevel"/>
    <w:tmpl w:val="B3C620E6"/>
    <w:lvl w:ilvl="0" w:tplc="960E1986">
      <w:start w:val="1"/>
      <w:numFmt w:val="bullet"/>
      <w:lvlText w:val=""/>
      <w:lvlJc w:val="left"/>
      <w:pPr>
        <w:tabs>
          <w:tab w:val="num" w:pos="360"/>
        </w:tabs>
        <w:ind w:left="360" w:hanging="360"/>
      </w:pPr>
      <w:rPr>
        <w:rFonts w:ascii="Wingdings" w:hAnsi="Wingdings" w:hint="default"/>
      </w:rPr>
    </w:lvl>
    <w:lvl w:ilvl="1" w:tplc="92E61886" w:tentative="1">
      <w:start w:val="1"/>
      <w:numFmt w:val="bullet"/>
      <w:lvlText w:val="o"/>
      <w:lvlJc w:val="left"/>
      <w:pPr>
        <w:tabs>
          <w:tab w:val="num" w:pos="1080"/>
        </w:tabs>
        <w:ind w:left="1080" w:hanging="360"/>
      </w:pPr>
      <w:rPr>
        <w:rFonts w:ascii="Courier New" w:hAnsi="Courier New" w:hint="default"/>
      </w:rPr>
    </w:lvl>
    <w:lvl w:ilvl="2" w:tplc="1F462504" w:tentative="1">
      <w:start w:val="1"/>
      <w:numFmt w:val="bullet"/>
      <w:lvlText w:val=""/>
      <w:lvlJc w:val="left"/>
      <w:pPr>
        <w:tabs>
          <w:tab w:val="num" w:pos="1800"/>
        </w:tabs>
        <w:ind w:left="1800" w:hanging="360"/>
      </w:pPr>
      <w:rPr>
        <w:rFonts w:ascii="Wingdings" w:hAnsi="Wingdings" w:hint="default"/>
      </w:rPr>
    </w:lvl>
    <w:lvl w:ilvl="3" w:tplc="791C908E" w:tentative="1">
      <w:start w:val="1"/>
      <w:numFmt w:val="bullet"/>
      <w:lvlText w:val=""/>
      <w:lvlJc w:val="left"/>
      <w:pPr>
        <w:tabs>
          <w:tab w:val="num" w:pos="2520"/>
        </w:tabs>
        <w:ind w:left="2520" w:hanging="360"/>
      </w:pPr>
      <w:rPr>
        <w:rFonts w:ascii="Symbol" w:hAnsi="Symbol" w:hint="default"/>
      </w:rPr>
    </w:lvl>
    <w:lvl w:ilvl="4" w:tplc="FC06390E" w:tentative="1">
      <w:start w:val="1"/>
      <w:numFmt w:val="bullet"/>
      <w:lvlText w:val="o"/>
      <w:lvlJc w:val="left"/>
      <w:pPr>
        <w:tabs>
          <w:tab w:val="num" w:pos="3240"/>
        </w:tabs>
        <w:ind w:left="3240" w:hanging="360"/>
      </w:pPr>
      <w:rPr>
        <w:rFonts w:ascii="Courier New" w:hAnsi="Courier New" w:hint="default"/>
      </w:rPr>
    </w:lvl>
    <w:lvl w:ilvl="5" w:tplc="459C0588" w:tentative="1">
      <w:start w:val="1"/>
      <w:numFmt w:val="bullet"/>
      <w:lvlText w:val=""/>
      <w:lvlJc w:val="left"/>
      <w:pPr>
        <w:tabs>
          <w:tab w:val="num" w:pos="3960"/>
        </w:tabs>
        <w:ind w:left="3960" w:hanging="360"/>
      </w:pPr>
      <w:rPr>
        <w:rFonts w:ascii="Wingdings" w:hAnsi="Wingdings" w:hint="default"/>
      </w:rPr>
    </w:lvl>
    <w:lvl w:ilvl="6" w:tplc="B6AC58B4" w:tentative="1">
      <w:start w:val="1"/>
      <w:numFmt w:val="bullet"/>
      <w:lvlText w:val=""/>
      <w:lvlJc w:val="left"/>
      <w:pPr>
        <w:tabs>
          <w:tab w:val="num" w:pos="4680"/>
        </w:tabs>
        <w:ind w:left="4680" w:hanging="360"/>
      </w:pPr>
      <w:rPr>
        <w:rFonts w:ascii="Symbol" w:hAnsi="Symbol" w:hint="default"/>
      </w:rPr>
    </w:lvl>
    <w:lvl w:ilvl="7" w:tplc="44D2B156" w:tentative="1">
      <w:start w:val="1"/>
      <w:numFmt w:val="bullet"/>
      <w:lvlText w:val="o"/>
      <w:lvlJc w:val="left"/>
      <w:pPr>
        <w:tabs>
          <w:tab w:val="num" w:pos="5400"/>
        </w:tabs>
        <w:ind w:left="5400" w:hanging="360"/>
      </w:pPr>
      <w:rPr>
        <w:rFonts w:ascii="Courier New" w:hAnsi="Courier New" w:hint="default"/>
      </w:rPr>
    </w:lvl>
    <w:lvl w:ilvl="8" w:tplc="DF344DBE" w:tentative="1">
      <w:start w:val="1"/>
      <w:numFmt w:val="bullet"/>
      <w:lvlText w:val=""/>
      <w:lvlJc w:val="left"/>
      <w:pPr>
        <w:tabs>
          <w:tab w:val="num" w:pos="6120"/>
        </w:tabs>
        <w:ind w:left="6120" w:hanging="360"/>
      </w:pPr>
      <w:rPr>
        <w:rFonts w:ascii="Wingdings" w:hAnsi="Wingdings" w:hint="default"/>
      </w:rPr>
    </w:lvl>
  </w:abstractNum>
  <w:abstractNum w:abstractNumId="58">
    <w:nsid w:val="57D9590D"/>
    <w:multiLevelType w:val="hybridMultilevel"/>
    <w:tmpl w:val="F100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21F17B7"/>
    <w:multiLevelType w:val="hybridMultilevel"/>
    <w:tmpl w:val="11B463A8"/>
    <w:lvl w:ilvl="0" w:tplc="2BB6321A">
      <w:start w:val="1"/>
      <w:numFmt w:val="bullet"/>
      <w:lvlText w:val=""/>
      <w:lvlJc w:val="left"/>
      <w:pPr>
        <w:tabs>
          <w:tab w:val="num" w:pos="360"/>
        </w:tabs>
        <w:ind w:left="360" w:hanging="360"/>
      </w:pPr>
      <w:rPr>
        <w:rFonts w:ascii="Wingdings" w:hAnsi="Wingdings" w:hint="default"/>
      </w:rPr>
    </w:lvl>
    <w:lvl w:ilvl="1" w:tplc="9750447E" w:tentative="1">
      <w:start w:val="1"/>
      <w:numFmt w:val="bullet"/>
      <w:lvlText w:val="o"/>
      <w:lvlJc w:val="left"/>
      <w:pPr>
        <w:tabs>
          <w:tab w:val="num" w:pos="1080"/>
        </w:tabs>
        <w:ind w:left="1080" w:hanging="360"/>
      </w:pPr>
      <w:rPr>
        <w:rFonts w:ascii="Courier New" w:hAnsi="Courier New" w:hint="default"/>
      </w:rPr>
    </w:lvl>
    <w:lvl w:ilvl="2" w:tplc="FBB84B92" w:tentative="1">
      <w:start w:val="1"/>
      <w:numFmt w:val="bullet"/>
      <w:lvlText w:val=""/>
      <w:lvlJc w:val="left"/>
      <w:pPr>
        <w:tabs>
          <w:tab w:val="num" w:pos="1800"/>
        </w:tabs>
        <w:ind w:left="1800" w:hanging="360"/>
      </w:pPr>
      <w:rPr>
        <w:rFonts w:ascii="Wingdings" w:hAnsi="Wingdings" w:hint="default"/>
      </w:rPr>
    </w:lvl>
    <w:lvl w:ilvl="3" w:tplc="A1CECA14" w:tentative="1">
      <w:start w:val="1"/>
      <w:numFmt w:val="bullet"/>
      <w:lvlText w:val=""/>
      <w:lvlJc w:val="left"/>
      <w:pPr>
        <w:tabs>
          <w:tab w:val="num" w:pos="2520"/>
        </w:tabs>
        <w:ind w:left="2520" w:hanging="360"/>
      </w:pPr>
      <w:rPr>
        <w:rFonts w:ascii="Symbol" w:hAnsi="Symbol" w:hint="default"/>
      </w:rPr>
    </w:lvl>
    <w:lvl w:ilvl="4" w:tplc="EA9E4E0A" w:tentative="1">
      <w:start w:val="1"/>
      <w:numFmt w:val="bullet"/>
      <w:lvlText w:val="o"/>
      <w:lvlJc w:val="left"/>
      <w:pPr>
        <w:tabs>
          <w:tab w:val="num" w:pos="3240"/>
        </w:tabs>
        <w:ind w:left="3240" w:hanging="360"/>
      </w:pPr>
      <w:rPr>
        <w:rFonts w:ascii="Courier New" w:hAnsi="Courier New" w:hint="default"/>
      </w:rPr>
    </w:lvl>
    <w:lvl w:ilvl="5" w:tplc="497EEDD2" w:tentative="1">
      <w:start w:val="1"/>
      <w:numFmt w:val="bullet"/>
      <w:lvlText w:val=""/>
      <w:lvlJc w:val="left"/>
      <w:pPr>
        <w:tabs>
          <w:tab w:val="num" w:pos="3960"/>
        </w:tabs>
        <w:ind w:left="3960" w:hanging="360"/>
      </w:pPr>
      <w:rPr>
        <w:rFonts w:ascii="Wingdings" w:hAnsi="Wingdings" w:hint="default"/>
      </w:rPr>
    </w:lvl>
    <w:lvl w:ilvl="6" w:tplc="2B0A77EC" w:tentative="1">
      <w:start w:val="1"/>
      <w:numFmt w:val="bullet"/>
      <w:lvlText w:val=""/>
      <w:lvlJc w:val="left"/>
      <w:pPr>
        <w:tabs>
          <w:tab w:val="num" w:pos="4680"/>
        </w:tabs>
        <w:ind w:left="4680" w:hanging="360"/>
      </w:pPr>
      <w:rPr>
        <w:rFonts w:ascii="Symbol" w:hAnsi="Symbol" w:hint="default"/>
      </w:rPr>
    </w:lvl>
    <w:lvl w:ilvl="7" w:tplc="1BA61F18" w:tentative="1">
      <w:start w:val="1"/>
      <w:numFmt w:val="bullet"/>
      <w:lvlText w:val="o"/>
      <w:lvlJc w:val="left"/>
      <w:pPr>
        <w:tabs>
          <w:tab w:val="num" w:pos="5400"/>
        </w:tabs>
        <w:ind w:left="5400" w:hanging="360"/>
      </w:pPr>
      <w:rPr>
        <w:rFonts w:ascii="Courier New" w:hAnsi="Courier New" w:hint="default"/>
      </w:rPr>
    </w:lvl>
    <w:lvl w:ilvl="8" w:tplc="47D66AEE" w:tentative="1">
      <w:start w:val="1"/>
      <w:numFmt w:val="bullet"/>
      <w:lvlText w:val=""/>
      <w:lvlJc w:val="left"/>
      <w:pPr>
        <w:tabs>
          <w:tab w:val="num" w:pos="6120"/>
        </w:tabs>
        <w:ind w:left="6120" w:hanging="360"/>
      </w:pPr>
      <w:rPr>
        <w:rFonts w:ascii="Wingdings" w:hAnsi="Wingdings" w:hint="default"/>
      </w:rPr>
    </w:lvl>
  </w:abstractNum>
  <w:abstractNum w:abstractNumId="60">
    <w:nsid w:val="64CC2430"/>
    <w:multiLevelType w:val="hybridMultilevel"/>
    <w:tmpl w:val="E24C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58150A6"/>
    <w:multiLevelType w:val="hybridMultilevel"/>
    <w:tmpl w:val="EFF6774C"/>
    <w:lvl w:ilvl="0" w:tplc="147891A0">
      <w:start w:val="1"/>
      <w:numFmt w:val="decimal"/>
      <w:pStyle w:val="Actnumbers"/>
      <w:lvlText w:val="%1."/>
      <w:lvlJc w:val="left"/>
      <w:pPr>
        <w:ind w:left="360" w:hanging="360"/>
      </w:pPr>
      <w:rPr>
        <w:rFonts w:ascii="Times New Roman" w:hAnsi="Times New Roman" w:hint="default"/>
        <w:b w:val="0"/>
        <w:i w:val="0"/>
        <w:caps w:val="0"/>
        <w:strike w:val="0"/>
        <w:dstrike w:val="0"/>
        <w:vanish w:val="0"/>
        <w:color w:val="000000"/>
        <w:sz w:val="20"/>
        <w:vertAlign w:val="baseline"/>
      </w:rPr>
    </w:lvl>
    <w:lvl w:ilvl="1" w:tplc="24C27EC0" w:tentative="1">
      <w:start w:val="1"/>
      <w:numFmt w:val="lowerLetter"/>
      <w:lvlText w:val="%2."/>
      <w:lvlJc w:val="left"/>
      <w:pPr>
        <w:ind w:left="1080" w:hanging="360"/>
      </w:pPr>
    </w:lvl>
    <w:lvl w:ilvl="2" w:tplc="F2403596">
      <w:start w:val="1"/>
      <w:numFmt w:val="lowerRoman"/>
      <w:lvlText w:val="%3."/>
      <w:lvlJc w:val="right"/>
      <w:pPr>
        <w:ind w:left="1800" w:hanging="180"/>
      </w:pPr>
    </w:lvl>
    <w:lvl w:ilvl="3" w:tplc="3CF02BF8" w:tentative="1">
      <w:start w:val="1"/>
      <w:numFmt w:val="decimal"/>
      <w:lvlText w:val="%4."/>
      <w:lvlJc w:val="left"/>
      <w:pPr>
        <w:ind w:left="2520" w:hanging="360"/>
      </w:pPr>
    </w:lvl>
    <w:lvl w:ilvl="4" w:tplc="238E527A" w:tentative="1">
      <w:start w:val="1"/>
      <w:numFmt w:val="lowerLetter"/>
      <w:lvlText w:val="%5."/>
      <w:lvlJc w:val="left"/>
      <w:pPr>
        <w:ind w:left="3240" w:hanging="360"/>
      </w:pPr>
    </w:lvl>
    <w:lvl w:ilvl="5" w:tplc="67EADD02" w:tentative="1">
      <w:start w:val="1"/>
      <w:numFmt w:val="lowerRoman"/>
      <w:lvlText w:val="%6."/>
      <w:lvlJc w:val="right"/>
      <w:pPr>
        <w:ind w:left="3960" w:hanging="180"/>
      </w:pPr>
    </w:lvl>
    <w:lvl w:ilvl="6" w:tplc="24DECBB4" w:tentative="1">
      <w:start w:val="1"/>
      <w:numFmt w:val="decimal"/>
      <w:lvlText w:val="%7."/>
      <w:lvlJc w:val="left"/>
      <w:pPr>
        <w:ind w:left="4680" w:hanging="360"/>
      </w:pPr>
    </w:lvl>
    <w:lvl w:ilvl="7" w:tplc="2DA8CD80" w:tentative="1">
      <w:start w:val="1"/>
      <w:numFmt w:val="lowerLetter"/>
      <w:lvlText w:val="%8."/>
      <w:lvlJc w:val="left"/>
      <w:pPr>
        <w:ind w:left="5400" w:hanging="360"/>
      </w:pPr>
    </w:lvl>
    <w:lvl w:ilvl="8" w:tplc="4AEA8A3E" w:tentative="1">
      <w:start w:val="1"/>
      <w:numFmt w:val="lowerRoman"/>
      <w:lvlText w:val="%9."/>
      <w:lvlJc w:val="right"/>
      <w:pPr>
        <w:ind w:left="6120" w:hanging="180"/>
      </w:pPr>
    </w:lvl>
  </w:abstractNum>
  <w:abstractNum w:abstractNumId="62">
    <w:nsid w:val="658C7EA8"/>
    <w:multiLevelType w:val="hybridMultilevel"/>
    <w:tmpl w:val="B7C48B60"/>
    <w:lvl w:ilvl="0" w:tplc="4B766B3C">
      <w:start w:val="1"/>
      <w:numFmt w:val="bullet"/>
      <w:pStyle w:val="Bullets"/>
      <w:lvlText w:val=""/>
      <w:lvlJc w:val="left"/>
      <w:pPr>
        <w:ind w:left="2520" w:hanging="360"/>
      </w:pPr>
      <w:rPr>
        <w:rFonts w:ascii="Symbol" w:hAnsi="Symbol" w:hint="default"/>
      </w:rPr>
    </w:lvl>
    <w:lvl w:ilvl="1" w:tplc="41189F2A">
      <w:start w:val="1"/>
      <w:numFmt w:val="bullet"/>
      <w:lvlText w:val="o"/>
      <w:lvlJc w:val="left"/>
      <w:pPr>
        <w:ind w:left="3240" w:hanging="360"/>
      </w:pPr>
      <w:rPr>
        <w:rFonts w:ascii="Courier New" w:hAnsi="Courier New" w:hint="default"/>
      </w:rPr>
    </w:lvl>
    <w:lvl w:ilvl="2" w:tplc="AF90C3D2" w:tentative="1">
      <w:start w:val="1"/>
      <w:numFmt w:val="bullet"/>
      <w:lvlText w:val=""/>
      <w:lvlJc w:val="left"/>
      <w:pPr>
        <w:ind w:left="3960" w:hanging="360"/>
      </w:pPr>
      <w:rPr>
        <w:rFonts w:ascii="Wingdings" w:hAnsi="Wingdings" w:hint="default"/>
      </w:rPr>
    </w:lvl>
    <w:lvl w:ilvl="3" w:tplc="07EAF502" w:tentative="1">
      <w:start w:val="1"/>
      <w:numFmt w:val="bullet"/>
      <w:lvlText w:val=""/>
      <w:lvlJc w:val="left"/>
      <w:pPr>
        <w:ind w:left="4680" w:hanging="360"/>
      </w:pPr>
      <w:rPr>
        <w:rFonts w:ascii="Symbol" w:hAnsi="Symbol" w:hint="default"/>
      </w:rPr>
    </w:lvl>
    <w:lvl w:ilvl="4" w:tplc="1398F62A" w:tentative="1">
      <w:start w:val="1"/>
      <w:numFmt w:val="bullet"/>
      <w:lvlText w:val="o"/>
      <w:lvlJc w:val="left"/>
      <w:pPr>
        <w:ind w:left="5400" w:hanging="360"/>
      </w:pPr>
      <w:rPr>
        <w:rFonts w:ascii="Courier New" w:hAnsi="Courier New" w:hint="default"/>
      </w:rPr>
    </w:lvl>
    <w:lvl w:ilvl="5" w:tplc="4E487856" w:tentative="1">
      <w:start w:val="1"/>
      <w:numFmt w:val="bullet"/>
      <w:lvlText w:val=""/>
      <w:lvlJc w:val="left"/>
      <w:pPr>
        <w:ind w:left="6120" w:hanging="360"/>
      </w:pPr>
      <w:rPr>
        <w:rFonts w:ascii="Wingdings" w:hAnsi="Wingdings" w:hint="default"/>
      </w:rPr>
    </w:lvl>
    <w:lvl w:ilvl="6" w:tplc="14543E3A" w:tentative="1">
      <w:start w:val="1"/>
      <w:numFmt w:val="bullet"/>
      <w:lvlText w:val=""/>
      <w:lvlJc w:val="left"/>
      <w:pPr>
        <w:ind w:left="6840" w:hanging="360"/>
      </w:pPr>
      <w:rPr>
        <w:rFonts w:ascii="Symbol" w:hAnsi="Symbol" w:hint="default"/>
      </w:rPr>
    </w:lvl>
    <w:lvl w:ilvl="7" w:tplc="AE76909A" w:tentative="1">
      <w:start w:val="1"/>
      <w:numFmt w:val="bullet"/>
      <w:lvlText w:val="o"/>
      <w:lvlJc w:val="left"/>
      <w:pPr>
        <w:ind w:left="7560" w:hanging="360"/>
      </w:pPr>
      <w:rPr>
        <w:rFonts w:ascii="Courier New" w:hAnsi="Courier New" w:hint="default"/>
      </w:rPr>
    </w:lvl>
    <w:lvl w:ilvl="8" w:tplc="F6001908" w:tentative="1">
      <w:start w:val="1"/>
      <w:numFmt w:val="bullet"/>
      <w:lvlText w:val=""/>
      <w:lvlJc w:val="left"/>
      <w:pPr>
        <w:ind w:left="8280" w:hanging="360"/>
      </w:pPr>
      <w:rPr>
        <w:rFonts w:ascii="Wingdings" w:hAnsi="Wingdings" w:hint="default"/>
      </w:rPr>
    </w:lvl>
  </w:abstractNum>
  <w:abstractNum w:abstractNumId="63">
    <w:nsid w:val="6E267C05"/>
    <w:multiLevelType w:val="hybridMultilevel"/>
    <w:tmpl w:val="5C50D41E"/>
    <w:lvl w:ilvl="0" w:tplc="71E6F328">
      <w:start w:val="1"/>
      <w:numFmt w:val="bullet"/>
      <w:lvlText w:val=""/>
      <w:lvlJc w:val="left"/>
      <w:pPr>
        <w:tabs>
          <w:tab w:val="num" w:pos="360"/>
        </w:tabs>
        <w:ind w:left="360" w:hanging="360"/>
      </w:pPr>
      <w:rPr>
        <w:rFonts w:ascii="Wingdings" w:hAnsi="Wingdings" w:hint="default"/>
      </w:rPr>
    </w:lvl>
    <w:lvl w:ilvl="1" w:tplc="F414566E" w:tentative="1">
      <w:start w:val="1"/>
      <w:numFmt w:val="bullet"/>
      <w:lvlText w:val="o"/>
      <w:lvlJc w:val="left"/>
      <w:pPr>
        <w:tabs>
          <w:tab w:val="num" w:pos="1080"/>
        </w:tabs>
        <w:ind w:left="1080" w:hanging="360"/>
      </w:pPr>
      <w:rPr>
        <w:rFonts w:ascii="Courier New" w:hAnsi="Courier New" w:hint="default"/>
      </w:rPr>
    </w:lvl>
    <w:lvl w:ilvl="2" w:tplc="0D365178" w:tentative="1">
      <w:start w:val="1"/>
      <w:numFmt w:val="bullet"/>
      <w:lvlText w:val=""/>
      <w:lvlJc w:val="left"/>
      <w:pPr>
        <w:tabs>
          <w:tab w:val="num" w:pos="1800"/>
        </w:tabs>
        <w:ind w:left="1800" w:hanging="360"/>
      </w:pPr>
      <w:rPr>
        <w:rFonts w:ascii="Wingdings" w:hAnsi="Wingdings" w:hint="default"/>
      </w:rPr>
    </w:lvl>
    <w:lvl w:ilvl="3" w:tplc="C47EB0B4" w:tentative="1">
      <w:start w:val="1"/>
      <w:numFmt w:val="bullet"/>
      <w:lvlText w:val=""/>
      <w:lvlJc w:val="left"/>
      <w:pPr>
        <w:tabs>
          <w:tab w:val="num" w:pos="2520"/>
        </w:tabs>
        <w:ind w:left="2520" w:hanging="360"/>
      </w:pPr>
      <w:rPr>
        <w:rFonts w:ascii="Symbol" w:hAnsi="Symbol" w:hint="default"/>
      </w:rPr>
    </w:lvl>
    <w:lvl w:ilvl="4" w:tplc="6A9EA6E2" w:tentative="1">
      <w:start w:val="1"/>
      <w:numFmt w:val="bullet"/>
      <w:lvlText w:val="o"/>
      <w:lvlJc w:val="left"/>
      <w:pPr>
        <w:tabs>
          <w:tab w:val="num" w:pos="3240"/>
        </w:tabs>
        <w:ind w:left="3240" w:hanging="360"/>
      </w:pPr>
      <w:rPr>
        <w:rFonts w:ascii="Courier New" w:hAnsi="Courier New" w:hint="default"/>
      </w:rPr>
    </w:lvl>
    <w:lvl w:ilvl="5" w:tplc="9984D73A" w:tentative="1">
      <w:start w:val="1"/>
      <w:numFmt w:val="bullet"/>
      <w:lvlText w:val=""/>
      <w:lvlJc w:val="left"/>
      <w:pPr>
        <w:tabs>
          <w:tab w:val="num" w:pos="3960"/>
        </w:tabs>
        <w:ind w:left="3960" w:hanging="360"/>
      </w:pPr>
      <w:rPr>
        <w:rFonts w:ascii="Wingdings" w:hAnsi="Wingdings" w:hint="default"/>
      </w:rPr>
    </w:lvl>
    <w:lvl w:ilvl="6" w:tplc="77BAA1DA" w:tentative="1">
      <w:start w:val="1"/>
      <w:numFmt w:val="bullet"/>
      <w:lvlText w:val=""/>
      <w:lvlJc w:val="left"/>
      <w:pPr>
        <w:tabs>
          <w:tab w:val="num" w:pos="4680"/>
        </w:tabs>
        <w:ind w:left="4680" w:hanging="360"/>
      </w:pPr>
      <w:rPr>
        <w:rFonts w:ascii="Symbol" w:hAnsi="Symbol" w:hint="default"/>
      </w:rPr>
    </w:lvl>
    <w:lvl w:ilvl="7" w:tplc="A9E406C0" w:tentative="1">
      <w:start w:val="1"/>
      <w:numFmt w:val="bullet"/>
      <w:lvlText w:val="o"/>
      <w:lvlJc w:val="left"/>
      <w:pPr>
        <w:tabs>
          <w:tab w:val="num" w:pos="5400"/>
        </w:tabs>
        <w:ind w:left="5400" w:hanging="360"/>
      </w:pPr>
      <w:rPr>
        <w:rFonts w:ascii="Courier New" w:hAnsi="Courier New" w:hint="default"/>
      </w:rPr>
    </w:lvl>
    <w:lvl w:ilvl="8" w:tplc="67245E78" w:tentative="1">
      <w:start w:val="1"/>
      <w:numFmt w:val="bullet"/>
      <w:lvlText w:val=""/>
      <w:lvlJc w:val="left"/>
      <w:pPr>
        <w:tabs>
          <w:tab w:val="num" w:pos="6120"/>
        </w:tabs>
        <w:ind w:left="6120" w:hanging="360"/>
      </w:pPr>
      <w:rPr>
        <w:rFonts w:ascii="Wingdings" w:hAnsi="Wingdings" w:hint="default"/>
      </w:rPr>
    </w:lvl>
  </w:abstractNum>
  <w:abstractNum w:abstractNumId="64">
    <w:nsid w:val="6E2D0FF3"/>
    <w:multiLevelType w:val="hybridMultilevel"/>
    <w:tmpl w:val="1EC23874"/>
    <w:lvl w:ilvl="0" w:tplc="FFFFFFFF">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FAB4ADF"/>
    <w:multiLevelType w:val="hybridMultilevel"/>
    <w:tmpl w:val="2898DC22"/>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6">
    <w:nsid w:val="6FE61B19"/>
    <w:multiLevelType w:val="hybridMultilevel"/>
    <w:tmpl w:val="930843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0485B13"/>
    <w:multiLevelType w:val="hybridMultilevel"/>
    <w:tmpl w:val="7188F446"/>
    <w:lvl w:ilvl="0" w:tplc="C1822F50">
      <w:start w:val="1"/>
      <w:numFmt w:val="bullet"/>
      <w:lvlText w:val="-"/>
      <w:lvlJc w:val="left"/>
      <w:pPr>
        <w:ind w:left="360" w:hanging="360"/>
      </w:pPr>
      <w:rPr>
        <w:rFonts w:ascii="Times New Roman" w:hAnsi="Times New Roman" w:cs="Times New Roman" w:hint="default"/>
        <w:b/>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nsid w:val="70622782"/>
    <w:multiLevelType w:val="multilevel"/>
    <w:tmpl w:val="C2D6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72EB035B"/>
    <w:multiLevelType w:val="hybridMultilevel"/>
    <w:tmpl w:val="CF16F330"/>
    <w:lvl w:ilvl="0" w:tplc="F7226AA0">
      <w:start w:val="1"/>
      <w:numFmt w:val="bullet"/>
      <w:lvlText w:val=""/>
      <w:lvlJc w:val="left"/>
      <w:pPr>
        <w:ind w:left="720" w:hanging="360"/>
      </w:pPr>
      <w:rPr>
        <w:rFonts w:ascii="Symbol" w:hAnsi="Symbol" w:hint="default"/>
      </w:rPr>
    </w:lvl>
    <w:lvl w:ilvl="1" w:tplc="F61E6BB0" w:tentative="1">
      <w:start w:val="1"/>
      <w:numFmt w:val="bullet"/>
      <w:lvlText w:val="o"/>
      <w:lvlJc w:val="left"/>
      <w:pPr>
        <w:ind w:left="1440" w:hanging="360"/>
      </w:pPr>
      <w:rPr>
        <w:rFonts w:ascii="Courier New" w:hAnsi="Courier New" w:cs="Courier New" w:hint="default"/>
      </w:rPr>
    </w:lvl>
    <w:lvl w:ilvl="2" w:tplc="D282528C" w:tentative="1">
      <w:start w:val="1"/>
      <w:numFmt w:val="bullet"/>
      <w:lvlText w:val=""/>
      <w:lvlJc w:val="left"/>
      <w:pPr>
        <w:ind w:left="2160" w:hanging="360"/>
      </w:pPr>
      <w:rPr>
        <w:rFonts w:ascii="Wingdings" w:hAnsi="Wingdings" w:hint="default"/>
      </w:rPr>
    </w:lvl>
    <w:lvl w:ilvl="3" w:tplc="3B9E8DB2" w:tentative="1">
      <w:start w:val="1"/>
      <w:numFmt w:val="bullet"/>
      <w:lvlText w:val=""/>
      <w:lvlJc w:val="left"/>
      <w:pPr>
        <w:ind w:left="2880" w:hanging="360"/>
      </w:pPr>
      <w:rPr>
        <w:rFonts w:ascii="Symbol" w:hAnsi="Symbol" w:hint="default"/>
      </w:rPr>
    </w:lvl>
    <w:lvl w:ilvl="4" w:tplc="5100E9F6" w:tentative="1">
      <w:start w:val="1"/>
      <w:numFmt w:val="bullet"/>
      <w:lvlText w:val="o"/>
      <w:lvlJc w:val="left"/>
      <w:pPr>
        <w:ind w:left="3600" w:hanging="360"/>
      </w:pPr>
      <w:rPr>
        <w:rFonts w:ascii="Courier New" w:hAnsi="Courier New" w:cs="Courier New" w:hint="default"/>
      </w:rPr>
    </w:lvl>
    <w:lvl w:ilvl="5" w:tplc="3232EF4A" w:tentative="1">
      <w:start w:val="1"/>
      <w:numFmt w:val="bullet"/>
      <w:lvlText w:val=""/>
      <w:lvlJc w:val="left"/>
      <w:pPr>
        <w:ind w:left="4320" w:hanging="360"/>
      </w:pPr>
      <w:rPr>
        <w:rFonts w:ascii="Wingdings" w:hAnsi="Wingdings" w:hint="default"/>
      </w:rPr>
    </w:lvl>
    <w:lvl w:ilvl="6" w:tplc="A6023C8A" w:tentative="1">
      <w:start w:val="1"/>
      <w:numFmt w:val="bullet"/>
      <w:lvlText w:val=""/>
      <w:lvlJc w:val="left"/>
      <w:pPr>
        <w:ind w:left="5040" w:hanging="360"/>
      </w:pPr>
      <w:rPr>
        <w:rFonts w:ascii="Symbol" w:hAnsi="Symbol" w:hint="default"/>
      </w:rPr>
    </w:lvl>
    <w:lvl w:ilvl="7" w:tplc="05C8441C" w:tentative="1">
      <w:start w:val="1"/>
      <w:numFmt w:val="bullet"/>
      <w:lvlText w:val="o"/>
      <w:lvlJc w:val="left"/>
      <w:pPr>
        <w:ind w:left="5760" w:hanging="360"/>
      </w:pPr>
      <w:rPr>
        <w:rFonts w:ascii="Courier New" w:hAnsi="Courier New" w:cs="Courier New" w:hint="default"/>
      </w:rPr>
    </w:lvl>
    <w:lvl w:ilvl="8" w:tplc="46942C40" w:tentative="1">
      <w:start w:val="1"/>
      <w:numFmt w:val="bullet"/>
      <w:lvlText w:val=""/>
      <w:lvlJc w:val="left"/>
      <w:pPr>
        <w:ind w:left="6480" w:hanging="360"/>
      </w:pPr>
      <w:rPr>
        <w:rFonts w:ascii="Wingdings" w:hAnsi="Wingdings" w:hint="default"/>
      </w:rPr>
    </w:lvl>
  </w:abstractNum>
  <w:abstractNum w:abstractNumId="70">
    <w:nsid w:val="754528DD"/>
    <w:multiLevelType w:val="multilevel"/>
    <w:tmpl w:val="C090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5504E7D"/>
    <w:multiLevelType w:val="hybridMultilevel"/>
    <w:tmpl w:val="02306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84B2841"/>
    <w:multiLevelType w:val="hybridMultilevel"/>
    <w:tmpl w:val="4484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8D43CD2"/>
    <w:multiLevelType w:val="hybridMultilevel"/>
    <w:tmpl w:val="EF785CAA"/>
    <w:lvl w:ilvl="0" w:tplc="86FAC1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97E1710"/>
    <w:multiLevelType w:val="singleLevel"/>
    <w:tmpl w:val="9ADEB6FE"/>
    <w:lvl w:ilvl="0">
      <w:start w:val="1"/>
      <w:numFmt w:val="bullet"/>
      <w:pStyle w:val="outlinebullet"/>
      <w:lvlText w:val=""/>
      <w:lvlJc w:val="left"/>
      <w:pPr>
        <w:tabs>
          <w:tab w:val="num" w:pos="284"/>
        </w:tabs>
        <w:ind w:left="284" w:hanging="284"/>
      </w:pPr>
      <w:rPr>
        <w:rFonts w:ascii="Symbol" w:hAnsi="Symbol" w:hint="default"/>
      </w:rPr>
    </w:lvl>
  </w:abstractNum>
  <w:num w:numId="1">
    <w:abstractNumId w:val="8"/>
  </w:num>
  <w:num w:numId="2">
    <w:abstractNumId w:val="62"/>
  </w:num>
  <w:num w:numId="3">
    <w:abstractNumId w:val="44"/>
  </w:num>
  <w:num w:numId="4">
    <w:abstractNumId w:val="61"/>
  </w:num>
  <w:num w:numId="5">
    <w:abstractNumId w:val="21"/>
  </w:num>
  <w:num w:numId="6">
    <w:abstractNumId w:val="69"/>
  </w:num>
  <w:num w:numId="7">
    <w:abstractNumId w:val="17"/>
  </w:num>
  <w:num w:numId="8">
    <w:abstractNumId w:val="45"/>
  </w:num>
  <w:num w:numId="9">
    <w:abstractNumId w:val="24"/>
  </w:num>
  <w:num w:numId="10">
    <w:abstractNumId w:val="27"/>
  </w:num>
  <w:num w:numId="11">
    <w:abstractNumId w:val="46"/>
  </w:num>
  <w:num w:numId="12">
    <w:abstractNumId w:val="59"/>
  </w:num>
  <w:num w:numId="13">
    <w:abstractNumId w:val="39"/>
  </w:num>
  <w:num w:numId="14">
    <w:abstractNumId w:val="57"/>
  </w:num>
  <w:num w:numId="15">
    <w:abstractNumId w:val="63"/>
  </w:num>
  <w:num w:numId="16">
    <w:abstractNumId w:val="42"/>
  </w:num>
  <w:num w:numId="17">
    <w:abstractNumId w:val="54"/>
  </w:num>
  <w:num w:numId="18">
    <w:abstractNumId w:val="40"/>
  </w:num>
  <w:num w:numId="19">
    <w:abstractNumId w:val="6"/>
  </w:num>
  <w:num w:numId="20">
    <w:abstractNumId w:val="2"/>
  </w:num>
  <w:num w:numId="21">
    <w:abstractNumId w:val="71"/>
  </w:num>
  <w:num w:numId="22">
    <w:abstractNumId w:val="74"/>
  </w:num>
  <w:num w:numId="23">
    <w:abstractNumId w:val="70"/>
  </w:num>
  <w:num w:numId="24">
    <w:abstractNumId w:val="30"/>
  </w:num>
  <w:num w:numId="25">
    <w:abstractNumId w:val="35"/>
  </w:num>
  <w:num w:numId="26">
    <w:abstractNumId w:val="41"/>
  </w:num>
  <w:num w:numId="27">
    <w:abstractNumId w:val="33"/>
  </w:num>
  <w:num w:numId="28">
    <w:abstractNumId w:val="68"/>
  </w:num>
  <w:num w:numId="29">
    <w:abstractNumId w:val="53"/>
  </w:num>
  <w:num w:numId="30">
    <w:abstractNumId w:val="5"/>
  </w:num>
  <w:num w:numId="31">
    <w:abstractNumId w:val="55"/>
  </w:num>
  <w:num w:numId="32">
    <w:abstractNumId w:val="22"/>
  </w:num>
  <w:num w:numId="33">
    <w:abstractNumId w:val="12"/>
  </w:num>
  <w:num w:numId="34">
    <w:abstractNumId w:val="20"/>
  </w:num>
  <w:num w:numId="35">
    <w:abstractNumId w:val="15"/>
  </w:num>
  <w:num w:numId="36">
    <w:abstractNumId w:val="29"/>
  </w:num>
  <w:num w:numId="37">
    <w:abstractNumId w:val="73"/>
  </w:num>
  <w:num w:numId="38">
    <w:abstractNumId w:val="31"/>
  </w:num>
  <w:num w:numId="39">
    <w:abstractNumId w:val="7"/>
  </w:num>
  <w:num w:numId="40">
    <w:abstractNumId w:val="65"/>
  </w:num>
  <w:num w:numId="41">
    <w:abstractNumId w:val="25"/>
  </w:num>
  <w:num w:numId="42">
    <w:abstractNumId w:val="49"/>
  </w:num>
  <w:num w:numId="43">
    <w:abstractNumId w:val="52"/>
  </w:num>
  <w:num w:numId="44">
    <w:abstractNumId w:val="58"/>
  </w:num>
  <w:num w:numId="45">
    <w:abstractNumId w:val="56"/>
  </w:num>
  <w:num w:numId="46">
    <w:abstractNumId w:val="11"/>
  </w:num>
  <w:num w:numId="47">
    <w:abstractNumId w:val="10"/>
  </w:num>
  <w:num w:numId="48">
    <w:abstractNumId w:val="36"/>
  </w:num>
  <w:num w:numId="49">
    <w:abstractNumId w:val="37"/>
  </w:num>
  <w:num w:numId="50">
    <w:abstractNumId w:val="26"/>
  </w:num>
  <w:num w:numId="51">
    <w:abstractNumId w:val="3"/>
  </w:num>
  <w:num w:numId="52">
    <w:abstractNumId w:val="14"/>
  </w:num>
  <w:num w:numId="53">
    <w:abstractNumId w:val="28"/>
  </w:num>
  <w:num w:numId="54">
    <w:abstractNumId w:val="23"/>
  </w:num>
  <w:num w:numId="55">
    <w:abstractNumId w:val="4"/>
  </w:num>
  <w:num w:numId="56">
    <w:abstractNumId w:val="9"/>
  </w:num>
  <w:num w:numId="57">
    <w:abstractNumId w:val="32"/>
  </w:num>
  <w:num w:numId="58">
    <w:abstractNumId w:val="13"/>
  </w:num>
  <w:num w:numId="59">
    <w:abstractNumId w:val="48"/>
  </w:num>
  <w:num w:numId="60">
    <w:abstractNumId w:val="43"/>
  </w:num>
  <w:num w:numId="61">
    <w:abstractNumId w:val="66"/>
  </w:num>
  <w:num w:numId="62">
    <w:abstractNumId w:val="16"/>
  </w:num>
  <w:num w:numId="63">
    <w:abstractNumId w:val="60"/>
  </w:num>
  <w:num w:numId="64">
    <w:abstractNumId w:val="18"/>
  </w:num>
  <w:num w:numId="65">
    <w:abstractNumId w:val="51"/>
  </w:num>
  <w:num w:numId="66">
    <w:abstractNumId w:val="38"/>
  </w:num>
  <w:num w:numId="67">
    <w:abstractNumId w:val="47"/>
  </w:num>
  <w:num w:numId="68">
    <w:abstractNumId w:val="72"/>
  </w:num>
  <w:num w:numId="69">
    <w:abstractNumId w:val="50"/>
  </w:num>
  <w:num w:numId="70">
    <w:abstractNumId w:val="34"/>
  </w:num>
  <w:num w:numId="71">
    <w:abstractNumId w:val="67"/>
  </w:num>
  <w:num w:numId="72">
    <w:abstractNumId w:val="44"/>
  </w:num>
  <w:num w:numId="73">
    <w:abstractNumId w:val="64"/>
  </w:num>
  <w:num w:numId="74">
    <w:abstractNumId w:val="19"/>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activeWritingStyle w:appName="MSWord" w:lang="pt-BR" w:vendorID="64" w:dllVersion="131078" w:nlCheck="1" w:checkStyle="0"/>
  <w:activeWritingStyle w:appName="MSWord" w:lang="en-US" w:vendorID="64" w:dllVersion="131078" w:nlCheck="1" w:checkStyle="1"/>
  <w:activeWritingStyle w:appName="MSWord" w:lang="en-ZA"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a-DK" w:vendorID="64" w:dllVersion="131078" w:nlCheck="1" w:checkStyle="0"/>
  <w:stylePaneFormatFilter w:val="3F08"/>
  <w:doNotTrackFormatting/>
  <w:defaultTabStop w:val="720"/>
  <w:drawingGridHorizontalSpacing w:val="110"/>
  <w:drawingGridVerticalSpacing w:val="360"/>
  <w:displayHorizontalDrawingGridEvery w:val="0"/>
  <w:displayVerticalDrawingGridEvery w:val="0"/>
  <w:characterSpacingControl w:val="doNotCompress"/>
  <w:savePreviewPicture/>
  <w:hdrShapeDefaults>
    <o:shapedefaults v:ext="edit" spidmax="8194"/>
  </w:hdrShapeDefaults>
  <w:footnotePr>
    <w:footnote w:id="-1"/>
    <w:footnote w:id="0"/>
  </w:footnotePr>
  <w:endnotePr>
    <w:endnote w:id="-1"/>
    <w:endnote w:id="0"/>
  </w:endnotePr>
  <w:compat/>
  <w:rsids>
    <w:rsidRoot w:val="00A61410"/>
    <w:rsid w:val="00000B1A"/>
    <w:rsid w:val="000010B4"/>
    <w:rsid w:val="00001CFB"/>
    <w:rsid w:val="00002094"/>
    <w:rsid w:val="000032D7"/>
    <w:rsid w:val="000039C4"/>
    <w:rsid w:val="0000478A"/>
    <w:rsid w:val="00005376"/>
    <w:rsid w:val="00005AFE"/>
    <w:rsid w:val="00005CDF"/>
    <w:rsid w:val="00005E77"/>
    <w:rsid w:val="000064ED"/>
    <w:rsid w:val="00006CF1"/>
    <w:rsid w:val="00007C36"/>
    <w:rsid w:val="0001001E"/>
    <w:rsid w:val="00010961"/>
    <w:rsid w:val="00010A4C"/>
    <w:rsid w:val="00010DFA"/>
    <w:rsid w:val="00010FFE"/>
    <w:rsid w:val="00011073"/>
    <w:rsid w:val="0001114C"/>
    <w:rsid w:val="00011EF8"/>
    <w:rsid w:val="00013519"/>
    <w:rsid w:val="00013BB8"/>
    <w:rsid w:val="0001555E"/>
    <w:rsid w:val="00015CD4"/>
    <w:rsid w:val="000169C4"/>
    <w:rsid w:val="000174AB"/>
    <w:rsid w:val="000207FE"/>
    <w:rsid w:val="00020AC2"/>
    <w:rsid w:val="00021437"/>
    <w:rsid w:val="00021A13"/>
    <w:rsid w:val="00021F90"/>
    <w:rsid w:val="0002249F"/>
    <w:rsid w:val="00022930"/>
    <w:rsid w:val="00024434"/>
    <w:rsid w:val="00024515"/>
    <w:rsid w:val="00024640"/>
    <w:rsid w:val="000247CF"/>
    <w:rsid w:val="00024EFA"/>
    <w:rsid w:val="00024EFC"/>
    <w:rsid w:val="00025C2E"/>
    <w:rsid w:val="00027CB4"/>
    <w:rsid w:val="00030D6C"/>
    <w:rsid w:val="00031830"/>
    <w:rsid w:val="00032560"/>
    <w:rsid w:val="000328C4"/>
    <w:rsid w:val="000328F9"/>
    <w:rsid w:val="000330DB"/>
    <w:rsid w:val="000349AC"/>
    <w:rsid w:val="00034D03"/>
    <w:rsid w:val="00035456"/>
    <w:rsid w:val="00035B74"/>
    <w:rsid w:val="00036FB8"/>
    <w:rsid w:val="000374B9"/>
    <w:rsid w:val="00037E4B"/>
    <w:rsid w:val="00037FD5"/>
    <w:rsid w:val="000403F0"/>
    <w:rsid w:val="0004173C"/>
    <w:rsid w:val="00041DD3"/>
    <w:rsid w:val="0004232F"/>
    <w:rsid w:val="00042EB3"/>
    <w:rsid w:val="00043404"/>
    <w:rsid w:val="00043725"/>
    <w:rsid w:val="00044A8E"/>
    <w:rsid w:val="000463CB"/>
    <w:rsid w:val="000468A9"/>
    <w:rsid w:val="00046B27"/>
    <w:rsid w:val="00046B67"/>
    <w:rsid w:val="00046DF8"/>
    <w:rsid w:val="000508A9"/>
    <w:rsid w:val="00050FFF"/>
    <w:rsid w:val="00052813"/>
    <w:rsid w:val="00053768"/>
    <w:rsid w:val="000551E2"/>
    <w:rsid w:val="00055891"/>
    <w:rsid w:val="000566F6"/>
    <w:rsid w:val="00057326"/>
    <w:rsid w:val="0006009C"/>
    <w:rsid w:val="00062B46"/>
    <w:rsid w:val="00063638"/>
    <w:rsid w:val="00063891"/>
    <w:rsid w:val="00064FC5"/>
    <w:rsid w:val="0006532A"/>
    <w:rsid w:val="00065AEF"/>
    <w:rsid w:val="0006652F"/>
    <w:rsid w:val="0006734E"/>
    <w:rsid w:val="00067689"/>
    <w:rsid w:val="00067B7D"/>
    <w:rsid w:val="00070772"/>
    <w:rsid w:val="0007105F"/>
    <w:rsid w:val="00071AE6"/>
    <w:rsid w:val="00072856"/>
    <w:rsid w:val="00073344"/>
    <w:rsid w:val="00073C8B"/>
    <w:rsid w:val="00073EE9"/>
    <w:rsid w:val="0007454A"/>
    <w:rsid w:val="00074D31"/>
    <w:rsid w:val="0007590F"/>
    <w:rsid w:val="00075A56"/>
    <w:rsid w:val="00075C91"/>
    <w:rsid w:val="00076386"/>
    <w:rsid w:val="00076540"/>
    <w:rsid w:val="00076BE7"/>
    <w:rsid w:val="00077860"/>
    <w:rsid w:val="0007792F"/>
    <w:rsid w:val="00080373"/>
    <w:rsid w:val="0008058B"/>
    <w:rsid w:val="00081424"/>
    <w:rsid w:val="000816DC"/>
    <w:rsid w:val="00082457"/>
    <w:rsid w:val="00083827"/>
    <w:rsid w:val="0008396C"/>
    <w:rsid w:val="00083977"/>
    <w:rsid w:val="00084809"/>
    <w:rsid w:val="000848FF"/>
    <w:rsid w:val="00084DDF"/>
    <w:rsid w:val="00085E49"/>
    <w:rsid w:val="00087B9D"/>
    <w:rsid w:val="000900E2"/>
    <w:rsid w:val="00090670"/>
    <w:rsid w:val="00090FE0"/>
    <w:rsid w:val="0009104D"/>
    <w:rsid w:val="00091C5F"/>
    <w:rsid w:val="00091C7E"/>
    <w:rsid w:val="000920C4"/>
    <w:rsid w:val="000927FB"/>
    <w:rsid w:val="00093245"/>
    <w:rsid w:val="00093546"/>
    <w:rsid w:val="000937A8"/>
    <w:rsid w:val="00093B5C"/>
    <w:rsid w:val="00093E60"/>
    <w:rsid w:val="0009430B"/>
    <w:rsid w:val="000947D0"/>
    <w:rsid w:val="000949E6"/>
    <w:rsid w:val="00095350"/>
    <w:rsid w:val="00095A91"/>
    <w:rsid w:val="0009605E"/>
    <w:rsid w:val="000A02D3"/>
    <w:rsid w:val="000A0DD3"/>
    <w:rsid w:val="000A12AB"/>
    <w:rsid w:val="000A15E6"/>
    <w:rsid w:val="000A2385"/>
    <w:rsid w:val="000A2943"/>
    <w:rsid w:val="000A2AA0"/>
    <w:rsid w:val="000A4CBF"/>
    <w:rsid w:val="000A5CAE"/>
    <w:rsid w:val="000B010C"/>
    <w:rsid w:val="000B0141"/>
    <w:rsid w:val="000B01C6"/>
    <w:rsid w:val="000B0A3F"/>
    <w:rsid w:val="000B12FF"/>
    <w:rsid w:val="000B261A"/>
    <w:rsid w:val="000B2653"/>
    <w:rsid w:val="000B3721"/>
    <w:rsid w:val="000B470C"/>
    <w:rsid w:val="000B4C65"/>
    <w:rsid w:val="000B583F"/>
    <w:rsid w:val="000B790A"/>
    <w:rsid w:val="000B7D41"/>
    <w:rsid w:val="000B7F1B"/>
    <w:rsid w:val="000C03DA"/>
    <w:rsid w:val="000C03DD"/>
    <w:rsid w:val="000C0735"/>
    <w:rsid w:val="000C3430"/>
    <w:rsid w:val="000C42B4"/>
    <w:rsid w:val="000C455A"/>
    <w:rsid w:val="000C58AD"/>
    <w:rsid w:val="000C5E4C"/>
    <w:rsid w:val="000C6EB2"/>
    <w:rsid w:val="000C7372"/>
    <w:rsid w:val="000C7549"/>
    <w:rsid w:val="000D0B07"/>
    <w:rsid w:val="000D0C36"/>
    <w:rsid w:val="000D14F8"/>
    <w:rsid w:val="000D2A53"/>
    <w:rsid w:val="000D31B0"/>
    <w:rsid w:val="000D355F"/>
    <w:rsid w:val="000D38B0"/>
    <w:rsid w:val="000D41F9"/>
    <w:rsid w:val="000D5031"/>
    <w:rsid w:val="000D5A55"/>
    <w:rsid w:val="000D6F09"/>
    <w:rsid w:val="000E2690"/>
    <w:rsid w:val="000E33ED"/>
    <w:rsid w:val="000E33FB"/>
    <w:rsid w:val="000E3BA0"/>
    <w:rsid w:val="000E4730"/>
    <w:rsid w:val="000E576F"/>
    <w:rsid w:val="000E5DE9"/>
    <w:rsid w:val="000E7EFE"/>
    <w:rsid w:val="000E7F9C"/>
    <w:rsid w:val="000F0144"/>
    <w:rsid w:val="000F09BF"/>
    <w:rsid w:val="000F0DD8"/>
    <w:rsid w:val="000F110A"/>
    <w:rsid w:val="000F343A"/>
    <w:rsid w:val="000F3DC0"/>
    <w:rsid w:val="000F409B"/>
    <w:rsid w:val="000F44FF"/>
    <w:rsid w:val="000F5744"/>
    <w:rsid w:val="000F58B5"/>
    <w:rsid w:val="001004A1"/>
    <w:rsid w:val="00100D09"/>
    <w:rsid w:val="001016EC"/>
    <w:rsid w:val="00101BF5"/>
    <w:rsid w:val="00101F25"/>
    <w:rsid w:val="001031B8"/>
    <w:rsid w:val="00103716"/>
    <w:rsid w:val="001048A0"/>
    <w:rsid w:val="00104911"/>
    <w:rsid w:val="001055A1"/>
    <w:rsid w:val="00105CEE"/>
    <w:rsid w:val="00106688"/>
    <w:rsid w:val="00106759"/>
    <w:rsid w:val="00107B67"/>
    <w:rsid w:val="00110D89"/>
    <w:rsid w:val="00111076"/>
    <w:rsid w:val="0011131C"/>
    <w:rsid w:val="0011161D"/>
    <w:rsid w:val="00112022"/>
    <w:rsid w:val="001121BF"/>
    <w:rsid w:val="0011226F"/>
    <w:rsid w:val="00113255"/>
    <w:rsid w:val="00113448"/>
    <w:rsid w:val="00113C17"/>
    <w:rsid w:val="00114D18"/>
    <w:rsid w:val="00115514"/>
    <w:rsid w:val="001157AF"/>
    <w:rsid w:val="00117151"/>
    <w:rsid w:val="00117953"/>
    <w:rsid w:val="00120A31"/>
    <w:rsid w:val="00120BF5"/>
    <w:rsid w:val="00120CE5"/>
    <w:rsid w:val="00120FB7"/>
    <w:rsid w:val="0012121C"/>
    <w:rsid w:val="00121790"/>
    <w:rsid w:val="001227CD"/>
    <w:rsid w:val="00124373"/>
    <w:rsid w:val="0012551A"/>
    <w:rsid w:val="00126580"/>
    <w:rsid w:val="00126A8A"/>
    <w:rsid w:val="00131A40"/>
    <w:rsid w:val="001323AD"/>
    <w:rsid w:val="00133AEE"/>
    <w:rsid w:val="00134149"/>
    <w:rsid w:val="00135527"/>
    <w:rsid w:val="00137698"/>
    <w:rsid w:val="00140421"/>
    <w:rsid w:val="001405AF"/>
    <w:rsid w:val="00140632"/>
    <w:rsid w:val="001407EB"/>
    <w:rsid w:val="001409E9"/>
    <w:rsid w:val="00140C8D"/>
    <w:rsid w:val="001410F2"/>
    <w:rsid w:val="00141FE6"/>
    <w:rsid w:val="00142C23"/>
    <w:rsid w:val="00142C67"/>
    <w:rsid w:val="0014398C"/>
    <w:rsid w:val="00144CA8"/>
    <w:rsid w:val="00145651"/>
    <w:rsid w:val="00145CAD"/>
    <w:rsid w:val="0014761F"/>
    <w:rsid w:val="00147EE9"/>
    <w:rsid w:val="00151C5C"/>
    <w:rsid w:val="00151D94"/>
    <w:rsid w:val="00152424"/>
    <w:rsid w:val="001532F2"/>
    <w:rsid w:val="001534CC"/>
    <w:rsid w:val="001537B7"/>
    <w:rsid w:val="00154389"/>
    <w:rsid w:val="00155286"/>
    <w:rsid w:val="0015534A"/>
    <w:rsid w:val="0015561E"/>
    <w:rsid w:val="001569BC"/>
    <w:rsid w:val="00157049"/>
    <w:rsid w:val="00157B3C"/>
    <w:rsid w:val="00157C25"/>
    <w:rsid w:val="0016019E"/>
    <w:rsid w:val="00160208"/>
    <w:rsid w:val="00160CFC"/>
    <w:rsid w:val="00164EBA"/>
    <w:rsid w:val="00165C92"/>
    <w:rsid w:val="00166FFC"/>
    <w:rsid w:val="00167476"/>
    <w:rsid w:val="001675B5"/>
    <w:rsid w:val="00167AAF"/>
    <w:rsid w:val="00167CAA"/>
    <w:rsid w:val="0017273B"/>
    <w:rsid w:val="001733D0"/>
    <w:rsid w:val="001735A1"/>
    <w:rsid w:val="00173A3A"/>
    <w:rsid w:val="0017533A"/>
    <w:rsid w:val="0017604D"/>
    <w:rsid w:val="001767ED"/>
    <w:rsid w:val="00177D43"/>
    <w:rsid w:val="00180325"/>
    <w:rsid w:val="00181F11"/>
    <w:rsid w:val="0018345F"/>
    <w:rsid w:val="00183E81"/>
    <w:rsid w:val="00184D63"/>
    <w:rsid w:val="00185AA7"/>
    <w:rsid w:val="00186E28"/>
    <w:rsid w:val="00187108"/>
    <w:rsid w:val="001872F4"/>
    <w:rsid w:val="0018752A"/>
    <w:rsid w:val="00187A49"/>
    <w:rsid w:val="00190203"/>
    <w:rsid w:val="00191486"/>
    <w:rsid w:val="00191A72"/>
    <w:rsid w:val="00192F64"/>
    <w:rsid w:val="00193844"/>
    <w:rsid w:val="00193F82"/>
    <w:rsid w:val="00196193"/>
    <w:rsid w:val="00196528"/>
    <w:rsid w:val="00197462"/>
    <w:rsid w:val="00197AC9"/>
    <w:rsid w:val="00197EB1"/>
    <w:rsid w:val="001A1455"/>
    <w:rsid w:val="001A2D72"/>
    <w:rsid w:val="001A4162"/>
    <w:rsid w:val="001A42CC"/>
    <w:rsid w:val="001A42F5"/>
    <w:rsid w:val="001A4BBB"/>
    <w:rsid w:val="001A552C"/>
    <w:rsid w:val="001A63DB"/>
    <w:rsid w:val="001A6EDE"/>
    <w:rsid w:val="001B1520"/>
    <w:rsid w:val="001B1ACD"/>
    <w:rsid w:val="001B1DE2"/>
    <w:rsid w:val="001B3676"/>
    <w:rsid w:val="001B3BA7"/>
    <w:rsid w:val="001B3F10"/>
    <w:rsid w:val="001B58DD"/>
    <w:rsid w:val="001B5BA8"/>
    <w:rsid w:val="001B6061"/>
    <w:rsid w:val="001B60A1"/>
    <w:rsid w:val="001B7BDE"/>
    <w:rsid w:val="001C0363"/>
    <w:rsid w:val="001C0676"/>
    <w:rsid w:val="001C0C74"/>
    <w:rsid w:val="001C167D"/>
    <w:rsid w:val="001C2175"/>
    <w:rsid w:val="001C2BF9"/>
    <w:rsid w:val="001C2C32"/>
    <w:rsid w:val="001C2EBA"/>
    <w:rsid w:val="001C2FFB"/>
    <w:rsid w:val="001C3FC3"/>
    <w:rsid w:val="001C4548"/>
    <w:rsid w:val="001C4A97"/>
    <w:rsid w:val="001C593A"/>
    <w:rsid w:val="001C596E"/>
    <w:rsid w:val="001C5B7A"/>
    <w:rsid w:val="001C6AD9"/>
    <w:rsid w:val="001D0B67"/>
    <w:rsid w:val="001D1164"/>
    <w:rsid w:val="001D1210"/>
    <w:rsid w:val="001D1389"/>
    <w:rsid w:val="001D160D"/>
    <w:rsid w:val="001D1904"/>
    <w:rsid w:val="001D2CDE"/>
    <w:rsid w:val="001D366E"/>
    <w:rsid w:val="001D3AAF"/>
    <w:rsid w:val="001D3ABA"/>
    <w:rsid w:val="001D6928"/>
    <w:rsid w:val="001D7F4D"/>
    <w:rsid w:val="001E0D61"/>
    <w:rsid w:val="001E2098"/>
    <w:rsid w:val="001E2449"/>
    <w:rsid w:val="001E2514"/>
    <w:rsid w:val="001E26A5"/>
    <w:rsid w:val="001E2937"/>
    <w:rsid w:val="001E29FE"/>
    <w:rsid w:val="001E318F"/>
    <w:rsid w:val="001E3493"/>
    <w:rsid w:val="001E3A39"/>
    <w:rsid w:val="001E45E7"/>
    <w:rsid w:val="001E5325"/>
    <w:rsid w:val="001E5436"/>
    <w:rsid w:val="001F0A35"/>
    <w:rsid w:val="001F1C2E"/>
    <w:rsid w:val="001F22AE"/>
    <w:rsid w:val="001F49FA"/>
    <w:rsid w:val="001F5DB0"/>
    <w:rsid w:val="001F65C5"/>
    <w:rsid w:val="00200303"/>
    <w:rsid w:val="0020061E"/>
    <w:rsid w:val="002006BC"/>
    <w:rsid w:val="00200AA1"/>
    <w:rsid w:val="002021A4"/>
    <w:rsid w:val="002023D6"/>
    <w:rsid w:val="00202526"/>
    <w:rsid w:val="002044AC"/>
    <w:rsid w:val="0020473B"/>
    <w:rsid w:val="002049EE"/>
    <w:rsid w:val="002062DF"/>
    <w:rsid w:val="00206967"/>
    <w:rsid w:val="00207694"/>
    <w:rsid w:val="00207FE6"/>
    <w:rsid w:val="0021052F"/>
    <w:rsid w:val="00211E9D"/>
    <w:rsid w:val="0021232D"/>
    <w:rsid w:val="00212DDB"/>
    <w:rsid w:val="002144CB"/>
    <w:rsid w:val="00214532"/>
    <w:rsid w:val="00214D73"/>
    <w:rsid w:val="0021588C"/>
    <w:rsid w:val="00215F15"/>
    <w:rsid w:val="002165EA"/>
    <w:rsid w:val="002169E9"/>
    <w:rsid w:val="00216D3A"/>
    <w:rsid w:val="00220915"/>
    <w:rsid w:val="00220BA1"/>
    <w:rsid w:val="00222117"/>
    <w:rsid w:val="00222665"/>
    <w:rsid w:val="00223B50"/>
    <w:rsid w:val="00224C47"/>
    <w:rsid w:val="00224EF0"/>
    <w:rsid w:val="00224F96"/>
    <w:rsid w:val="00224F97"/>
    <w:rsid w:val="00225147"/>
    <w:rsid w:val="0022571A"/>
    <w:rsid w:val="00225CA2"/>
    <w:rsid w:val="00225E69"/>
    <w:rsid w:val="00227096"/>
    <w:rsid w:val="00227167"/>
    <w:rsid w:val="00230E08"/>
    <w:rsid w:val="00231CAA"/>
    <w:rsid w:val="0023299E"/>
    <w:rsid w:val="00232E09"/>
    <w:rsid w:val="00233250"/>
    <w:rsid w:val="00234561"/>
    <w:rsid w:val="002355CD"/>
    <w:rsid w:val="00235DCB"/>
    <w:rsid w:val="00241CF5"/>
    <w:rsid w:val="00242025"/>
    <w:rsid w:val="00244079"/>
    <w:rsid w:val="002466B7"/>
    <w:rsid w:val="00246EB2"/>
    <w:rsid w:val="0024775D"/>
    <w:rsid w:val="0025025A"/>
    <w:rsid w:val="0025185B"/>
    <w:rsid w:val="00251FBF"/>
    <w:rsid w:val="00252616"/>
    <w:rsid w:val="00252C0F"/>
    <w:rsid w:val="002532ED"/>
    <w:rsid w:val="00253CB5"/>
    <w:rsid w:val="00253DC3"/>
    <w:rsid w:val="002550C7"/>
    <w:rsid w:val="002553B8"/>
    <w:rsid w:val="0025556E"/>
    <w:rsid w:val="002555F6"/>
    <w:rsid w:val="00257042"/>
    <w:rsid w:val="002573B7"/>
    <w:rsid w:val="00260244"/>
    <w:rsid w:val="00260AF3"/>
    <w:rsid w:val="0026151C"/>
    <w:rsid w:val="002626E2"/>
    <w:rsid w:val="00262976"/>
    <w:rsid w:val="00262CE8"/>
    <w:rsid w:val="0026476F"/>
    <w:rsid w:val="00265635"/>
    <w:rsid w:val="0026572D"/>
    <w:rsid w:val="00266552"/>
    <w:rsid w:val="00266CE7"/>
    <w:rsid w:val="00267573"/>
    <w:rsid w:val="002700B0"/>
    <w:rsid w:val="0027089D"/>
    <w:rsid w:val="00271815"/>
    <w:rsid w:val="00271E0A"/>
    <w:rsid w:val="00271FA8"/>
    <w:rsid w:val="00272537"/>
    <w:rsid w:val="00272C70"/>
    <w:rsid w:val="0027379F"/>
    <w:rsid w:val="00273914"/>
    <w:rsid w:val="00273939"/>
    <w:rsid w:val="00273DE8"/>
    <w:rsid w:val="0027470B"/>
    <w:rsid w:val="0027475B"/>
    <w:rsid w:val="00274F23"/>
    <w:rsid w:val="0027518F"/>
    <w:rsid w:val="002764C9"/>
    <w:rsid w:val="00276B70"/>
    <w:rsid w:val="00277329"/>
    <w:rsid w:val="002773F3"/>
    <w:rsid w:val="00277D9D"/>
    <w:rsid w:val="002804C8"/>
    <w:rsid w:val="00280627"/>
    <w:rsid w:val="0028114F"/>
    <w:rsid w:val="002814B6"/>
    <w:rsid w:val="00281D5F"/>
    <w:rsid w:val="002820EC"/>
    <w:rsid w:val="00282797"/>
    <w:rsid w:val="00283901"/>
    <w:rsid w:val="00283B25"/>
    <w:rsid w:val="002847C0"/>
    <w:rsid w:val="002852DC"/>
    <w:rsid w:val="002868D1"/>
    <w:rsid w:val="00286D2B"/>
    <w:rsid w:val="00287AB5"/>
    <w:rsid w:val="00290F9C"/>
    <w:rsid w:val="00291182"/>
    <w:rsid w:val="00291C0F"/>
    <w:rsid w:val="00292913"/>
    <w:rsid w:val="00293364"/>
    <w:rsid w:val="00294C25"/>
    <w:rsid w:val="002955EF"/>
    <w:rsid w:val="00296210"/>
    <w:rsid w:val="00296384"/>
    <w:rsid w:val="002965FB"/>
    <w:rsid w:val="00297C4D"/>
    <w:rsid w:val="002A223F"/>
    <w:rsid w:val="002A2790"/>
    <w:rsid w:val="002A281D"/>
    <w:rsid w:val="002A2D91"/>
    <w:rsid w:val="002A30C5"/>
    <w:rsid w:val="002A3566"/>
    <w:rsid w:val="002A48A2"/>
    <w:rsid w:val="002A4C67"/>
    <w:rsid w:val="002A560B"/>
    <w:rsid w:val="002A568A"/>
    <w:rsid w:val="002A6313"/>
    <w:rsid w:val="002A6B8E"/>
    <w:rsid w:val="002A79D2"/>
    <w:rsid w:val="002A7DAF"/>
    <w:rsid w:val="002B0917"/>
    <w:rsid w:val="002B1574"/>
    <w:rsid w:val="002B1D34"/>
    <w:rsid w:val="002B23C1"/>
    <w:rsid w:val="002B4BE0"/>
    <w:rsid w:val="002B6726"/>
    <w:rsid w:val="002B6D7F"/>
    <w:rsid w:val="002B6D96"/>
    <w:rsid w:val="002B6E7D"/>
    <w:rsid w:val="002B77DE"/>
    <w:rsid w:val="002B7B5F"/>
    <w:rsid w:val="002B7C2A"/>
    <w:rsid w:val="002B7F8C"/>
    <w:rsid w:val="002C1DF3"/>
    <w:rsid w:val="002C263F"/>
    <w:rsid w:val="002C3807"/>
    <w:rsid w:val="002C506D"/>
    <w:rsid w:val="002C6F65"/>
    <w:rsid w:val="002D0C4F"/>
    <w:rsid w:val="002D21CB"/>
    <w:rsid w:val="002D21D2"/>
    <w:rsid w:val="002D3BB0"/>
    <w:rsid w:val="002D4ABC"/>
    <w:rsid w:val="002D4FC0"/>
    <w:rsid w:val="002D50BE"/>
    <w:rsid w:val="002D577B"/>
    <w:rsid w:val="002D6FD5"/>
    <w:rsid w:val="002D7EB9"/>
    <w:rsid w:val="002E214A"/>
    <w:rsid w:val="002E2440"/>
    <w:rsid w:val="002E2F88"/>
    <w:rsid w:val="002E364C"/>
    <w:rsid w:val="002E3AD3"/>
    <w:rsid w:val="002E3C2C"/>
    <w:rsid w:val="002E4287"/>
    <w:rsid w:val="002E4B88"/>
    <w:rsid w:val="002E66CF"/>
    <w:rsid w:val="002E6720"/>
    <w:rsid w:val="002E7740"/>
    <w:rsid w:val="002E7D2A"/>
    <w:rsid w:val="002F0FD8"/>
    <w:rsid w:val="002F1554"/>
    <w:rsid w:val="002F2284"/>
    <w:rsid w:val="002F2785"/>
    <w:rsid w:val="002F2E18"/>
    <w:rsid w:val="002F3498"/>
    <w:rsid w:val="002F3A73"/>
    <w:rsid w:val="002F4204"/>
    <w:rsid w:val="002F436B"/>
    <w:rsid w:val="002F483A"/>
    <w:rsid w:val="002F4D50"/>
    <w:rsid w:val="002F500A"/>
    <w:rsid w:val="002F571C"/>
    <w:rsid w:val="002F5984"/>
    <w:rsid w:val="002F5B7B"/>
    <w:rsid w:val="003006A4"/>
    <w:rsid w:val="0030107A"/>
    <w:rsid w:val="0030186A"/>
    <w:rsid w:val="00302BF5"/>
    <w:rsid w:val="00302EC9"/>
    <w:rsid w:val="00304F2B"/>
    <w:rsid w:val="00305402"/>
    <w:rsid w:val="00305805"/>
    <w:rsid w:val="00306BC8"/>
    <w:rsid w:val="00307042"/>
    <w:rsid w:val="003070F3"/>
    <w:rsid w:val="0031202B"/>
    <w:rsid w:val="00312C20"/>
    <w:rsid w:val="003131AA"/>
    <w:rsid w:val="00313E25"/>
    <w:rsid w:val="00314A5F"/>
    <w:rsid w:val="00315034"/>
    <w:rsid w:val="0031660F"/>
    <w:rsid w:val="003169D0"/>
    <w:rsid w:val="00317DF3"/>
    <w:rsid w:val="00322A5A"/>
    <w:rsid w:val="0032335F"/>
    <w:rsid w:val="00323BAC"/>
    <w:rsid w:val="00324FD5"/>
    <w:rsid w:val="0032536A"/>
    <w:rsid w:val="003254C2"/>
    <w:rsid w:val="003256BF"/>
    <w:rsid w:val="00325CF5"/>
    <w:rsid w:val="00325E44"/>
    <w:rsid w:val="003269F5"/>
    <w:rsid w:val="003334C6"/>
    <w:rsid w:val="00334166"/>
    <w:rsid w:val="003348C4"/>
    <w:rsid w:val="00334D4C"/>
    <w:rsid w:val="00337027"/>
    <w:rsid w:val="003373E6"/>
    <w:rsid w:val="00337846"/>
    <w:rsid w:val="00337D61"/>
    <w:rsid w:val="0034007E"/>
    <w:rsid w:val="003405E9"/>
    <w:rsid w:val="003405F6"/>
    <w:rsid w:val="00340E13"/>
    <w:rsid w:val="0034249D"/>
    <w:rsid w:val="003435A0"/>
    <w:rsid w:val="003436BB"/>
    <w:rsid w:val="00344BD1"/>
    <w:rsid w:val="00344E36"/>
    <w:rsid w:val="003450F8"/>
    <w:rsid w:val="003453DC"/>
    <w:rsid w:val="00345DE6"/>
    <w:rsid w:val="00345DF4"/>
    <w:rsid w:val="00346813"/>
    <w:rsid w:val="00347285"/>
    <w:rsid w:val="003478E6"/>
    <w:rsid w:val="00350077"/>
    <w:rsid w:val="00350A95"/>
    <w:rsid w:val="00350B04"/>
    <w:rsid w:val="00351A98"/>
    <w:rsid w:val="0035223E"/>
    <w:rsid w:val="00352500"/>
    <w:rsid w:val="00352BC6"/>
    <w:rsid w:val="003534AF"/>
    <w:rsid w:val="00353F34"/>
    <w:rsid w:val="003556DC"/>
    <w:rsid w:val="003558A1"/>
    <w:rsid w:val="003562AA"/>
    <w:rsid w:val="00357432"/>
    <w:rsid w:val="003625DE"/>
    <w:rsid w:val="0036331C"/>
    <w:rsid w:val="003637F7"/>
    <w:rsid w:val="00363949"/>
    <w:rsid w:val="00363B69"/>
    <w:rsid w:val="00364288"/>
    <w:rsid w:val="0036440F"/>
    <w:rsid w:val="00364A9A"/>
    <w:rsid w:val="00365C17"/>
    <w:rsid w:val="0036691E"/>
    <w:rsid w:val="00367EF2"/>
    <w:rsid w:val="0037040A"/>
    <w:rsid w:val="00370B7E"/>
    <w:rsid w:val="00370C40"/>
    <w:rsid w:val="00370CED"/>
    <w:rsid w:val="00371244"/>
    <w:rsid w:val="00371532"/>
    <w:rsid w:val="00371E7B"/>
    <w:rsid w:val="003726B4"/>
    <w:rsid w:val="00372F41"/>
    <w:rsid w:val="00373812"/>
    <w:rsid w:val="00374242"/>
    <w:rsid w:val="00374B69"/>
    <w:rsid w:val="00375505"/>
    <w:rsid w:val="00376BA1"/>
    <w:rsid w:val="00376E43"/>
    <w:rsid w:val="00376EE4"/>
    <w:rsid w:val="00377EE1"/>
    <w:rsid w:val="00380149"/>
    <w:rsid w:val="003814B9"/>
    <w:rsid w:val="003819F3"/>
    <w:rsid w:val="0038393A"/>
    <w:rsid w:val="00383FF9"/>
    <w:rsid w:val="0038518B"/>
    <w:rsid w:val="00385B6A"/>
    <w:rsid w:val="00385C2B"/>
    <w:rsid w:val="00385FD6"/>
    <w:rsid w:val="0038684B"/>
    <w:rsid w:val="0038768E"/>
    <w:rsid w:val="00390020"/>
    <w:rsid w:val="0039097F"/>
    <w:rsid w:val="00391A19"/>
    <w:rsid w:val="00391A56"/>
    <w:rsid w:val="00391FC8"/>
    <w:rsid w:val="00392173"/>
    <w:rsid w:val="00392B1A"/>
    <w:rsid w:val="00392D6C"/>
    <w:rsid w:val="003935C7"/>
    <w:rsid w:val="003937C8"/>
    <w:rsid w:val="00393C1C"/>
    <w:rsid w:val="00393D5F"/>
    <w:rsid w:val="00394085"/>
    <w:rsid w:val="003945B7"/>
    <w:rsid w:val="0039485D"/>
    <w:rsid w:val="00394BBF"/>
    <w:rsid w:val="00394FAA"/>
    <w:rsid w:val="003961A8"/>
    <w:rsid w:val="003967C9"/>
    <w:rsid w:val="003974C9"/>
    <w:rsid w:val="00397ABA"/>
    <w:rsid w:val="00397D0A"/>
    <w:rsid w:val="00397D8C"/>
    <w:rsid w:val="003A0024"/>
    <w:rsid w:val="003A0F95"/>
    <w:rsid w:val="003A13C2"/>
    <w:rsid w:val="003A16ED"/>
    <w:rsid w:val="003A25D6"/>
    <w:rsid w:val="003A2D14"/>
    <w:rsid w:val="003A35F4"/>
    <w:rsid w:val="003A4AB4"/>
    <w:rsid w:val="003A4DB2"/>
    <w:rsid w:val="003A5EC6"/>
    <w:rsid w:val="003A6204"/>
    <w:rsid w:val="003A660D"/>
    <w:rsid w:val="003A6BA5"/>
    <w:rsid w:val="003A71A6"/>
    <w:rsid w:val="003A727A"/>
    <w:rsid w:val="003A77FB"/>
    <w:rsid w:val="003A7E0B"/>
    <w:rsid w:val="003B11FA"/>
    <w:rsid w:val="003B1DB0"/>
    <w:rsid w:val="003B210B"/>
    <w:rsid w:val="003B2173"/>
    <w:rsid w:val="003B24DA"/>
    <w:rsid w:val="003B596D"/>
    <w:rsid w:val="003B61BD"/>
    <w:rsid w:val="003B75B4"/>
    <w:rsid w:val="003B7C6C"/>
    <w:rsid w:val="003C09DA"/>
    <w:rsid w:val="003C170F"/>
    <w:rsid w:val="003C209A"/>
    <w:rsid w:val="003C2E73"/>
    <w:rsid w:val="003C38CC"/>
    <w:rsid w:val="003C55CA"/>
    <w:rsid w:val="003C5C0A"/>
    <w:rsid w:val="003C5CBA"/>
    <w:rsid w:val="003C5DD5"/>
    <w:rsid w:val="003C6CC9"/>
    <w:rsid w:val="003C6F58"/>
    <w:rsid w:val="003C6F5C"/>
    <w:rsid w:val="003C720B"/>
    <w:rsid w:val="003D0519"/>
    <w:rsid w:val="003D0B7A"/>
    <w:rsid w:val="003D14FA"/>
    <w:rsid w:val="003D1BA0"/>
    <w:rsid w:val="003D1D8A"/>
    <w:rsid w:val="003D2D21"/>
    <w:rsid w:val="003D3B51"/>
    <w:rsid w:val="003D5137"/>
    <w:rsid w:val="003D5184"/>
    <w:rsid w:val="003D519B"/>
    <w:rsid w:val="003D58C8"/>
    <w:rsid w:val="003D6DD4"/>
    <w:rsid w:val="003E02F8"/>
    <w:rsid w:val="003E02FB"/>
    <w:rsid w:val="003E0B95"/>
    <w:rsid w:val="003E141C"/>
    <w:rsid w:val="003E1A4E"/>
    <w:rsid w:val="003E237C"/>
    <w:rsid w:val="003E3CBE"/>
    <w:rsid w:val="003E4177"/>
    <w:rsid w:val="003E43E3"/>
    <w:rsid w:val="003E4589"/>
    <w:rsid w:val="003E4E15"/>
    <w:rsid w:val="003E4EFC"/>
    <w:rsid w:val="003E4FC7"/>
    <w:rsid w:val="003E573F"/>
    <w:rsid w:val="003E5FF9"/>
    <w:rsid w:val="003E65D1"/>
    <w:rsid w:val="003F0BD7"/>
    <w:rsid w:val="003F21FA"/>
    <w:rsid w:val="003F282F"/>
    <w:rsid w:val="003F2A3B"/>
    <w:rsid w:val="003F3096"/>
    <w:rsid w:val="003F361F"/>
    <w:rsid w:val="003F45F6"/>
    <w:rsid w:val="003F5474"/>
    <w:rsid w:val="003F5B27"/>
    <w:rsid w:val="003F6F27"/>
    <w:rsid w:val="003F6F6A"/>
    <w:rsid w:val="003F73C1"/>
    <w:rsid w:val="004001CE"/>
    <w:rsid w:val="00400416"/>
    <w:rsid w:val="00400BDE"/>
    <w:rsid w:val="00402293"/>
    <w:rsid w:val="00402338"/>
    <w:rsid w:val="00403BA3"/>
    <w:rsid w:val="00403C66"/>
    <w:rsid w:val="00404353"/>
    <w:rsid w:val="004047A4"/>
    <w:rsid w:val="00404AD3"/>
    <w:rsid w:val="00405247"/>
    <w:rsid w:val="00405BB2"/>
    <w:rsid w:val="004072BB"/>
    <w:rsid w:val="00407F6C"/>
    <w:rsid w:val="00410AF0"/>
    <w:rsid w:val="00411056"/>
    <w:rsid w:val="0041155B"/>
    <w:rsid w:val="00411E22"/>
    <w:rsid w:val="00412961"/>
    <w:rsid w:val="0041362F"/>
    <w:rsid w:val="00413C47"/>
    <w:rsid w:val="00414873"/>
    <w:rsid w:val="00415D28"/>
    <w:rsid w:val="004162F2"/>
    <w:rsid w:val="0041663E"/>
    <w:rsid w:val="004213BF"/>
    <w:rsid w:val="0042170E"/>
    <w:rsid w:val="0042191C"/>
    <w:rsid w:val="00421B51"/>
    <w:rsid w:val="00422600"/>
    <w:rsid w:val="00422625"/>
    <w:rsid w:val="00422B58"/>
    <w:rsid w:val="00423D2A"/>
    <w:rsid w:val="00426270"/>
    <w:rsid w:val="0042791C"/>
    <w:rsid w:val="00427B1D"/>
    <w:rsid w:val="00430119"/>
    <w:rsid w:val="00430C76"/>
    <w:rsid w:val="00430DDD"/>
    <w:rsid w:val="00430E65"/>
    <w:rsid w:val="004319BB"/>
    <w:rsid w:val="0043340B"/>
    <w:rsid w:val="00433ADB"/>
    <w:rsid w:val="0043472A"/>
    <w:rsid w:val="00434DBD"/>
    <w:rsid w:val="00434EF9"/>
    <w:rsid w:val="0043606E"/>
    <w:rsid w:val="00436281"/>
    <w:rsid w:val="004364AC"/>
    <w:rsid w:val="0043694C"/>
    <w:rsid w:val="004369DD"/>
    <w:rsid w:val="004373A3"/>
    <w:rsid w:val="00437732"/>
    <w:rsid w:val="004379F8"/>
    <w:rsid w:val="00440B13"/>
    <w:rsid w:val="00440C99"/>
    <w:rsid w:val="00441000"/>
    <w:rsid w:val="004415B2"/>
    <w:rsid w:val="004422A8"/>
    <w:rsid w:val="0044298F"/>
    <w:rsid w:val="00444737"/>
    <w:rsid w:val="00444E07"/>
    <w:rsid w:val="004472DC"/>
    <w:rsid w:val="004474A8"/>
    <w:rsid w:val="004479B8"/>
    <w:rsid w:val="00447EB5"/>
    <w:rsid w:val="0045003D"/>
    <w:rsid w:val="004507C6"/>
    <w:rsid w:val="004530AC"/>
    <w:rsid w:val="00454B25"/>
    <w:rsid w:val="00454D65"/>
    <w:rsid w:val="00454E00"/>
    <w:rsid w:val="00455696"/>
    <w:rsid w:val="00455E48"/>
    <w:rsid w:val="004562DD"/>
    <w:rsid w:val="00456BB8"/>
    <w:rsid w:val="0045738D"/>
    <w:rsid w:val="004577F7"/>
    <w:rsid w:val="00460384"/>
    <w:rsid w:val="0046225D"/>
    <w:rsid w:val="00462BCD"/>
    <w:rsid w:val="00463059"/>
    <w:rsid w:val="004639DB"/>
    <w:rsid w:val="00463C17"/>
    <w:rsid w:val="00465502"/>
    <w:rsid w:val="00465ED8"/>
    <w:rsid w:val="004671BC"/>
    <w:rsid w:val="00467B3E"/>
    <w:rsid w:val="00470BC5"/>
    <w:rsid w:val="00471E46"/>
    <w:rsid w:val="004727EB"/>
    <w:rsid w:val="00474573"/>
    <w:rsid w:val="00474604"/>
    <w:rsid w:val="00474B4D"/>
    <w:rsid w:val="0047519D"/>
    <w:rsid w:val="004758E9"/>
    <w:rsid w:val="004758F0"/>
    <w:rsid w:val="00476E65"/>
    <w:rsid w:val="004778F3"/>
    <w:rsid w:val="004814F0"/>
    <w:rsid w:val="00481C2F"/>
    <w:rsid w:val="00482B92"/>
    <w:rsid w:val="0048367C"/>
    <w:rsid w:val="004841BF"/>
    <w:rsid w:val="0048541E"/>
    <w:rsid w:val="004854ED"/>
    <w:rsid w:val="00485588"/>
    <w:rsid w:val="00485762"/>
    <w:rsid w:val="00485E2F"/>
    <w:rsid w:val="0048685E"/>
    <w:rsid w:val="00493220"/>
    <w:rsid w:val="004933DB"/>
    <w:rsid w:val="00494A9B"/>
    <w:rsid w:val="00494FBC"/>
    <w:rsid w:val="00496541"/>
    <w:rsid w:val="00496F64"/>
    <w:rsid w:val="004979DB"/>
    <w:rsid w:val="00497CC9"/>
    <w:rsid w:val="004A0B6F"/>
    <w:rsid w:val="004A161F"/>
    <w:rsid w:val="004A1A9D"/>
    <w:rsid w:val="004A2547"/>
    <w:rsid w:val="004A254C"/>
    <w:rsid w:val="004A2902"/>
    <w:rsid w:val="004A3986"/>
    <w:rsid w:val="004A3A84"/>
    <w:rsid w:val="004A4ADB"/>
    <w:rsid w:val="004A4B5B"/>
    <w:rsid w:val="004A5628"/>
    <w:rsid w:val="004A5C54"/>
    <w:rsid w:val="004A61F7"/>
    <w:rsid w:val="004A6346"/>
    <w:rsid w:val="004A7A6F"/>
    <w:rsid w:val="004A7EDA"/>
    <w:rsid w:val="004B0180"/>
    <w:rsid w:val="004B04BE"/>
    <w:rsid w:val="004B0727"/>
    <w:rsid w:val="004B08A5"/>
    <w:rsid w:val="004B1552"/>
    <w:rsid w:val="004B4A48"/>
    <w:rsid w:val="004B4CB2"/>
    <w:rsid w:val="004B4DEB"/>
    <w:rsid w:val="004B4FF3"/>
    <w:rsid w:val="004B6C75"/>
    <w:rsid w:val="004B729F"/>
    <w:rsid w:val="004C0F3A"/>
    <w:rsid w:val="004C16B7"/>
    <w:rsid w:val="004C1818"/>
    <w:rsid w:val="004C18D8"/>
    <w:rsid w:val="004C1C51"/>
    <w:rsid w:val="004C1FE1"/>
    <w:rsid w:val="004C25E3"/>
    <w:rsid w:val="004C2D0C"/>
    <w:rsid w:val="004C3003"/>
    <w:rsid w:val="004C36D3"/>
    <w:rsid w:val="004C374D"/>
    <w:rsid w:val="004C38C4"/>
    <w:rsid w:val="004C3A8F"/>
    <w:rsid w:val="004C472D"/>
    <w:rsid w:val="004C5139"/>
    <w:rsid w:val="004C5DDC"/>
    <w:rsid w:val="004C6586"/>
    <w:rsid w:val="004C65A7"/>
    <w:rsid w:val="004C787F"/>
    <w:rsid w:val="004C7D87"/>
    <w:rsid w:val="004C7DD2"/>
    <w:rsid w:val="004D02BA"/>
    <w:rsid w:val="004D034B"/>
    <w:rsid w:val="004D0559"/>
    <w:rsid w:val="004D169B"/>
    <w:rsid w:val="004D1A11"/>
    <w:rsid w:val="004D1BDC"/>
    <w:rsid w:val="004D1DB6"/>
    <w:rsid w:val="004D3966"/>
    <w:rsid w:val="004D65D1"/>
    <w:rsid w:val="004D684B"/>
    <w:rsid w:val="004D69DE"/>
    <w:rsid w:val="004D7230"/>
    <w:rsid w:val="004D7432"/>
    <w:rsid w:val="004D7E5D"/>
    <w:rsid w:val="004E06D7"/>
    <w:rsid w:val="004E08DA"/>
    <w:rsid w:val="004E1941"/>
    <w:rsid w:val="004E1E0B"/>
    <w:rsid w:val="004E27EC"/>
    <w:rsid w:val="004E33AC"/>
    <w:rsid w:val="004E39F3"/>
    <w:rsid w:val="004E3F6B"/>
    <w:rsid w:val="004E58AC"/>
    <w:rsid w:val="004E5AA5"/>
    <w:rsid w:val="004E5CB8"/>
    <w:rsid w:val="004E67C7"/>
    <w:rsid w:val="004E6B9C"/>
    <w:rsid w:val="004E7F01"/>
    <w:rsid w:val="004F1B01"/>
    <w:rsid w:val="004F231C"/>
    <w:rsid w:val="004F3F27"/>
    <w:rsid w:val="004F40F2"/>
    <w:rsid w:val="004F49EA"/>
    <w:rsid w:val="004F5546"/>
    <w:rsid w:val="004F5855"/>
    <w:rsid w:val="004F611D"/>
    <w:rsid w:val="004F6989"/>
    <w:rsid w:val="004F6B9F"/>
    <w:rsid w:val="004F75E8"/>
    <w:rsid w:val="00500854"/>
    <w:rsid w:val="0050289D"/>
    <w:rsid w:val="00502983"/>
    <w:rsid w:val="005047F7"/>
    <w:rsid w:val="00504C06"/>
    <w:rsid w:val="00505ED7"/>
    <w:rsid w:val="005063B5"/>
    <w:rsid w:val="005063CD"/>
    <w:rsid w:val="00510AB3"/>
    <w:rsid w:val="005121DD"/>
    <w:rsid w:val="00512238"/>
    <w:rsid w:val="0051349B"/>
    <w:rsid w:val="005168CC"/>
    <w:rsid w:val="00517D26"/>
    <w:rsid w:val="00517FE3"/>
    <w:rsid w:val="005200CD"/>
    <w:rsid w:val="0052064C"/>
    <w:rsid w:val="00520A08"/>
    <w:rsid w:val="0052106C"/>
    <w:rsid w:val="00521259"/>
    <w:rsid w:val="005216A7"/>
    <w:rsid w:val="00522D70"/>
    <w:rsid w:val="00522DF5"/>
    <w:rsid w:val="00522E5D"/>
    <w:rsid w:val="0052397D"/>
    <w:rsid w:val="0052446E"/>
    <w:rsid w:val="00524F4A"/>
    <w:rsid w:val="00525828"/>
    <w:rsid w:val="0052605A"/>
    <w:rsid w:val="00526E6F"/>
    <w:rsid w:val="00527997"/>
    <w:rsid w:val="005312DE"/>
    <w:rsid w:val="005313F9"/>
    <w:rsid w:val="005316C4"/>
    <w:rsid w:val="005324AB"/>
    <w:rsid w:val="005324DF"/>
    <w:rsid w:val="00532828"/>
    <w:rsid w:val="00532926"/>
    <w:rsid w:val="00532D51"/>
    <w:rsid w:val="00533B0D"/>
    <w:rsid w:val="005355F9"/>
    <w:rsid w:val="0053579D"/>
    <w:rsid w:val="00536C28"/>
    <w:rsid w:val="00537031"/>
    <w:rsid w:val="0053730B"/>
    <w:rsid w:val="00537386"/>
    <w:rsid w:val="00540AA1"/>
    <w:rsid w:val="00540CA8"/>
    <w:rsid w:val="00543195"/>
    <w:rsid w:val="0054350F"/>
    <w:rsid w:val="00543B2F"/>
    <w:rsid w:val="00544701"/>
    <w:rsid w:val="00544FBC"/>
    <w:rsid w:val="00545BEB"/>
    <w:rsid w:val="0054615B"/>
    <w:rsid w:val="00546451"/>
    <w:rsid w:val="005465A6"/>
    <w:rsid w:val="0054765B"/>
    <w:rsid w:val="00547E2F"/>
    <w:rsid w:val="0055128A"/>
    <w:rsid w:val="005512AF"/>
    <w:rsid w:val="005515B2"/>
    <w:rsid w:val="00551954"/>
    <w:rsid w:val="00552459"/>
    <w:rsid w:val="00552755"/>
    <w:rsid w:val="00553295"/>
    <w:rsid w:val="00553603"/>
    <w:rsid w:val="00554B40"/>
    <w:rsid w:val="0055574E"/>
    <w:rsid w:val="005561CC"/>
    <w:rsid w:val="005562AA"/>
    <w:rsid w:val="00560705"/>
    <w:rsid w:val="00560745"/>
    <w:rsid w:val="00560C6C"/>
    <w:rsid w:val="00561461"/>
    <w:rsid w:val="0056240E"/>
    <w:rsid w:val="00562A02"/>
    <w:rsid w:val="00562F1C"/>
    <w:rsid w:val="005631E8"/>
    <w:rsid w:val="00564BA3"/>
    <w:rsid w:val="00565EED"/>
    <w:rsid w:val="00566402"/>
    <w:rsid w:val="005672B7"/>
    <w:rsid w:val="00573680"/>
    <w:rsid w:val="00574729"/>
    <w:rsid w:val="00575854"/>
    <w:rsid w:val="00576F5E"/>
    <w:rsid w:val="00577299"/>
    <w:rsid w:val="00577F23"/>
    <w:rsid w:val="00580000"/>
    <w:rsid w:val="005806D0"/>
    <w:rsid w:val="00580847"/>
    <w:rsid w:val="005808D0"/>
    <w:rsid w:val="005811EC"/>
    <w:rsid w:val="005812E8"/>
    <w:rsid w:val="00581FDA"/>
    <w:rsid w:val="005834B3"/>
    <w:rsid w:val="005839ED"/>
    <w:rsid w:val="005868C1"/>
    <w:rsid w:val="00586E31"/>
    <w:rsid w:val="005874C4"/>
    <w:rsid w:val="0058757F"/>
    <w:rsid w:val="005877C7"/>
    <w:rsid w:val="00590015"/>
    <w:rsid w:val="00590317"/>
    <w:rsid w:val="00590F22"/>
    <w:rsid w:val="00592163"/>
    <w:rsid w:val="005924DD"/>
    <w:rsid w:val="00592E4D"/>
    <w:rsid w:val="0059354B"/>
    <w:rsid w:val="00593C05"/>
    <w:rsid w:val="00595CF4"/>
    <w:rsid w:val="00595DAD"/>
    <w:rsid w:val="00596ADE"/>
    <w:rsid w:val="00596C7B"/>
    <w:rsid w:val="00597002"/>
    <w:rsid w:val="005971A6"/>
    <w:rsid w:val="005976B0"/>
    <w:rsid w:val="005A0007"/>
    <w:rsid w:val="005A1949"/>
    <w:rsid w:val="005A3439"/>
    <w:rsid w:val="005A3C28"/>
    <w:rsid w:val="005A3E06"/>
    <w:rsid w:val="005A4562"/>
    <w:rsid w:val="005A4A02"/>
    <w:rsid w:val="005A4A42"/>
    <w:rsid w:val="005A6EAC"/>
    <w:rsid w:val="005A73CE"/>
    <w:rsid w:val="005A7BED"/>
    <w:rsid w:val="005B08F0"/>
    <w:rsid w:val="005B115E"/>
    <w:rsid w:val="005B1BD4"/>
    <w:rsid w:val="005B31CE"/>
    <w:rsid w:val="005B429E"/>
    <w:rsid w:val="005B4C23"/>
    <w:rsid w:val="005B6C92"/>
    <w:rsid w:val="005B7C17"/>
    <w:rsid w:val="005C11C9"/>
    <w:rsid w:val="005C1578"/>
    <w:rsid w:val="005C1D5D"/>
    <w:rsid w:val="005C2A0E"/>
    <w:rsid w:val="005C2D1D"/>
    <w:rsid w:val="005C31F5"/>
    <w:rsid w:val="005C35A5"/>
    <w:rsid w:val="005C3955"/>
    <w:rsid w:val="005C43ED"/>
    <w:rsid w:val="005C4BB4"/>
    <w:rsid w:val="005C5DAF"/>
    <w:rsid w:val="005C6334"/>
    <w:rsid w:val="005C6D24"/>
    <w:rsid w:val="005C6E3F"/>
    <w:rsid w:val="005C6FC5"/>
    <w:rsid w:val="005C73A4"/>
    <w:rsid w:val="005C7816"/>
    <w:rsid w:val="005C7986"/>
    <w:rsid w:val="005D14F0"/>
    <w:rsid w:val="005D23FE"/>
    <w:rsid w:val="005D3481"/>
    <w:rsid w:val="005D3707"/>
    <w:rsid w:val="005D3BE3"/>
    <w:rsid w:val="005D5AEC"/>
    <w:rsid w:val="005D661E"/>
    <w:rsid w:val="005D7265"/>
    <w:rsid w:val="005D764C"/>
    <w:rsid w:val="005E5B42"/>
    <w:rsid w:val="005E6AF1"/>
    <w:rsid w:val="005F023E"/>
    <w:rsid w:val="005F1C13"/>
    <w:rsid w:val="005F1CF3"/>
    <w:rsid w:val="005F1FF7"/>
    <w:rsid w:val="005F241B"/>
    <w:rsid w:val="005F2834"/>
    <w:rsid w:val="005F4705"/>
    <w:rsid w:val="005F505D"/>
    <w:rsid w:val="005F60E3"/>
    <w:rsid w:val="005F7D51"/>
    <w:rsid w:val="0060119C"/>
    <w:rsid w:val="00601A49"/>
    <w:rsid w:val="00601B5C"/>
    <w:rsid w:val="0060253A"/>
    <w:rsid w:val="006034CC"/>
    <w:rsid w:val="0060417B"/>
    <w:rsid w:val="006062A6"/>
    <w:rsid w:val="00606A01"/>
    <w:rsid w:val="00610696"/>
    <w:rsid w:val="00611163"/>
    <w:rsid w:val="006112B8"/>
    <w:rsid w:val="00612A35"/>
    <w:rsid w:val="00612DA4"/>
    <w:rsid w:val="00612F05"/>
    <w:rsid w:val="00614F38"/>
    <w:rsid w:val="00615E75"/>
    <w:rsid w:val="00615F29"/>
    <w:rsid w:val="00615F2E"/>
    <w:rsid w:val="00617C1B"/>
    <w:rsid w:val="00617E2D"/>
    <w:rsid w:val="006206AC"/>
    <w:rsid w:val="00621009"/>
    <w:rsid w:val="0062103D"/>
    <w:rsid w:val="00622704"/>
    <w:rsid w:val="00622832"/>
    <w:rsid w:val="00622DDC"/>
    <w:rsid w:val="00623F50"/>
    <w:rsid w:val="00625153"/>
    <w:rsid w:val="00625D52"/>
    <w:rsid w:val="00626085"/>
    <w:rsid w:val="0062651A"/>
    <w:rsid w:val="0062702C"/>
    <w:rsid w:val="00627050"/>
    <w:rsid w:val="0062747E"/>
    <w:rsid w:val="00627C84"/>
    <w:rsid w:val="00630468"/>
    <w:rsid w:val="006311F7"/>
    <w:rsid w:val="00631317"/>
    <w:rsid w:val="00631A9D"/>
    <w:rsid w:val="00631D04"/>
    <w:rsid w:val="00632888"/>
    <w:rsid w:val="0063304C"/>
    <w:rsid w:val="0063340B"/>
    <w:rsid w:val="006346C2"/>
    <w:rsid w:val="00634A1C"/>
    <w:rsid w:val="00635774"/>
    <w:rsid w:val="00635EA8"/>
    <w:rsid w:val="00637C03"/>
    <w:rsid w:val="00640055"/>
    <w:rsid w:val="00640F59"/>
    <w:rsid w:val="0064173F"/>
    <w:rsid w:val="00641FC7"/>
    <w:rsid w:val="00642097"/>
    <w:rsid w:val="006427A4"/>
    <w:rsid w:val="00642FE2"/>
    <w:rsid w:val="00643B05"/>
    <w:rsid w:val="00643B33"/>
    <w:rsid w:val="00644A3E"/>
    <w:rsid w:val="00644C97"/>
    <w:rsid w:val="0064546E"/>
    <w:rsid w:val="006456FE"/>
    <w:rsid w:val="0064571E"/>
    <w:rsid w:val="006459C0"/>
    <w:rsid w:val="00645D70"/>
    <w:rsid w:val="00646A24"/>
    <w:rsid w:val="006472E9"/>
    <w:rsid w:val="00650201"/>
    <w:rsid w:val="0065048C"/>
    <w:rsid w:val="006507EC"/>
    <w:rsid w:val="00652637"/>
    <w:rsid w:val="00653A14"/>
    <w:rsid w:val="00653A72"/>
    <w:rsid w:val="00654925"/>
    <w:rsid w:val="00655AFD"/>
    <w:rsid w:val="00656CC2"/>
    <w:rsid w:val="00657079"/>
    <w:rsid w:val="006576C1"/>
    <w:rsid w:val="0066015E"/>
    <w:rsid w:val="00661213"/>
    <w:rsid w:val="0066154A"/>
    <w:rsid w:val="00661928"/>
    <w:rsid w:val="00661A43"/>
    <w:rsid w:val="00661BC6"/>
    <w:rsid w:val="00661F40"/>
    <w:rsid w:val="006624CC"/>
    <w:rsid w:val="0066302F"/>
    <w:rsid w:val="00663090"/>
    <w:rsid w:val="00663AAD"/>
    <w:rsid w:val="006641CE"/>
    <w:rsid w:val="006642FE"/>
    <w:rsid w:val="00666E32"/>
    <w:rsid w:val="0066711B"/>
    <w:rsid w:val="00670177"/>
    <w:rsid w:val="00670339"/>
    <w:rsid w:val="00670ADC"/>
    <w:rsid w:val="006716F8"/>
    <w:rsid w:val="00671B9F"/>
    <w:rsid w:val="00671C88"/>
    <w:rsid w:val="006726A2"/>
    <w:rsid w:val="00673C7D"/>
    <w:rsid w:val="0067435D"/>
    <w:rsid w:val="0067462B"/>
    <w:rsid w:val="00674AF0"/>
    <w:rsid w:val="006768E9"/>
    <w:rsid w:val="00676B60"/>
    <w:rsid w:val="00677B24"/>
    <w:rsid w:val="00677E6E"/>
    <w:rsid w:val="006808D2"/>
    <w:rsid w:val="00680FC5"/>
    <w:rsid w:val="00681749"/>
    <w:rsid w:val="0068467A"/>
    <w:rsid w:val="0068538C"/>
    <w:rsid w:val="0068612D"/>
    <w:rsid w:val="0068697F"/>
    <w:rsid w:val="00686E46"/>
    <w:rsid w:val="00690ADB"/>
    <w:rsid w:val="006911FB"/>
    <w:rsid w:val="00691324"/>
    <w:rsid w:val="006916E2"/>
    <w:rsid w:val="0069189F"/>
    <w:rsid w:val="00691D7E"/>
    <w:rsid w:val="006926E7"/>
    <w:rsid w:val="00693546"/>
    <w:rsid w:val="006944C2"/>
    <w:rsid w:val="00695C65"/>
    <w:rsid w:val="00695C7E"/>
    <w:rsid w:val="00695ED6"/>
    <w:rsid w:val="00696484"/>
    <w:rsid w:val="00696609"/>
    <w:rsid w:val="006978C4"/>
    <w:rsid w:val="006A02A6"/>
    <w:rsid w:val="006A07F8"/>
    <w:rsid w:val="006A0D1E"/>
    <w:rsid w:val="006A4293"/>
    <w:rsid w:val="006A43A9"/>
    <w:rsid w:val="006A4A44"/>
    <w:rsid w:val="006A4E09"/>
    <w:rsid w:val="006A5331"/>
    <w:rsid w:val="006A6AAD"/>
    <w:rsid w:val="006A74FE"/>
    <w:rsid w:val="006A7B9D"/>
    <w:rsid w:val="006B09C1"/>
    <w:rsid w:val="006B1307"/>
    <w:rsid w:val="006B1B7C"/>
    <w:rsid w:val="006B37C7"/>
    <w:rsid w:val="006B3E5A"/>
    <w:rsid w:val="006B4DF8"/>
    <w:rsid w:val="006B71D9"/>
    <w:rsid w:val="006C0A66"/>
    <w:rsid w:val="006C0B82"/>
    <w:rsid w:val="006C0D17"/>
    <w:rsid w:val="006C1887"/>
    <w:rsid w:val="006C1A5A"/>
    <w:rsid w:val="006C4400"/>
    <w:rsid w:val="006C4628"/>
    <w:rsid w:val="006C46B1"/>
    <w:rsid w:val="006C4767"/>
    <w:rsid w:val="006C4B92"/>
    <w:rsid w:val="006C4F75"/>
    <w:rsid w:val="006C5619"/>
    <w:rsid w:val="006C618A"/>
    <w:rsid w:val="006C69F7"/>
    <w:rsid w:val="006C6FE9"/>
    <w:rsid w:val="006C77AF"/>
    <w:rsid w:val="006C79BC"/>
    <w:rsid w:val="006C7F7F"/>
    <w:rsid w:val="006D19D5"/>
    <w:rsid w:val="006D1B1D"/>
    <w:rsid w:val="006D1CEB"/>
    <w:rsid w:val="006D23C8"/>
    <w:rsid w:val="006D3209"/>
    <w:rsid w:val="006D37EB"/>
    <w:rsid w:val="006D48F9"/>
    <w:rsid w:val="006D4937"/>
    <w:rsid w:val="006D5AB1"/>
    <w:rsid w:val="006D6067"/>
    <w:rsid w:val="006D6132"/>
    <w:rsid w:val="006D61CE"/>
    <w:rsid w:val="006D796B"/>
    <w:rsid w:val="006D7CAE"/>
    <w:rsid w:val="006E0428"/>
    <w:rsid w:val="006E1034"/>
    <w:rsid w:val="006E1195"/>
    <w:rsid w:val="006E132B"/>
    <w:rsid w:val="006E16E0"/>
    <w:rsid w:val="006E1A66"/>
    <w:rsid w:val="006E1E53"/>
    <w:rsid w:val="006E2099"/>
    <w:rsid w:val="006E323B"/>
    <w:rsid w:val="006E4A70"/>
    <w:rsid w:val="006E51E2"/>
    <w:rsid w:val="006E54C0"/>
    <w:rsid w:val="006E5793"/>
    <w:rsid w:val="006F082D"/>
    <w:rsid w:val="006F0C7F"/>
    <w:rsid w:val="006F109C"/>
    <w:rsid w:val="006F15F7"/>
    <w:rsid w:val="006F16E3"/>
    <w:rsid w:val="006F1BE0"/>
    <w:rsid w:val="006F1F4C"/>
    <w:rsid w:val="006F2CEA"/>
    <w:rsid w:val="006F327B"/>
    <w:rsid w:val="006F3373"/>
    <w:rsid w:val="006F3AC9"/>
    <w:rsid w:val="006F49F6"/>
    <w:rsid w:val="006F5BF4"/>
    <w:rsid w:val="006F5E96"/>
    <w:rsid w:val="006F6822"/>
    <w:rsid w:val="00701497"/>
    <w:rsid w:val="007016BD"/>
    <w:rsid w:val="0070220E"/>
    <w:rsid w:val="00702866"/>
    <w:rsid w:val="00702B6F"/>
    <w:rsid w:val="00703FE2"/>
    <w:rsid w:val="0070629D"/>
    <w:rsid w:val="007062AD"/>
    <w:rsid w:val="007116D0"/>
    <w:rsid w:val="00711D44"/>
    <w:rsid w:val="00712442"/>
    <w:rsid w:val="0071277B"/>
    <w:rsid w:val="00712DCD"/>
    <w:rsid w:val="0071331F"/>
    <w:rsid w:val="007133C5"/>
    <w:rsid w:val="007139C5"/>
    <w:rsid w:val="00713FD9"/>
    <w:rsid w:val="00714484"/>
    <w:rsid w:val="00715058"/>
    <w:rsid w:val="007152B2"/>
    <w:rsid w:val="007154BB"/>
    <w:rsid w:val="007157B9"/>
    <w:rsid w:val="00715B06"/>
    <w:rsid w:val="00715B7E"/>
    <w:rsid w:val="00715D15"/>
    <w:rsid w:val="00716215"/>
    <w:rsid w:val="00717C6F"/>
    <w:rsid w:val="007202A4"/>
    <w:rsid w:val="00720D4E"/>
    <w:rsid w:val="0072233D"/>
    <w:rsid w:val="0072387D"/>
    <w:rsid w:val="00723E4D"/>
    <w:rsid w:val="0072481D"/>
    <w:rsid w:val="00724E0F"/>
    <w:rsid w:val="00724E90"/>
    <w:rsid w:val="007252AD"/>
    <w:rsid w:val="00725ECC"/>
    <w:rsid w:val="0072612F"/>
    <w:rsid w:val="00726686"/>
    <w:rsid w:val="007266FB"/>
    <w:rsid w:val="007277B5"/>
    <w:rsid w:val="00730B8F"/>
    <w:rsid w:val="00731907"/>
    <w:rsid w:val="00732D4A"/>
    <w:rsid w:val="00733D46"/>
    <w:rsid w:val="00734CB3"/>
    <w:rsid w:val="007350F0"/>
    <w:rsid w:val="00735475"/>
    <w:rsid w:val="00735AD6"/>
    <w:rsid w:val="0073636C"/>
    <w:rsid w:val="00736E50"/>
    <w:rsid w:val="00736F2A"/>
    <w:rsid w:val="0074046F"/>
    <w:rsid w:val="007407DD"/>
    <w:rsid w:val="00741F84"/>
    <w:rsid w:val="007433E2"/>
    <w:rsid w:val="007443BB"/>
    <w:rsid w:val="00744CA2"/>
    <w:rsid w:val="00744D3A"/>
    <w:rsid w:val="00747241"/>
    <w:rsid w:val="0074776E"/>
    <w:rsid w:val="0074796D"/>
    <w:rsid w:val="0075140F"/>
    <w:rsid w:val="0075185D"/>
    <w:rsid w:val="00751CD4"/>
    <w:rsid w:val="00754248"/>
    <w:rsid w:val="007542DD"/>
    <w:rsid w:val="00754BDE"/>
    <w:rsid w:val="00754F22"/>
    <w:rsid w:val="007558A5"/>
    <w:rsid w:val="0075782C"/>
    <w:rsid w:val="00760681"/>
    <w:rsid w:val="00760B45"/>
    <w:rsid w:val="00760B65"/>
    <w:rsid w:val="007654EB"/>
    <w:rsid w:val="007663E4"/>
    <w:rsid w:val="00766A07"/>
    <w:rsid w:val="0076718F"/>
    <w:rsid w:val="00770429"/>
    <w:rsid w:val="0077103E"/>
    <w:rsid w:val="00771B56"/>
    <w:rsid w:val="00771DE6"/>
    <w:rsid w:val="00771F33"/>
    <w:rsid w:val="00773E57"/>
    <w:rsid w:val="00773E94"/>
    <w:rsid w:val="00774A74"/>
    <w:rsid w:val="007753E7"/>
    <w:rsid w:val="007766D3"/>
    <w:rsid w:val="00776796"/>
    <w:rsid w:val="007774BA"/>
    <w:rsid w:val="00780EBC"/>
    <w:rsid w:val="00781A41"/>
    <w:rsid w:val="00781E87"/>
    <w:rsid w:val="00782C72"/>
    <w:rsid w:val="00783829"/>
    <w:rsid w:val="00784A54"/>
    <w:rsid w:val="00784D8F"/>
    <w:rsid w:val="0078725A"/>
    <w:rsid w:val="00787B94"/>
    <w:rsid w:val="00790243"/>
    <w:rsid w:val="00790628"/>
    <w:rsid w:val="00790803"/>
    <w:rsid w:val="00791021"/>
    <w:rsid w:val="007920CC"/>
    <w:rsid w:val="0079287B"/>
    <w:rsid w:val="007936F6"/>
    <w:rsid w:val="00793C45"/>
    <w:rsid w:val="00793FE0"/>
    <w:rsid w:val="00794DCB"/>
    <w:rsid w:val="00794F0D"/>
    <w:rsid w:val="00795802"/>
    <w:rsid w:val="00795E43"/>
    <w:rsid w:val="007A1117"/>
    <w:rsid w:val="007A13C2"/>
    <w:rsid w:val="007A1E08"/>
    <w:rsid w:val="007A3C39"/>
    <w:rsid w:val="007A40AC"/>
    <w:rsid w:val="007A44FD"/>
    <w:rsid w:val="007A45CC"/>
    <w:rsid w:val="007A48B9"/>
    <w:rsid w:val="007A5277"/>
    <w:rsid w:val="007A5517"/>
    <w:rsid w:val="007A62A2"/>
    <w:rsid w:val="007B0509"/>
    <w:rsid w:val="007B0D4A"/>
    <w:rsid w:val="007B0EB3"/>
    <w:rsid w:val="007B10E9"/>
    <w:rsid w:val="007B2292"/>
    <w:rsid w:val="007B2628"/>
    <w:rsid w:val="007B3599"/>
    <w:rsid w:val="007B4B64"/>
    <w:rsid w:val="007B5904"/>
    <w:rsid w:val="007B6FCA"/>
    <w:rsid w:val="007B7AC3"/>
    <w:rsid w:val="007C055E"/>
    <w:rsid w:val="007C0BC3"/>
    <w:rsid w:val="007C0E18"/>
    <w:rsid w:val="007C0E8B"/>
    <w:rsid w:val="007C1261"/>
    <w:rsid w:val="007C18B1"/>
    <w:rsid w:val="007C1E44"/>
    <w:rsid w:val="007C3776"/>
    <w:rsid w:val="007C380C"/>
    <w:rsid w:val="007C399C"/>
    <w:rsid w:val="007C3D25"/>
    <w:rsid w:val="007C3D46"/>
    <w:rsid w:val="007C479A"/>
    <w:rsid w:val="007C51A9"/>
    <w:rsid w:val="007C5840"/>
    <w:rsid w:val="007C5D30"/>
    <w:rsid w:val="007C5E6A"/>
    <w:rsid w:val="007D1569"/>
    <w:rsid w:val="007D1769"/>
    <w:rsid w:val="007D1A1D"/>
    <w:rsid w:val="007D2B8A"/>
    <w:rsid w:val="007D2C4D"/>
    <w:rsid w:val="007D2DDB"/>
    <w:rsid w:val="007D3FF6"/>
    <w:rsid w:val="007D4856"/>
    <w:rsid w:val="007D4863"/>
    <w:rsid w:val="007D490D"/>
    <w:rsid w:val="007D5590"/>
    <w:rsid w:val="007D5F83"/>
    <w:rsid w:val="007D738D"/>
    <w:rsid w:val="007E0170"/>
    <w:rsid w:val="007E04F1"/>
    <w:rsid w:val="007E0837"/>
    <w:rsid w:val="007E09FE"/>
    <w:rsid w:val="007E1743"/>
    <w:rsid w:val="007E1827"/>
    <w:rsid w:val="007E27D3"/>
    <w:rsid w:val="007E2C85"/>
    <w:rsid w:val="007E3268"/>
    <w:rsid w:val="007E3783"/>
    <w:rsid w:val="007E4B49"/>
    <w:rsid w:val="007E4B90"/>
    <w:rsid w:val="007E70AB"/>
    <w:rsid w:val="007E7415"/>
    <w:rsid w:val="007F012F"/>
    <w:rsid w:val="007F1232"/>
    <w:rsid w:val="007F1528"/>
    <w:rsid w:val="007F1535"/>
    <w:rsid w:val="007F2062"/>
    <w:rsid w:val="007F2174"/>
    <w:rsid w:val="007F241F"/>
    <w:rsid w:val="007F293A"/>
    <w:rsid w:val="007F36D0"/>
    <w:rsid w:val="007F412F"/>
    <w:rsid w:val="007F45D4"/>
    <w:rsid w:val="007F4930"/>
    <w:rsid w:val="007F4CF0"/>
    <w:rsid w:val="007F5555"/>
    <w:rsid w:val="007F5EFA"/>
    <w:rsid w:val="007F6C81"/>
    <w:rsid w:val="007F7873"/>
    <w:rsid w:val="00800BF7"/>
    <w:rsid w:val="00800C75"/>
    <w:rsid w:val="008013C3"/>
    <w:rsid w:val="008015D3"/>
    <w:rsid w:val="00801653"/>
    <w:rsid w:val="00801D89"/>
    <w:rsid w:val="00802728"/>
    <w:rsid w:val="00802CB2"/>
    <w:rsid w:val="00802E13"/>
    <w:rsid w:val="008043AE"/>
    <w:rsid w:val="00804C01"/>
    <w:rsid w:val="008057A1"/>
    <w:rsid w:val="00805CC8"/>
    <w:rsid w:val="008073D8"/>
    <w:rsid w:val="0080744A"/>
    <w:rsid w:val="0080747D"/>
    <w:rsid w:val="00807993"/>
    <w:rsid w:val="00807CBA"/>
    <w:rsid w:val="00811184"/>
    <w:rsid w:val="00811889"/>
    <w:rsid w:val="0081194D"/>
    <w:rsid w:val="00811C8D"/>
    <w:rsid w:val="00811FA7"/>
    <w:rsid w:val="00812E46"/>
    <w:rsid w:val="00813BC9"/>
    <w:rsid w:val="008142D6"/>
    <w:rsid w:val="008144CA"/>
    <w:rsid w:val="0081584F"/>
    <w:rsid w:val="00815D2B"/>
    <w:rsid w:val="0081661F"/>
    <w:rsid w:val="0081681F"/>
    <w:rsid w:val="00816BE1"/>
    <w:rsid w:val="0081736E"/>
    <w:rsid w:val="008179F5"/>
    <w:rsid w:val="008210DB"/>
    <w:rsid w:val="00823159"/>
    <w:rsid w:val="0082380C"/>
    <w:rsid w:val="00824003"/>
    <w:rsid w:val="0082521C"/>
    <w:rsid w:val="008257C5"/>
    <w:rsid w:val="00826BB5"/>
    <w:rsid w:val="00826F45"/>
    <w:rsid w:val="00827463"/>
    <w:rsid w:val="00827E34"/>
    <w:rsid w:val="00830CC7"/>
    <w:rsid w:val="008313E2"/>
    <w:rsid w:val="00831CA5"/>
    <w:rsid w:val="00832B1C"/>
    <w:rsid w:val="00832E13"/>
    <w:rsid w:val="00833034"/>
    <w:rsid w:val="0083303E"/>
    <w:rsid w:val="00833B3D"/>
    <w:rsid w:val="00833E7B"/>
    <w:rsid w:val="0083547C"/>
    <w:rsid w:val="00837B8D"/>
    <w:rsid w:val="00837C04"/>
    <w:rsid w:val="00840025"/>
    <w:rsid w:val="00840B96"/>
    <w:rsid w:val="00841FB1"/>
    <w:rsid w:val="00843184"/>
    <w:rsid w:val="00843C6D"/>
    <w:rsid w:val="00843F17"/>
    <w:rsid w:val="00844218"/>
    <w:rsid w:val="008445B3"/>
    <w:rsid w:val="008445EB"/>
    <w:rsid w:val="00846E59"/>
    <w:rsid w:val="00847B50"/>
    <w:rsid w:val="008507E9"/>
    <w:rsid w:val="0085239A"/>
    <w:rsid w:val="00852D2A"/>
    <w:rsid w:val="00853994"/>
    <w:rsid w:val="0085425A"/>
    <w:rsid w:val="008546BD"/>
    <w:rsid w:val="0085472A"/>
    <w:rsid w:val="008554EB"/>
    <w:rsid w:val="00855A38"/>
    <w:rsid w:val="00857E60"/>
    <w:rsid w:val="0086078E"/>
    <w:rsid w:val="008607E4"/>
    <w:rsid w:val="00860C13"/>
    <w:rsid w:val="00861131"/>
    <w:rsid w:val="00861A4B"/>
    <w:rsid w:val="0086215C"/>
    <w:rsid w:val="00862413"/>
    <w:rsid w:val="0086545A"/>
    <w:rsid w:val="00865E59"/>
    <w:rsid w:val="00866E30"/>
    <w:rsid w:val="0086718C"/>
    <w:rsid w:val="008675E6"/>
    <w:rsid w:val="00870203"/>
    <w:rsid w:val="00870C81"/>
    <w:rsid w:val="00870D14"/>
    <w:rsid w:val="00871326"/>
    <w:rsid w:val="00871401"/>
    <w:rsid w:val="00871EAD"/>
    <w:rsid w:val="008720B0"/>
    <w:rsid w:val="0087368D"/>
    <w:rsid w:val="00873A87"/>
    <w:rsid w:val="00874345"/>
    <w:rsid w:val="00877424"/>
    <w:rsid w:val="008776EF"/>
    <w:rsid w:val="00877C41"/>
    <w:rsid w:val="008800C4"/>
    <w:rsid w:val="00881291"/>
    <w:rsid w:val="0088213B"/>
    <w:rsid w:val="008824C3"/>
    <w:rsid w:val="00883DC2"/>
    <w:rsid w:val="00884814"/>
    <w:rsid w:val="00885E39"/>
    <w:rsid w:val="00890297"/>
    <w:rsid w:val="00890FEE"/>
    <w:rsid w:val="00891B78"/>
    <w:rsid w:val="00892671"/>
    <w:rsid w:val="0089318D"/>
    <w:rsid w:val="008931AD"/>
    <w:rsid w:val="00893773"/>
    <w:rsid w:val="00894B7C"/>
    <w:rsid w:val="00895C49"/>
    <w:rsid w:val="008970B3"/>
    <w:rsid w:val="008971EA"/>
    <w:rsid w:val="00897361"/>
    <w:rsid w:val="008977DD"/>
    <w:rsid w:val="008A0164"/>
    <w:rsid w:val="008A03A8"/>
    <w:rsid w:val="008A078B"/>
    <w:rsid w:val="008A157B"/>
    <w:rsid w:val="008A1B17"/>
    <w:rsid w:val="008A3857"/>
    <w:rsid w:val="008A3E67"/>
    <w:rsid w:val="008A46BA"/>
    <w:rsid w:val="008A489F"/>
    <w:rsid w:val="008A48F8"/>
    <w:rsid w:val="008A492F"/>
    <w:rsid w:val="008A4E18"/>
    <w:rsid w:val="008A4E40"/>
    <w:rsid w:val="008A5124"/>
    <w:rsid w:val="008A66CD"/>
    <w:rsid w:val="008A68CF"/>
    <w:rsid w:val="008A7010"/>
    <w:rsid w:val="008A79F1"/>
    <w:rsid w:val="008B00BB"/>
    <w:rsid w:val="008B0FBD"/>
    <w:rsid w:val="008B20A0"/>
    <w:rsid w:val="008B2CC3"/>
    <w:rsid w:val="008B3A12"/>
    <w:rsid w:val="008B3EC7"/>
    <w:rsid w:val="008B3F9D"/>
    <w:rsid w:val="008B5358"/>
    <w:rsid w:val="008B6486"/>
    <w:rsid w:val="008B650F"/>
    <w:rsid w:val="008B6638"/>
    <w:rsid w:val="008B66F8"/>
    <w:rsid w:val="008B67E1"/>
    <w:rsid w:val="008B6E0A"/>
    <w:rsid w:val="008B7396"/>
    <w:rsid w:val="008B7826"/>
    <w:rsid w:val="008C03BF"/>
    <w:rsid w:val="008C0521"/>
    <w:rsid w:val="008C0F13"/>
    <w:rsid w:val="008C10AA"/>
    <w:rsid w:val="008C11ED"/>
    <w:rsid w:val="008C16BF"/>
    <w:rsid w:val="008C16EE"/>
    <w:rsid w:val="008C17FE"/>
    <w:rsid w:val="008C2ADF"/>
    <w:rsid w:val="008C2F28"/>
    <w:rsid w:val="008C377C"/>
    <w:rsid w:val="008C4FD5"/>
    <w:rsid w:val="008C5909"/>
    <w:rsid w:val="008C5C07"/>
    <w:rsid w:val="008C6DB3"/>
    <w:rsid w:val="008C7765"/>
    <w:rsid w:val="008C7A8B"/>
    <w:rsid w:val="008C7F69"/>
    <w:rsid w:val="008D0576"/>
    <w:rsid w:val="008D0EA9"/>
    <w:rsid w:val="008D2523"/>
    <w:rsid w:val="008D3B39"/>
    <w:rsid w:val="008D558C"/>
    <w:rsid w:val="008D55DC"/>
    <w:rsid w:val="008D5C32"/>
    <w:rsid w:val="008D7343"/>
    <w:rsid w:val="008D7A27"/>
    <w:rsid w:val="008E07D7"/>
    <w:rsid w:val="008E0DD3"/>
    <w:rsid w:val="008E112F"/>
    <w:rsid w:val="008E249C"/>
    <w:rsid w:val="008E27B7"/>
    <w:rsid w:val="008E30BC"/>
    <w:rsid w:val="008E33E8"/>
    <w:rsid w:val="008E3668"/>
    <w:rsid w:val="008E3C07"/>
    <w:rsid w:val="008E5721"/>
    <w:rsid w:val="008E59EE"/>
    <w:rsid w:val="008E5A12"/>
    <w:rsid w:val="008E67F7"/>
    <w:rsid w:val="008E6957"/>
    <w:rsid w:val="008E79DA"/>
    <w:rsid w:val="008F0728"/>
    <w:rsid w:val="008F0BF3"/>
    <w:rsid w:val="008F1A4E"/>
    <w:rsid w:val="008F1B93"/>
    <w:rsid w:val="008F3CB3"/>
    <w:rsid w:val="008F4AAA"/>
    <w:rsid w:val="008F5350"/>
    <w:rsid w:val="008F5E8A"/>
    <w:rsid w:val="008F6E8A"/>
    <w:rsid w:val="009007E1"/>
    <w:rsid w:val="00900AC5"/>
    <w:rsid w:val="00900C1E"/>
    <w:rsid w:val="00900ED2"/>
    <w:rsid w:val="009010FC"/>
    <w:rsid w:val="009012F5"/>
    <w:rsid w:val="009014A9"/>
    <w:rsid w:val="009015CB"/>
    <w:rsid w:val="009017AA"/>
    <w:rsid w:val="00901DE5"/>
    <w:rsid w:val="00902520"/>
    <w:rsid w:val="00902F68"/>
    <w:rsid w:val="0090321F"/>
    <w:rsid w:val="009034D3"/>
    <w:rsid w:val="00903FBB"/>
    <w:rsid w:val="00904258"/>
    <w:rsid w:val="00905C44"/>
    <w:rsid w:val="009067D9"/>
    <w:rsid w:val="009107F4"/>
    <w:rsid w:val="00911131"/>
    <w:rsid w:val="009123F1"/>
    <w:rsid w:val="009132F5"/>
    <w:rsid w:val="00914342"/>
    <w:rsid w:val="00914DB5"/>
    <w:rsid w:val="009170D6"/>
    <w:rsid w:val="00917156"/>
    <w:rsid w:val="00917471"/>
    <w:rsid w:val="00917778"/>
    <w:rsid w:val="00917B85"/>
    <w:rsid w:val="00920634"/>
    <w:rsid w:val="00920EAB"/>
    <w:rsid w:val="009225B0"/>
    <w:rsid w:val="009225F9"/>
    <w:rsid w:val="00923456"/>
    <w:rsid w:val="009235BC"/>
    <w:rsid w:val="00923ECF"/>
    <w:rsid w:val="0092481F"/>
    <w:rsid w:val="00924DBC"/>
    <w:rsid w:val="00925E51"/>
    <w:rsid w:val="00926368"/>
    <w:rsid w:val="00927877"/>
    <w:rsid w:val="00927B23"/>
    <w:rsid w:val="00927D06"/>
    <w:rsid w:val="009302F7"/>
    <w:rsid w:val="009309D4"/>
    <w:rsid w:val="00930B4D"/>
    <w:rsid w:val="00931C94"/>
    <w:rsid w:val="00932AF8"/>
    <w:rsid w:val="009330E1"/>
    <w:rsid w:val="00933190"/>
    <w:rsid w:val="00933E5D"/>
    <w:rsid w:val="0093475A"/>
    <w:rsid w:val="009347EC"/>
    <w:rsid w:val="009352EC"/>
    <w:rsid w:val="00935645"/>
    <w:rsid w:val="009357BB"/>
    <w:rsid w:val="009363C5"/>
    <w:rsid w:val="00936911"/>
    <w:rsid w:val="00937C03"/>
    <w:rsid w:val="00937F71"/>
    <w:rsid w:val="00940AB4"/>
    <w:rsid w:val="00940E3B"/>
    <w:rsid w:val="00940FB4"/>
    <w:rsid w:val="00941BEA"/>
    <w:rsid w:val="00942001"/>
    <w:rsid w:val="00943085"/>
    <w:rsid w:val="0094417A"/>
    <w:rsid w:val="00944DED"/>
    <w:rsid w:val="0094543D"/>
    <w:rsid w:val="00945741"/>
    <w:rsid w:val="00945C2F"/>
    <w:rsid w:val="00945F73"/>
    <w:rsid w:val="009467B1"/>
    <w:rsid w:val="00947422"/>
    <w:rsid w:val="00947E20"/>
    <w:rsid w:val="00952596"/>
    <w:rsid w:val="00952B2E"/>
    <w:rsid w:val="00952FF9"/>
    <w:rsid w:val="00955440"/>
    <w:rsid w:val="009563AC"/>
    <w:rsid w:val="009563C4"/>
    <w:rsid w:val="009568A6"/>
    <w:rsid w:val="009568E4"/>
    <w:rsid w:val="00957058"/>
    <w:rsid w:val="0095780E"/>
    <w:rsid w:val="00957D7F"/>
    <w:rsid w:val="00957D88"/>
    <w:rsid w:val="00957FF7"/>
    <w:rsid w:val="0096018D"/>
    <w:rsid w:val="00960247"/>
    <w:rsid w:val="00960D73"/>
    <w:rsid w:val="00960ED5"/>
    <w:rsid w:val="00961029"/>
    <w:rsid w:val="00962042"/>
    <w:rsid w:val="00963B5B"/>
    <w:rsid w:val="0096411A"/>
    <w:rsid w:val="009645C3"/>
    <w:rsid w:val="009654EE"/>
    <w:rsid w:val="00965A64"/>
    <w:rsid w:val="00965F9E"/>
    <w:rsid w:val="00966749"/>
    <w:rsid w:val="00967068"/>
    <w:rsid w:val="0096737E"/>
    <w:rsid w:val="00970481"/>
    <w:rsid w:val="00970500"/>
    <w:rsid w:val="0097170B"/>
    <w:rsid w:val="00971A94"/>
    <w:rsid w:val="00971D63"/>
    <w:rsid w:val="00972336"/>
    <w:rsid w:val="009728CD"/>
    <w:rsid w:val="00972909"/>
    <w:rsid w:val="009729B2"/>
    <w:rsid w:val="00972C2F"/>
    <w:rsid w:val="00973028"/>
    <w:rsid w:val="009732AB"/>
    <w:rsid w:val="0097375E"/>
    <w:rsid w:val="00976025"/>
    <w:rsid w:val="009778F7"/>
    <w:rsid w:val="009808B1"/>
    <w:rsid w:val="00981EC5"/>
    <w:rsid w:val="009821BB"/>
    <w:rsid w:val="009826C8"/>
    <w:rsid w:val="00982C6E"/>
    <w:rsid w:val="00983310"/>
    <w:rsid w:val="00983C44"/>
    <w:rsid w:val="00983F76"/>
    <w:rsid w:val="00983FF0"/>
    <w:rsid w:val="00984DF9"/>
    <w:rsid w:val="00984EFB"/>
    <w:rsid w:val="00985F69"/>
    <w:rsid w:val="009862A3"/>
    <w:rsid w:val="009876E8"/>
    <w:rsid w:val="00987885"/>
    <w:rsid w:val="00987AE6"/>
    <w:rsid w:val="0099125E"/>
    <w:rsid w:val="00991C40"/>
    <w:rsid w:val="00992E08"/>
    <w:rsid w:val="009934C6"/>
    <w:rsid w:val="00995211"/>
    <w:rsid w:val="00995358"/>
    <w:rsid w:val="0099631B"/>
    <w:rsid w:val="00997E32"/>
    <w:rsid w:val="009A0661"/>
    <w:rsid w:val="009A1341"/>
    <w:rsid w:val="009A3F91"/>
    <w:rsid w:val="009A41CA"/>
    <w:rsid w:val="009A4CEA"/>
    <w:rsid w:val="009A4E30"/>
    <w:rsid w:val="009A5774"/>
    <w:rsid w:val="009A64BE"/>
    <w:rsid w:val="009A6D1B"/>
    <w:rsid w:val="009A74AD"/>
    <w:rsid w:val="009B2FD0"/>
    <w:rsid w:val="009B3800"/>
    <w:rsid w:val="009B3A59"/>
    <w:rsid w:val="009B5674"/>
    <w:rsid w:val="009B5F91"/>
    <w:rsid w:val="009B76BE"/>
    <w:rsid w:val="009B7CA5"/>
    <w:rsid w:val="009C04FB"/>
    <w:rsid w:val="009C1671"/>
    <w:rsid w:val="009C2301"/>
    <w:rsid w:val="009C287E"/>
    <w:rsid w:val="009C4560"/>
    <w:rsid w:val="009C5013"/>
    <w:rsid w:val="009C5815"/>
    <w:rsid w:val="009C5E4B"/>
    <w:rsid w:val="009C5F2B"/>
    <w:rsid w:val="009C5F69"/>
    <w:rsid w:val="009C5FA3"/>
    <w:rsid w:val="009C60E7"/>
    <w:rsid w:val="009C6124"/>
    <w:rsid w:val="009C61C3"/>
    <w:rsid w:val="009C6391"/>
    <w:rsid w:val="009C677A"/>
    <w:rsid w:val="009C6B78"/>
    <w:rsid w:val="009C747C"/>
    <w:rsid w:val="009C7EA2"/>
    <w:rsid w:val="009D0EBE"/>
    <w:rsid w:val="009D10F3"/>
    <w:rsid w:val="009D123B"/>
    <w:rsid w:val="009D1575"/>
    <w:rsid w:val="009D1DDB"/>
    <w:rsid w:val="009D32F3"/>
    <w:rsid w:val="009D42CB"/>
    <w:rsid w:val="009D602E"/>
    <w:rsid w:val="009D63E3"/>
    <w:rsid w:val="009D76D5"/>
    <w:rsid w:val="009D7778"/>
    <w:rsid w:val="009E00B9"/>
    <w:rsid w:val="009E04A2"/>
    <w:rsid w:val="009E051B"/>
    <w:rsid w:val="009E222B"/>
    <w:rsid w:val="009E3046"/>
    <w:rsid w:val="009E3C22"/>
    <w:rsid w:val="009E4A27"/>
    <w:rsid w:val="009E50AD"/>
    <w:rsid w:val="009E63CE"/>
    <w:rsid w:val="009F0D93"/>
    <w:rsid w:val="009F0F35"/>
    <w:rsid w:val="009F1E5B"/>
    <w:rsid w:val="009F26B7"/>
    <w:rsid w:val="009F2C56"/>
    <w:rsid w:val="009F3351"/>
    <w:rsid w:val="009F40DE"/>
    <w:rsid w:val="009F537C"/>
    <w:rsid w:val="009F580E"/>
    <w:rsid w:val="009F5DCC"/>
    <w:rsid w:val="009F6529"/>
    <w:rsid w:val="009F7785"/>
    <w:rsid w:val="00A00120"/>
    <w:rsid w:val="00A01320"/>
    <w:rsid w:val="00A01790"/>
    <w:rsid w:val="00A01D32"/>
    <w:rsid w:val="00A02AD8"/>
    <w:rsid w:val="00A049BA"/>
    <w:rsid w:val="00A04A73"/>
    <w:rsid w:val="00A06038"/>
    <w:rsid w:val="00A07042"/>
    <w:rsid w:val="00A070A7"/>
    <w:rsid w:val="00A0747D"/>
    <w:rsid w:val="00A0758A"/>
    <w:rsid w:val="00A11667"/>
    <w:rsid w:val="00A12D29"/>
    <w:rsid w:val="00A13BE0"/>
    <w:rsid w:val="00A13F36"/>
    <w:rsid w:val="00A13F86"/>
    <w:rsid w:val="00A14AA0"/>
    <w:rsid w:val="00A153C3"/>
    <w:rsid w:val="00A15414"/>
    <w:rsid w:val="00A17780"/>
    <w:rsid w:val="00A17E6A"/>
    <w:rsid w:val="00A2084C"/>
    <w:rsid w:val="00A20D26"/>
    <w:rsid w:val="00A20E34"/>
    <w:rsid w:val="00A20E35"/>
    <w:rsid w:val="00A21880"/>
    <w:rsid w:val="00A23421"/>
    <w:rsid w:val="00A23EB6"/>
    <w:rsid w:val="00A243A0"/>
    <w:rsid w:val="00A24C60"/>
    <w:rsid w:val="00A24D70"/>
    <w:rsid w:val="00A24E48"/>
    <w:rsid w:val="00A26EFE"/>
    <w:rsid w:val="00A2728E"/>
    <w:rsid w:val="00A279A4"/>
    <w:rsid w:val="00A32E20"/>
    <w:rsid w:val="00A3364F"/>
    <w:rsid w:val="00A33C34"/>
    <w:rsid w:val="00A343AA"/>
    <w:rsid w:val="00A349C1"/>
    <w:rsid w:val="00A34FD2"/>
    <w:rsid w:val="00A37E03"/>
    <w:rsid w:val="00A37EC2"/>
    <w:rsid w:val="00A4025D"/>
    <w:rsid w:val="00A402B8"/>
    <w:rsid w:val="00A40BD9"/>
    <w:rsid w:val="00A40FF9"/>
    <w:rsid w:val="00A41942"/>
    <w:rsid w:val="00A41F38"/>
    <w:rsid w:val="00A42E5D"/>
    <w:rsid w:val="00A42FAF"/>
    <w:rsid w:val="00A43515"/>
    <w:rsid w:val="00A43B9D"/>
    <w:rsid w:val="00A43DA5"/>
    <w:rsid w:val="00A44C55"/>
    <w:rsid w:val="00A4572D"/>
    <w:rsid w:val="00A45C21"/>
    <w:rsid w:val="00A46355"/>
    <w:rsid w:val="00A46A3B"/>
    <w:rsid w:val="00A4758A"/>
    <w:rsid w:val="00A478FB"/>
    <w:rsid w:val="00A47D72"/>
    <w:rsid w:val="00A5045F"/>
    <w:rsid w:val="00A50778"/>
    <w:rsid w:val="00A50819"/>
    <w:rsid w:val="00A50D5C"/>
    <w:rsid w:val="00A51322"/>
    <w:rsid w:val="00A51713"/>
    <w:rsid w:val="00A51E3A"/>
    <w:rsid w:val="00A51F73"/>
    <w:rsid w:val="00A52A7F"/>
    <w:rsid w:val="00A52ECC"/>
    <w:rsid w:val="00A53391"/>
    <w:rsid w:val="00A53AF9"/>
    <w:rsid w:val="00A555C7"/>
    <w:rsid w:val="00A563F6"/>
    <w:rsid w:val="00A56FCD"/>
    <w:rsid w:val="00A57C3F"/>
    <w:rsid w:val="00A6031F"/>
    <w:rsid w:val="00A60F9C"/>
    <w:rsid w:val="00A61410"/>
    <w:rsid w:val="00A615E1"/>
    <w:rsid w:val="00A61B3F"/>
    <w:rsid w:val="00A63127"/>
    <w:rsid w:val="00A6338C"/>
    <w:rsid w:val="00A65287"/>
    <w:rsid w:val="00A65AF9"/>
    <w:rsid w:val="00A65B59"/>
    <w:rsid w:val="00A66330"/>
    <w:rsid w:val="00A67D53"/>
    <w:rsid w:val="00A67E0A"/>
    <w:rsid w:val="00A70342"/>
    <w:rsid w:val="00A70C5F"/>
    <w:rsid w:val="00A70D8B"/>
    <w:rsid w:val="00A7165E"/>
    <w:rsid w:val="00A718C9"/>
    <w:rsid w:val="00A71D3E"/>
    <w:rsid w:val="00A7261E"/>
    <w:rsid w:val="00A73142"/>
    <w:rsid w:val="00A73802"/>
    <w:rsid w:val="00A73CCD"/>
    <w:rsid w:val="00A74411"/>
    <w:rsid w:val="00A74B41"/>
    <w:rsid w:val="00A75E0C"/>
    <w:rsid w:val="00A75FF0"/>
    <w:rsid w:val="00A76252"/>
    <w:rsid w:val="00A7656F"/>
    <w:rsid w:val="00A76E73"/>
    <w:rsid w:val="00A76EE0"/>
    <w:rsid w:val="00A77912"/>
    <w:rsid w:val="00A779B4"/>
    <w:rsid w:val="00A80367"/>
    <w:rsid w:val="00A808ED"/>
    <w:rsid w:val="00A80A26"/>
    <w:rsid w:val="00A80F3A"/>
    <w:rsid w:val="00A81EDA"/>
    <w:rsid w:val="00A826E5"/>
    <w:rsid w:val="00A83769"/>
    <w:rsid w:val="00A8426C"/>
    <w:rsid w:val="00A8458F"/>
    <w:rsid w:val="00A8472F"/>
    <w:rsid w:val="00A86BBF"/>
    <w:rsid w:val="00A871C7"/>
    <w:rsid w:val="00A901DC"/>
    <w:rsid w:val="00A90291"/>
    <w:rsid w:val="00A90B16"/>
    <w:rsid w:val="00A90EB3"/>
    <w:rsid w:val="00A91D3C"/>
    <w:rsid w:val="00A91FED"/>
    <w:rsid w:val="00A92DD7"/>
    <w:rsid w:val="00A92E3A"/>
    <w:rsid w:val="00A93036"/>
    <w:rsid w:val="00A94CEA"/>
    <w:rsid w:val="00A958E6"/>
    <w:rsid w:val="00A958F6"/>
    <w:rsid w:val="00A9649A"/>
    <w:rsid w:val="00A9686F"/>
    <w:rsid w:val="00A96A8C"/>
    <w:rsid w:val="00AA11A6"/>
    <w:rsid w:val="00AA12FE"/>
    <w:rsid w:val="00AA18AC"/>
    <w:rsid w:val="00AA1DD4"/>
    <w:rsid w:val="00AA21C1"/>
    <w:rsid w:val="00AA25B0"/>
    <w:rsid w:val="00AA4444"/>
    <w:rsid w:val="00AA562C"/>
    <w:rsid w:val="00AA5683"/>
    <w:rsid w:val="00AA63A5"/>
    <w:rsid w:val="00AA6ACD"/>
    <w:rsid w:val="00AA6B05"/>
    <w:rsid w:val="00AA79A7"/>
    <w:rsid w:val="00AB24A6"/>
    <w:rsid w:val="00AB26B1"/>
    <w:rsid w:val="00AB2AC5"/>
    <w:rsid w:val="00AB4077"/>
    <w:rsid w:val="00AB4818"/>
    <w:rsid w:val="00AB5049"/>
    <w:rsid w:val="00AB55D2"/>
    <w:rsid w:val="00AB5799"/>
    <w:rsid w:val="00AB5963"/>
    <w:rsid w:val="00AB59F3"/>
    <w:rsid w:val="00AB63B8"/>
    <w:rsid w:val="00AB6EA0"/>
    <w:rsid w:val="00AB7255"/>
    <w:rsid w:val="00AC0EB4"/>
    <w:rsid w:val="00AC1098"/>
    <w:rsid w:val="00AC13BE"/>
    <w:rsid w:val="00AC1A8F"/>
    <w:rsid w:val="00AC3C94"/>
    <w:rsid w:val="00AC4AB9"/>
    <w:rsid w:val="00AC5A20"/>
    <w:rsid w:val="00AC6ECA"/>
    <w:rsid w:val="00AC6F4E"/>
    <w:rsid w:val="00AC7824"/>
    <w:rsid w:val="00AD0A47"/>
    <w:rsid w:val="00AD2734"/>
    <w:rsid w:val="00AD29D7"/>
    <w:rsid w:val="00AD2A86"/>
    <w:rsid w:val="00AD2FA4"/>
    <w:rsid w:val="00AD2FCF"/>
    <w:rsid w:val="00AD3167"/>
    <w:rsid w:val="00AD3630"/>
    <w:rsid w:val="00AD3BE5"/>
    <w:rsid w:val="00AD3CDC"/>
    <w:rsid w:val="00AD405B"/>
    <w:rsid w:val="00AD50A9"/>
    <w:rsid w:val="00AD6206"/>
    <w:rsid w:val="00AD7975"/>
    <w:rsid w:val="00AD7E9C"/>
    <w:rsid w:val="00AE0114"/>
    <w:rsid w:val="00AE0217"/>
    <w:rsid w:val="00AE1CDC"/>
    <w:rsid w:val="00AE203C"/>
    <w:rsid w:val="00AE376E"/>
    <w:rsid w:val="00AE3A32"/>
    <w:rsid w:val="00AE4443"/>
    <w:rsid w:val="00AE5276"/>
    <w:rsid w:val="00AE708F"/>
    <w:rsid w:val="00AE7424"/>
    <w:rsid w:val="00AE761F"/>
    <w:rsid w:val="00AF057D"/>
    <w:rsid w:val="00AF0998"/>
    <w:rsid w:val="00AF0E1F"/>
    <w:rsid w:val="00AF1577"/>
    <w:rsid w:val="00AF1998"/>
    <w:rsid w:val="00AF2398"/>
    <w:rsid w:val="00AF2C7D"/>
    <w:rsid w:val="00AF2D28"/>
    <w:rsid w:val="00AF411E"/>
    <w:rsid w:val="00AF48EF"/>
    <w:rsid w:val="00AF4B99"/>
    <w:rsid w:val="00AF4CB3"/>
    <w:rsid w:val="00AF4FB7"/>
    <w:rsid w:val="00AF52A2"/>
    <w:rsid w:val="00AF553B"/>
    <w:rsid w:val="00AF6BCF"/>
    <w:rsid w:val="00AF6C40"/>
    <w:rsid w:val="00AF6E3D"/>
    <w:rsid w:val="00B00958"/>
    <w:rsid w:val="00B00C63"/>
    <w:rsid w:val="00B01442"/>
    <w:rsid w:val="00B02403"/>
    <w:rsid w:val="00B028BC"/>
    <w:rsid w:val="00B04441"/>
    <w:rsid w:val="00B045D5"/>
    <w:rsid w:val="00B04D86"/>
    <w:rsid w:val="00B0544B"/>
    <w:rsid w:val="00B06C8A"/>
    <w:rsid w:val="00B074D8"/>
    <w:rsid w:val="00B077B5"/>
    <w:rsid w:val="00B100AD"/>
    <w:rsid w:val="00B10EBC"/>
    <w:rsid w:val="00B10FA5"/>
    <w:rsid w:val="00B11229"/>
    <w:rsid w:val="00B11C39"/>
    <w:rsid w:val="00B12D61"/>
    <w:rsid w:val="00B12FA8"/>
    <w:rsid w:val="00B132F7"/>
    <w:rsid w:val="00B13698"/>
    <w:rsid w:val="00B137AE"/>
    <w:rsid w:val="00B13FF9"/>
    <w:rsid w:val="00B14F2D"/>
    <w:rsid w:val="00B1505C"/>
    <w:rsid w:val="00B17C84"/>
    <w:rsid w:val="00B205DF"/>
    <w:rsid w:val="00B227DD"/>
    <w:rsid w:val="00B2328F"/>
    <w:rsid w:val="00B24431"/>
    <w:rsid w:val="00B245B0"/>
    <w:rsid w:val="00B26201"/>
    <w:rsid w:val="00B262AC"/>
    <w:rsid w:val="00B2687D"/>
    <w:rsid w:val="00B27271"/>
    <w:rsid w:val="00B325EB"/>
    <w:rsid w:val="00B34408"/>
    <w:rsid w:val="00B351F8"/>
    <w:rsid w:val="00B35A75"/>
    <w:rsid w:val="00B35C48"/>
    <w:rsid w:val="00B35CDA"/>
    <w:rsid w:val="00B35D29"/>
    <w:rsid w:val="00B35DDC"/>
    <w:rsid w:val="00B364DA"/>
    <w:rsid w:val="00B36E24"/>
    <w:rsid w:val="00B3719C"/>
    <w:rsid w:val="00B372D8"/>
    <w:rsid w:val="00B37331"/>
    <w:rsid w:val="00B37D71"/>
    <w:rsid w:val="00B40700"/>
    <w:rsid w:val="00B408DB"/>
    <w:rsid w:val="00B40E62"/>
    <w:rsid w:val="00B41F2D"/>
    <w:rsid w:val="00B420A7"/>
    <w:rsid w:val="00B43505"/>
    <w:rsid w:val="00B43B22"/>
    <w:rsid w:val="00B4445D"/>
    <w:rsid w:val="00B4537B"/>
    <w:rsid w:val="00B45BF6"/>
    <w:rsid w:val="00B45DE5"/>
    <w:rsid w:val="00B465B7"/>
    <w:rsid w:val="00B47414"/>
    <w:rsid w:val="00B4772A"/>
    <w:rsid w:val="00B47883"/>
    <w:rsid w:val="00B500CF"/>
    <w:rsid w:val="00B5069E"/>
    <w:rsid w:val="00B520CE"/>
    <w:rsid w:val="00B5231C"/>
    <w:rsid w:val="00B53A42"/>
    <w:rsid w:val="00B5411C"/>
    <w:rsid w:val="00B54B01"/>
    <w:rsid w:val="00B554CB"/>
    <w:rsid w:val="00B55E0D"/>
    <w:rsid w:val="00B566EF"/>
    <w:rsid w:val="00B569AA"/>
    <w:rsid w:val="00B56B9E"/>
    <w:rsid w:val="00B56BEF"/>
    <w:rsid w:val="00B6008C"/>
    <w:rsid w:val="00B60DD8"/>
    <w:rsid w:val="00B60F42"/>
    <w:rsid w:val="00B613FE"/>
    <w:rsid w:val="00B61ED1"/>
    <w:rsid w:val="00B6314B"/>
    <w:rsid w:val="00B638B2"/>
    <w:rsid w:val="00B641E8"/>
    <w:rsid w:val="00B657E6"/>
    <w:rsid w:val="00B66617"/>
    <w:rsid w:val="00B66D62"/>
    <w:rsid w:val="00B67A0B"/>
    <w:rsid w:val="00B67D21"/>
    <w:rsid w:val="00B71DA2"/>
    <w:rsid w:val="00B72349"/>
    <w:rsid w:val="00B7292D"/>
    <w:rsid w:val="00B74411"/>
    <w:rsid w:val="00B74794"/>
    <w:rsid w:val="00B74EE2"/>
    <w:rsid w:val="00B75B5D"/>
    <w:rsid w:val="00B76958"/>
    <w:rsid w:val="00B80014"/>
    <w:rsid w:val="00B812E6"/>
    <w:rsid w:val="00B81BD7"/>
    <w:rsid w:val="00B822E2"/>
    <w:rsid w:val="00B82A9F"/>
    <w:rsid w:val="00B835B0"/>
    <w:rsid w:val="00B83906"/>
    <w:rsid w:val="00B840DA"/>
    <w:rsid w:val="00B850D4"/>
    <w:rsid w:val="00B8592B"/>
    <w:rsid w:val="00B862CC"/>
    <w:rsid w:val="00B866B0"/>
    <w:rsid w:val="00B87DB6"/>
    <w:rsid w:val="00B87DCC"/>
    <w:rsid w:val="00B90482"/>
    <w:rsid w:val="00B9171D"/>
    <w:rsid w:val="00B92EA4"/>
    <w:rsid w:val="00B92EEB"/>
    <w:rsid w:val="00B94DB7"/>
    <w:rsid w:val="00B94EA0"/>
    <w:rsid w:val="00B96273"/>
    <w:rsid w:val="00B971CC"/>
    <w:rsid w:val="00BA0449"/>
    <w:rsid w:val="00BA4988"/>
    <w:rsid w:val="00BA4BE4"/>
    <w:rsid w:val="00BA4F23"/>
    <w:rsid w:val="00BA4FEA"/>
    <w:rsid w:val="00BA5786"/>
    <w:rsid w:val="00BA60CD"/>
    <w:rsid w:val="00BA6171"/>
    <w:rsid w:val="00BA659C"/>
    <w:rsid w:val="00BA75ED"/>
    <w:rsid w:val="00BA7C39"/>
    <w:rsid w:val="00BA7D3B"/>
    <w:rsid w:val="00BA7E77"/>
    <w:rsid w:val="00BB0C31"/>
    <w:rsid w:val="00BB18D6"/>
    <w:rsid w:val="00BB2063"/>
    <w:rsid w:val="00BB27EF"/>
    <w:rsid w:val="00BB294F"/>
    <w:rsid w:val="00BB2BFF"/>
    <w:rsid w:val="00BB2E4C"/>
    <w:rsid w:val="00BB2EFC"/>
    <w:rsid w:val="00BB3ACA"/>
    <w:rsid w:val="00BB3C3E"/>
    <w:rsid w:val="00BB5BA2"/>
    <w:rsid w:val="00BB6023"/>
    <w:rsid w:val="00BB622F"/>
    <w:rsid w:val="00BB6DD0"/>
    <w:rsid w:val="00BB70B6"/>
    <w:rsid w:val="00BB76D1"/>
    <w:rsid w:val="00BB7A59"/>
    <w:rsid w:val="00BC11C1"/>
    <w:rsid w:val="00BC1A69"/>
    <w:rsid w:val="00BC313A"/>
    <w:rsid w:val="00BC34F6"/>
    <w:rsid w:val="00BC3E58"/>
    <w:rsid w:val="00BC4B92"/>
    <w:rsid w:val="00BC4BD2"/>
    <w:rsid w:val="00BC4C8A"/>
    <w:rsid w:val="00BC4E71"/>
    <w:rsid w:val="00BC51A4"/>
    <w:rsid w:val="00BC6E6D"/>
    <w:rsid w:val="00BD08A7"/>
    <w:rsid w:val="00BD1391"/>
    <w:rsid w:val="00BD175A"/>
    <w:rsid w:val="00BD2656"/>
    <w:rsid w:val="00BD2717"/>
    <w:rsid w:val="00BD2720"/>
    <w:rsid w:val="00BD2884"/>
    <w:rsid w:val="00BD3ABC"/>
    <w:rsid w:val="00BD4EEF"/>
    <w:rsid w:val="00BD5438"/>
    <w:rsid w:val="00BD5EC6"/>
    <w:rsid w:val="00BE03C2"/>
    <w:rsid w:val="00BE0565"/>
    <w:rsid w:val="00BE07FA"/>
    <w:rsid w:val="00BE0E91"/>
    <w:rsid w:val="00BE15E0"/>
    <w:rsid w:val="00BE1839"/>
    <w:rsid w:val="00BE22A6"/>
    <w:rsid w:val="00BE2D52"/>
    <w:rsid w:val="00BE2E71"/>
    <w:rsid w:val="00BE3A74"/>
    <w:rsid w:val="00BE4C15"/>
    <w:rsid w:val="00BE5E3A"/>
    <w:rsid w:val="00BE6E9B"/>
    <w:rsid w:val="00BE6FA7"/>
    <w:rsid w:val="00BE7895"/>
    <w:rsid w:val="00BF0173"/>
    <w:rsid w:val="00BF04B9"/>
    <w:rsid w:val="00BF0E0C"/>
    <w:rsid w:val="00BF1DD6"/>
    <w:rsid w:val="00BF2353"/>
    <w:rsid w:val="00BF245D"/>
    <w:rsid w:val="00BF3C10"/>
    <w:rsid w:val="00BF456A"/>
    <w:rsid w:val="00BF45A6"/>
    <w:rsid w:val="00BF6269"/>
    <w:rsid w:val="00BF62F6"/>
    <w:rsid w:val="00BF6EC3"/>
    <w:rsid w:val="00BF7126"/>
    <w:rsid w:val="00BF77BB"/>
    <w:rsid w:val="00C002E9"/>
    <w:rsid w:val="00C0108A"/>
    <w:rsid w:val="00C01829"/>
    <w:rsid w:val="00C02B74"/>
    <w:rsid w:val="00C0300B"/>
    <w:rsid w:val="00C04C0E"/>
    <w:rsid w:val="00C06262"/>
    <w:rsid w:val="00C0679F"/>
    <w:rsid w:val="00C071EF"/>
    <w:rsid w:val="00C07A06"/>
    <w:rsid w:val="00C10603"/>
    <w:rsid w:val="00C11AEC"/>
    <w:rsid w:val="00C11C51"/>
    <w:rsid w:val="00C1214A"/>
    <w:rsid w:val="00C14A5F"/>
    <w:rsid w:val="00C15E0C"/>
    <w:rsid w:val="00C20586"/>
    <w:rsid w:val="00C20F3D"/>
    <w:rsid w:val="00C21274"/>
    <w:rsid w:val="00C215B4"/>
    <w:rsid w:val="00C21935"/>
    <w:rsid w:val="00C220DE"/>
    <w:rsid w:val="00C22210"/>
    <w:rsid w:val="00C224D2"/>
    <w:rsid w:val="00C23C21"/>
    <w:rsid w:val="00C2412C"/>
    <w:rsid w:val="00C26CF4"/>
    <w:rsid w:val="00C27983"/>
    <w:rsid w:val="00C308A2"/>
    <w:rsid w:val="00C3167B"/>
    <w:rsid w:val="00C31F4B"/>
    <w:rsid w:val="00C32CCF"/>
    <w:rsid w:val="00C338A4"/>
    <w:rsid w:val="00C33BA3"/>
    <w:rsid w:val="00C35108"/>
    <w:rsid w:val="00C3541C"/>
    <w:rsid w:val="00C36734"/>
    <w:rsid w:val="00C36826"/>
    <w:rsid w:val="00C370B8"/>
    <w:rsid w:val="00C37984"/>
    <w:rsid w:val="00C404CA"/>
    <w:rsid w:val="00C406E7"/>
    <w:rsid w:val="00C41227"/>
    <w:rsid w:val="00C416D2"/>
    <w:rsid w:val="00C41C4A"/>
    <w:rsid w:val="00C41F41"/>
    <w:rsid w:val="00C42137"/>
    <w:rsid w:val="00C426A6"/>
    <w:rsid w:val="00C429EF"/>
    <w:rsid w:val="00C438C1"/>
    <w:rsid w:val="00C43E3E"/>
    <w:rsid w:val="00C44464"/>
    <w:rsid w:val="00C447BB"/>
    <w:rsid w:val="00C45EBA"/>
    <w:rsid w:val="00C4648B"/>
    <w:rsid w:val="00C46EC1"/>
    <w:rsid w:val="00C4702E"/>
    <w:rsid w:val="00C50115"/>
    <w:rsid w:val="00C52382"/>
    <w:rsid w:val="00C528CB"/>
    <w:rsid w:val="00C551D7"/>
    <w:rsid w:val="00C56093"/>
    <w:rsid w:val="00C56125"/>
    <w:rsid w:val="00C56C40"/>
    <w:rsid w:val="00C61B26"/>
    <w:rsid w:val="00C626EF"/>
    <w:rsid w:val="00C62BBA"/>
    <w:rsid w:val="00C63118"/>
    <w:rsid w:val="00C640D1"/>
    <w:rsid w:val="00C645A5"/>
    <w:rsid w:val="00C64DD7"/>
    <w:rsid w:val="00C6795C"/>
    <w:rsid w:val="00C70239"/>
    <w:rsid w:val="00C709CF"/>
    <w:rsid w:val="00C71BD5"/>
    <w:rsid w:val="00C727F9"/>
    <w:rsid w:val="00C72BD1"/>
    <w:rsid w:val="00C74874"/>
    <w:rsid w:val="00C754AF"/>
    <w:rsid w:val="00C759D5"/>
    <w:rsid w:val="00C76326"/>
    <w:rsid w:val="00C77534"/>
    <w:rsid w:val="00C77857"/>
    <w:rsid w:val="00C80497"/>
    <w:rsid w:val="00C848E5"/>
    <w:rsid w:val="00C84B04"/>
    <w:rsid w:val="00C858CB"/>
    <w:rsid w:val="00C90210"/>
    <w:rsid w:val="00C904DD"/>
    <w:rsid w:val="00C9056C"/>
    <w:rsid w:val="00C905B8"/>
    <w:rsid w:val="00C912A4"/>
    <w:rsid w:val="00C92D23"/>
    <w:rsid w:val="00C93803"/>
    <w:rsid w:val="00C93985"/>
    <w:rsid w:val="00C93BF9"/>
    <w:rsid w:val="00C93E0F"/>
    <w:rsid w:val="00C93E2D"/>
    <w:rsid w:val="00C943C2"/>
    <w:rsid w:val="00C94EBB"/>
    <w:rsid w:val="00CA1131"/>
    <w:rsid w:val="00CA1579"/>
    <w:rsid w:val="00CA184E"/>
    <w:rsid w:val="00CA19F6"/>
    <w:rsid w:val="00CA1B5E"/>
    <w:rsid w:val="00CA2A48"/>
    <w:rsid w:val="00CA39C9"/>
    <w:rsid w:val="00CA52D0"/>
    <w:rsid w:val="00CA6387"/>
    <w:rsid w:val="00CA65A2"/>
    <w:rsid w:val="00CA6696"/>
    <w:rsid w:val="00CA6728"/>
    <w:rsid w:val="00CA6E99"/>
    <w:rsid w:val="00CA70E4"/>
    <w:rsid w:val="00CA7826"/>
    <w:rsid w:val="00CA7A76"/>
    <w:rsid w:val="00CB1A5D"/>
    <w:rsid w:val="00CB232B"/>
    <w:rsid w:val="00CB37B0"/>
    <w:rsid w:val="00CB38C1"/>
    <w:rsid w:val="00CB3DE3"/>
    <w:rsid w:val="00CB45BA"/>
    <w:rsid w:val="00CB5121"/>
    <w:rsid w:val="00CB52D6"/>
    <w:rsid w:val="00CB5A08"/>
    <w:rsid w:val="00CB64B9"/>
    <w:rsid w:val="00CB70DC"/>
    <w:rsid w:val="00CB795C"/>
    <w:rsid w:val="00CC0314"/>
    <w:rsid w:val="00CC08BF"/>
    <w:rsid w:val="00CC2045"/>
    <w:rsid w:val="00CC31E1"/>
    <w:rsid w:val="00CC4300"/>
    <w:rsid w:val="00CC5496"/>
    <w:rsid w:val="00CC5C02"/>
    <w:rsid w:val="00CC77B4"/>
    <w:rsid w:val="00CD06D0"/>
    <w:rsid w:val="00CD0A83"/>
    <w:rsid w:val="00CD20B4"/>
    <w:rsid w:val="00CD26C3"/>
    <w:rsid w:val="00CD27B8"/>
    <w:rsid w:val="00CD4506"/>
    <w:rsid w:val="00CD458A"/>
    <w:rsid w:val="00CD472F"/>
    <w:rsid w:val="00CD4A6B"/>
    <w:rsid w:val="00CD4CB2"/>
    <w:rsid w:val="00CD51D3"/>
    <w:rsid w:val="00CD534A"/>
    <w:rsid w:val="00CD553B"/>
    <w:rsid w:val="00CD680E"/>
    <w:rsid w:val="00CD68DC"/>
    <w:rsid w:val="00CD7048"/>
    <w:rsid w:val="00CE20E3"/>
    <w:rsid w:val="00CE3359"/>
    <w:rsid w:val="00CE3631"/>
    <w:rsid w:val="00CE4742"/>
    <w:rsid w:val="00CE5EDC"/>
    <w:rsid w:val="00CE69E5"/>
    <w:rsid w:val="00CE749C"/>
    <w:rsid w:val="00CE7AE1"/>
    <w:rsid w:val="00CF0543"/>
    <w:rsid w:val="00CF0B7C"/>
    <w:rsid w:val="00CF0F17"/>
    <w:rsid w:val="00CF1D41"/>
    <w:rsid w:val="00CF28E3"/>
    <w:rsid w:val="00CF29B2"/>
    <w:rsid w:val="00CF29CB"/>
    <w:rsid w:val="00CF2FFA"/>
    <w:rsid w:val="00CF334F"/>
    <w:rsid w:val="00CF3D4F"/>
    <w:rsid w:val="00CF41D7"/>
    <w:rsid w:val="00CF4AA9"/>
    <w:rsid w:val="00CF52E2"/>
    <w:rsid w:val="00CF7565"/>
    <w:rsid w:val="00CF7B13"/>
    <w:rsid w:val="00D00448"/>
    <w:rsid w:val="00D00B08"/>
    <w:rsid w:val="00D010B6"/>
    <w:rsid w:val="00D01E46"/>
    <w:rsid w:val="00D02062"/>
    <w:rsid w:val="00D02B25"/>
    <w:rsid w:val="00D02F4D"/>
    <w:rsid w:val="00D03093"/>
    <w:rsid w:val="00D031D7"/>
    <w:rsid w:val="00D037EF"/>
    <w:rsid w:val="00D04790"/>
    <w:rsid w:val="00D049F5"/>
    <w:rsid w:val="00D04AC9"/>
    <w:rsid w:val="00D04DAD"/>
    <w:rsid w:val="00D04FCC"/>
    <w:rsid w:val="00D050FB"/>
    <w:rsid w:val="00D052BF"/>
    <w:rsid w:val="00D06F2D"/>
    <w:rsid w:val="00D07C81"/>
    <w:rsid w:val="00D07CA0"/>
    <w:rsid w:val="00D103C5"/>
    <w:rsid w:val="00D1245F"/>
    <w:rsid w:val="00D12C21"/>
    <w:rsid w:val="00D1478E"/>
    <w:rsid w:val="00D15349"/>
    <w:rsid w:val="00D158C6"/>
    <w:rsid w:val="00D15E06"/>
    <w:rsid w:val="00D16101"/>
    <w:rsid w:val="00D169E5"/>
    <w:rsid w:val="00D16D51"/>
    <w:rsid w:val="00D17332"/>
    <w:rsid w:val="00D210B8"/>
    <w:rsid w:val="00D21477"/>
    <w:rsid w:val="00D26C36"/>
    <w:rsid w:val="00D26EC0"/>
    <w:rsid w:val="00D272D7"/>
    <w:rsid w:val="00D27B5A"/>
    <w:rsid w:val="00D30BF5"/>
    <w:rsid w:val="00D32A1E"/>
    <w:rsid w:val="00D33F6A"/>
    <w:rsid w:val="00D34BA8"/>
    <w:rsid w:val="00D350C9"/>
    <w:rsid w:val="00D35833"/>
    <w:rsid w:val="00D36E29"/>
    <w:rsid w:val="00D37DD9"/>
    <w:rsid w:val="00D403F6"/>
    <w:rsid w:val="00D40B0B"/>
    <w:rsid w:val="00D41284"/>
    <w:rsid w:val="00D41CF7"/>
    <w:rsid w:val="00D43246"/>
    <w:rsid w:val="00D4440C"/>
    <w:rsid w:val="00D44B7F"/>
    <w:rsid w:val="00D4626A"/>
    <w:rsid w:val="00D46798"/>
    <w:rsid w:val="00D46A21"/>
    <w:rsid w:val="00D47953"/>
    <w:rsid w:val="00D47FC2"/>
    <w:rsid w:val="00D5331F"/>
    <w:rsid w:val="00D55344"/>
    <w:rsid w:val="00D55FD2"/>
    <w:rsid w:val="00D565A6"/>
    <w:rsid w:val="00D56659"/>
    <w:rsid w:val="00D5743E"/>
    <w:rsid w:val="00D57448"/>
    <w:rsid w:val="00D60092"/>
    <w:rsid w:val="00D6072D"/>
    <w:rsid w:val="00D60CE8"/>
    <w:rsid w:val="00D626C7"/>
    <w:rsid w:val="00D6291C"/>
    <w:rsid w:val="00D63BCD"/>
    <w:rsid w:val="00D65EBC"/>
    <w:rsid w:val="00D66506"/>
    <w:rsid w:val="00D6673C"/>
    <w:rsid w:val="00D66DB5"/>
    <w:rsid w:val="00D6737F"/>
    <w:rsid w:val="00D70662"/>
    <w:rsid w:val="00D70A2E"/>
    <w:rsid w:val="00D7184D"/>
    <w:rsid w:val="00D72610"/>
    <w:rsid w:val="00D751E7"/>
    <w:rsid w:val="00D77513"/>
    <w:rsid w:val="00D77685"/>
    <w:rsid w:val="00D777D7"/>
    <w:rsid w:val="00D81AE9"/>
    <w:rsid w:val="00D821F3"/>
    <w:rsid w:val="00D82409"/>
    <w:rsid w:val="00D82D6B"/>
    <w:rsid w:val="00D8341C"/>
    <w:rsid w:val="00D8534F"/>
    <w:rsid w:val="00D854FE"/>
    <w:rsid w:val="00D8602A"/>
    <w:rsid w:val="00D87FA0"/>
    <w:rsid w:val="00D914D1"/>
    <w:rsid w:val="00D9184E"/>
    <w:rsid w:val="00D930AE"/>
    <w:rsid w:val="00D9355F"/>
    <w:rsid w:val="00D9401A"/>
    <w:rsid w:val="00D94548"/>
    <w:rsid w:val="00D94D09"/>
    <w:rsid w:val="00D96474"/>
    <w:rsid w:val="00D96AF8"/>
    <w:rsid w:val="00D97C94"/>
    <w:rsid w:val="00DA090B"/>
    <w:rsid w:val="00DA159C"/>
    <w:rsid w:val="00DA2C23"/>
    <w:rsid w:val="00DA2EE8"/>
    <w:rsid w:val="00DA5B57"/>
    <w:rsid w:val="00DA626F"/>
    <w:rsid w:val="00DA6D04"/>
    <w:rsid w:val="00DB07E5"/>
    <w:rsid w:val="00DB14B1"/>
    <w:rsid w:val="00DB1606"/>
    <w:rsid w:val="00DB1D3F"/>
    <w:rsid w:val="00DB305B"/>
    <w:rsid w:val="00DB4C38"/>
    <w:rsid w:val="00DB5135"/>
    <w:rsid w:val="00DB58B0"/>
    <w:rsid w:val="00DB65FE"/>
    <w:rsid w:val="00DB676E"/>
    <w:rsid w:val="00DB7079"/>
    <w:rsid w:val="00DB76F5"/>
    <w:rsid w:val="00DC0DEE"/>
    <w:rsid w:val="00DC1003"/>
    <w:rsid w:val="00DC14B0"/>
    <w:rsid w:val="00DC14F7"/>
    <w:rsid w:val="00DC161B"/>
    <w:rsid w:val="00DC1DC5"/>
    <w:rsid w:val="00DC2239"/>
    <w:rsid w:val="00DC2D3A"/>
    <w:rsid w:val="00DC3D21"/>
    <w:rsid w:val="00DC48A0"/>
    <w:rsid w:val="00DC6257"/>
    <w:rsid w:val="00DC6580"/>
    <w:rsid w:val="00DC68AB"/>
    <w:rsid w:val="00DC7A42"/>
    <w:rsid w:val="00DC7E19"/>
    <w:rsid w:val="00DD0D3F"/>
    <w:rsid w:val="00DD0E15"/>
    <w:rsid w:val="00DD0ECB"/>
    <w:rsid w:val="00DD146E"/>
    <w:rsid w:val="00DD1689"/>
    <w:rsid w:val="00DD1739"/>
    <w:rsid w:val="00DD2C34"/>
    <w:rsid w:val="00DD2C49"/>
    <w:rsid w:val="00DD3366"/>
    <w:rsid w:val="00DD3A98"/>
    <w:rsid w:val="00DD605F"/>
    <w:rsid w:val="00DD6669"/>
    <w:rsid w:val="00DD6B9D"/>
    <w:rsid w:val="00DD72CC"/>
    <w:rsid w:val="00DD7490"/>
    <w:rsid w:val="00DD7ED9"/>
    <w:rsid w:val="00DE1266"/>
    <w:rsid w:val="00DE1ED9"/>
    <w:rsid w:val="00DE20BF"/>
    <w:rsid w:val="00DE2E8F"/>
    <w:rsid w:val="00DE2F23"/>
    <w:rsid w:val="00DE3319"/>
    <w:rsid w:val="00DE34EB"/>
    <w:rsid w:val="00DE52F6"/>
    <w:rsid w:val="00DE534F"/>
    <w:rsid w:val="00DE5623"/>
    <w:rsid w:val="00DE6363"/>
    <w:rsid w:val="00DF0985"/>
    <w:rsid w:val="00DF1F99"/>
    <w:rsid w:val="00DF243A"/>
    <w:rsid w:val="00DF27C0"/>
    <w:rsid w:val="00DF3496"/>
    <w:rsid w:val="00DF39E2"/>
    <w:rsid w:val="00DF5C34"/>
    <w:rsid w:val="00DF69F2"/>
    <w:rsid w:val="00DF7005"/>
    <w:rsid w:val="00DF79E0"/>
    <w:rsid w:val="00E00A32"/>
    <w:rsid w:val="00E00F95"/>
    <w:rsid w:val="00E01A4F"/>
    <w:rsid w:val="00E01A70"/>
    <w:rsid w:val="00E03161"/>
    <w:rsid w:val="00E0332D"/>
    <w:rsid w:val="00E0380F"/>
    <w:rsid w:val="00E04D3F"/>
    <w:rsid w:val="00E0659D"/>
    <w:rsid w:val="00E10CBC"/>
    <w:rsid w:val="00E11240"/>
    <w:rsid w:val="00E112CF"/>
    <w:rsid w:val="00E11C6C"/>
    <w:rsid w:val="00E11D9F"/>
    <w:rsid w:val="00E1200E"/>
    <w:rsid w:val="00E12708"/>
    <w:rsid w:val="00E132F5"/>
    <w:rsid w:val="00E13403"/>
    <w:rsid w:val="00E14E89"/>
    <w:rsid w:val="00E152F9"/>
    <w:rsid w:val="00E17067"/>
    <w:rsid w:val="00E20533"/>
    <w:rsid w:val="00E20FF8"/>
    <w:rsid w:val="00E213B7"/>
    <w:rsid w:val="00E220AF"/>
    <w:rsid w:val="00E220DC"/>
    <w:rsid w:val="00E22A7D"/>
    <w:rsid w:val="00E22AB3"/>
    <w:rsid w:val="00E23A1B"/>
    <w:rsid w:val="00E24E1B"/>
    <w:rsid w:val="00E26121"/>
    <w:rsid w:val="00E265D3"/>
    <w:rsid w:val="00E270F1"/>
    <w:rsid w:val="00E2740A"/>
    <w:rsid w:val="00E275D8"/>
    <w:rsid w:val="00E317B5"/>
    <w:rsid w:val="00E31DB4"/>
    <w:rsid w:val="00E326CA"/>
    <w:rsid w:val="00E3292C"/>
    <w:rsid w:val="00E32B71"/>
    <w:rsid w:val="00E3364E"/>
    <w:rsid w:val="00E337ED"/>
    <w:rsid w:val="00E3396B"/>
    <w:rsid w:val="00E34E88"/>
    <w:rsid w:val="00E35CA8"/>
    <w:rsid w:val="00E37104"/>
    <w:rsid w:val="00E37459"/>
    <w:rsid w:val="00E375E2"/>
    <w:rsid w:val="00E37647"/>
    <w:rsid w:val="00E378E2"/>
    <w:rsid w:val="00E409A0"/>
    <w:rsid w:val="00E41801"/>
    <w:rsid w:val="00E41B91"/>
    <w:rsid w:val="00E43075"/>
    <w:rsid w:val="00E4351A"/>
    <w:rsid w:val="00E435EF"/>
    <w:rsid w:val="00E43DD4"/>
    <w:rsid w:val="00E45AA0"/>
    <w:rsid w:val="00E46C1B"/>
    <w:rsid w:val="00E470B1"/>
    <w:rsid w:val="00E477ED"/>
    <w:rsid w:val="00E47C84"/>
    <w:rsid w:val="00E50C4D"/>
    <w:rsid w:val="00E52D9D"/>
    <w:rsid w:val="00E53CE0"/>
    <w:rsid w:val="00E53E23"/>
    <w:rsid w:val="00E5574C"/>
    <w:rsid w:val="00E55C0B"/>
    <w:rsid w:val="00E55CD8"/>
    <w:rsid w:val="00E55CF0"/>
    <w:rsid w:val="00E56349"/>
    <w:rsid w:val="00E56BED"/>
    <w:rsid w:val="00E56EF1"/>
    <w:rsid w:val="00E57350"/>
    <w:rsid w:val="00E573FF"/>
    <w:rsid w:val="00E60242"/>
    <w:rsid w:val="00E60696"/>
    <w:rsid w:val="00E61F1F"/>
    <w:rsid w:val="00E6289F"/>
    <w:rsid w:val="00E62FF5"/>
    <w:rsid w:val="00E6305C"/>
    <w:rsid w:val="00E6334E"/>
    <w:rsid w:val="00E636C2"/>
    <w:rsid w:val="00E64173"/>
    <w:rsid w:val="00E64F24"/>
    <w:rsid w:val="00E66819"/>
    <w:rsid w:val="00E703EE"/>
    <w:rsid w:val="00E70879"/>
    <w:rsid w:val="00E70894"/>
    <w:rsid w:val="00E71839"/>
    <w:rsid w:val="00E72B6C"/>
    <w:rsid w:val="00E73130"/>
    <w:rsid w:val="00E73BE1"/>
    <w:rsid w:val="00E73FFC"/>
    <w:rsid w:val="00E76167"/>
    <w:rsid w:val="00E762EC"/>
    <w:rsid w:val="00E76ABC"/>
    <w:rsid w:val="00E77087"/>
    <w:rsid w:val="00E77F9A"/>
    <w:rsid w:val="00E804AD"/>
    <w:rsid w:val="00E83337"/>
    <w:rsid w:val="00E861E0"/>
    <w:rsid w:val="00E86CF4"/>
    <w:rsid w:val="00E87795"/>
    <w:rsid w:val="00E877DD"/>
    <w:rsid w:val="00E87DDA"/>
    <w:rsid w:val="00E909DC"/>
    <w:rsid w:val="00E91224"/>
    <w:rsid w:val="00E91C59"/>
    <w:rsid w:val="00E92C8E"/>
    <w:rsid w:val="00E92F7E"/>
    <w:rsid w:val="00E934BE"/>
    <w:rsid w:val="00E93C5F"/>
    <w:rsid w:val="00E93E4B"/>
    <w:rsid w:val="00E93E64"/>
    <w:rsid w:val="00E94066"/>
    <w:rsid w:val="00E94862"/>
    <w:rsid w:val="00E94E35"/>
    <w:rsid w:val="00E95A1E"/>
    <w:rsid w:val="00E95DE2"/>
    <w:rsid w:val="00E95F1B"/>
    <w:rsid w:val="00E96DA6"/>
    <w:rsid w:val="00E97CE6"/>
    <w:rsid w:val="00E97FBD"/>
    <w:rsid w:val="00EA0BA8"/>
    <w:rsid w:val="00EA1466"/>
    <w:rsid w:val="00EA1650"/>
    <w:rsid w:val="00EA1978"/>
    <w:rsid w:val="00EA23C8"/>
    <w:rsid w:val="00EA4AC1"/>
    <w:rsid w:val="00EA50B0"/>
    <w:rsid w:val="00EA5540"/>
    <w:rsid w:val="00EA5F0F"/>
    <w:rsid w:val="00EA68A2"/>
    <w:rsid w:val="00EA6C9A"/>
    <w:rsid w:val="00EA78CA"/>
    <w:rsid w:val="00EB0780"/>
    <w:rsid w:val="00EB142A"/>
    <w:rsid w:val="00EB3215"/>
    <w:rsid w:val="00EB4C48"/>
    <w:rsid w:val="00EB60ED"/>
    <w:rsid w:val="00EC1CE3"/>
    <w:rsid w:val="00EC2085"/>
    <w:rsid w:val="00EC2B00"/>
    <w:rsid w:val="00EC3A29"/>
    <w:rsid w:val="00EC4B45"/>
    <w:rsid w:val="00EC51B6"/>
    <w:rsid w:val="00EC5435"/>
    <w:rsid w:val="00EC5D71"/>
    <w:rsid w:val="00EC74C6"/>
    <w:rsid w:val="00ED01A5"/>
    <w:rsid w:val="00ED0B81"/>
    <w:rsid w:val="00ED13BD"/>
    <w:rsid w:val="00ED14B3"/>
    <w:rsid w:val="00ED2D65"/>
    <w:rsid w:val="00ED2E92"/>
    <w:rsid w:val="00ED3138"/>
    <w:rsid w:val="00ED42A6"/>
    <w:rsid w:val="00ED57BB"/>
    <w:rsid w:val="00ED5AF5"/>
    <w:rsid w:val="00ED5F34"/>
    <w:rsid w:val="00ED6511"/>
    <w:rsid w:val="00ED67CB"/>
    <w:rsid w:val="00ED6EA4"/>
    <w:rsid w:val="00ED7082"/>
    <w:rsid w:val="00ED7876"/>
    <w:rsid w:val="00EE0B21"/>
    <w:rsid w:val="00EE12B7"/>
    <w:rsid w:val="00EE19C8"/>
    <w:rsid w:val="00EE1A9C"/>
    <w:rsid w:val="00EE291D"/>
    <w:rsid w:val="00EE2A71"/>
    <w:rsid w:val="00EE2F48"/>
    <w:rsid w:val="00EE3464"/>
    <w:rsid w:val="00EE3F75"/>
    <w:rsid w:val="00EE530B"/>
    <w:rsid w:val="00EE5A38"/>
    <w:rsid w:val="00EE5CC3"/>
    <w:rsid w:val="00EE6D7F"/>
    <w:rsid w:val="00EE7CC6"/>
    <w:rsid w:val="00EF0C80"/>
    <w:rsid w:val="00EF1011"/>
    <w:rsid w:val="00EF14A8"/>
    <w:rsid w:val="00EF1D18"/>
    <w:rsid w:val="00EF1D8D"/>
    <w:rsid w:val="00EF2294"/>
    <w:rsid w:val="00EF2476"/>
    <w:rsid w:val="00EF2697"/>
    <w:rsid w:val="00EF3481"/>
    <w:rsid w:val="00EF47F0"/>
    <w:rsid w:val="00EF4830"/>
    <w:rsid w:val="00EF4AC4"/>
    <w:rsid w:val="00EF53CE"/>
    <w:rsid w:val="00EF6898"/>
    <w:rsid w:val="00EF6976"/>
    <w:rsid w:val="00EF6A26"/>
    <w:rsid w:val="00EF6EDC"/>
    <w:rsid w:val="00EF7517"/>
    <w:rsid w:val="00EF7CD3"/>
    <w:rsid w:val="00F00087"/>
    <w:rsid w:val="00F00318"/>
    <w:rsid w:val="00F00FB9"/>
    <w:rsid w:val="00F01071"/>
    <w:rsid w:val="00F01402"/>
    <w:rsid w:val="00F01BBA"/>
    <w:rsid w:val="00F02B60"/>
    <w:rsid w:val="00F02CA4"/>
    <w:rsid w:val="00F0427A"/>
    <w:rsid w:val="00F04B92"/>
    <w:rsid w:val="00F04E15"/>
    <w:rsid w:val="00F05AB6"/>
    <w:rsid w:val="00F05BF2"/>
    <w:rsid w:val="00F05CB5"/>
    <w:rsid w:val="00F06B12"/>
    <w:rsid w:val="00F0712E"/>
    <w:rsid w:val="00F07D2A"/>
    <w:rsid w:val="00F108CE"/>
    <w:rsid w:val="00F10F3F"/>
    <w:rsid w:val="00F116D1"/>
    <w:rsid w:val="00F119E5"/>
    <w:rsid w:val="00F12A9E"/>
    <w:rsid w:val="00F12E8A"/>
    <w:rsid w:val="00F12F14"/>
    <w:rsid w:val="00F14BFC"/>
    <w:rsid w:val="00F16180"/>
    <w:rsid w:val="00F173F5"/>
    <w:rsid w:val="00F2003B"/>
    <w:rsid w:val="00F20755"/>
    <w:rsid w:val="00F21B95"/>
    <w:rsid w:val="00F23F53"/>
    <w:rsid w:val="00F246BD"/>
    <w:rsid w:val="00F252F0"/>
    <w:rsid w:val="00F25884"/>
    <w:rsid w:val="00F25DA7"/>
    <w:rsid w:val="00F2616E"/>
    <w:rsid w:val="00F26672"/>
    <w:rsid w:val="00F26E35"/>
    <w:rsid w:val="00F27413"/>
    <w:rsid w:val="00F2770E"/>
    <w:rsid w:val="00F27F5D"/>
    <w:rsid w:val="00F32C90"/>
    <w:rsid w:val="00F34016"/>
    <w:rsid w:val="00F34423"/>
    <w:rsid w:val="00F347B1"/>
    <w:rsid w:val="00F34D20"/>
    <w:rsid w:val="00F350B1"/>
    <w:rsid w:val="00F3693F"/>
    <w:rsid w:val="00F37786"/>
    <w:rsid w:val="00F4024F"/>
    <w:rsid w:val="00F40451"/>
    <w:rsid w:val="00F40C37"/>
    <w:rsid w:val="00F4463D"/>
    <w:rsid w:val="00F44666"/>
    <w:rsid w:val="00F446B6"/>
    <w:rsid w:val="00F44F16"/>
    <w:rsid w:val="00F45675"/>
    <w:rsid w:val="00F46686"/>
    <w:rsid w:val="00F46AA7"/>
    <w:rsid w:val="00F51A8B"/>
    <w:rsid w:val="00F54B86"/>
    <w:rsid w:val="00F55B28"/>
    <w:rsid w:val="00F56DC8"/>
    <w:rsid w:val="00F56F33"/>
    <w:rsid w:val="00F604CE"/>
    <w:rsid w:val="00F6073E"/>
    <w:rsid w:val="00F6107F"/>
    <w:rsid w:val="00F61EA0"/>
    <w:rsid w:val="00F6280B"/>
    <w:rsid w:val="00F6432C"/>
    <w:rsid w:val="00F649F0"/>
    <w:rsid w:val="00F64FB5"/>
    <w:rsid w:val="00F650DC"/>
    <w:rsid w:val="00F65FBB"/>
    <w:rsid w:val="00F6612D"/>
    <w:rsid w:val="00F66F84"/>
    <w:rsid w:val="00F67C32"/>
    <w:rsid w:val="00F70852"/>
    <w:rsid w:val="00F70F4A"/>
    <w:rsid w:val="00F72A99"/>
    <w:rsid w:val="00F72DD2"/>
    <w:rsid w:val="00F74394"/>
    <w:rsid w:val="00F74D87"/>
    <w:rsid w:val="00F7658F"/>
    <w:rsid w:val="00F765E7"/>
    <w:rsid w:val="00F76B0B"/>
    <w:rsid w:val="00F77B5C"/>
    <w:rsid w:val="00F811DE"/>
    <w:rsid w:val="00F8181B"/>
    <w:rsid w:val="00F81BA7"/>
    <w:rsid w:val="00F82002"/>
    <w:rsid w:val="00F82DEB"/>
    <w:rsid w:val="00F84912"/>
    <w:rsid w:val="00F8555E"/>
    <w:rsid w:val="00F858E1"/>
    <w:rsid w:val="00F85D60"/>
    <w:rsid w:val="00F85F68"/>
    <w:rsid w:val="00F864D3"/>
    <w:rsid w:val="00F87002"/>
    <w:rsid w:val="00F874FC"/>
    <w:rsid w:val="00F87ED6"/>
    <w:rsid w:val="00F900AE"/>
    <w:rsid w:val="00F91979"/>
    <w:rsid w:val="00F91990"/>
    <w:rsid w:val="00F919E1"/>
    <w:rsid w:val="00F91A16"/>
    <w:rsid w:val="00F91CE1"/>
    <w:rsid w:val="00F92103"/>
    <w:rsid w:val="00F9229E"/>
    <w:rsid w:val="00F9411F"/>
    <w:rsid w:val="00F94E55"/>
    <w:rsid w:val="00F94E5A"/>
    <w:rsid w:val="00F970ED"/>
    <w:rsid w:val="00F9740B"/>
    <w:rsid w:val="00F977E5"/>
    <w:rsid w:val="00F97808"/>
    <w:rsid w:val="00FA05F1"/>
    <w:rsid w:val="00FA2C99"/>
    <w:rsid w:val="00FA3263"/>
    <w:rsid w:val="00FA6C11"/>
    <w:rsid w:val="00FA6C70"/>
    <w:rsid w:val="00FA7110"/>
    <w:rsid w:val="00FA7EFB"/>
    <w:rsid w:val="00FB0318"/>
    <w:rsid w:val="00FB05CC"/>
    <w:rsid w:val="00FB0FC0"/>
    <w:rsid w:val="00FB12FD"/>
    <w:rsid w:val="00FB3155"/>
    <w:rsid w:val="00FB3550"/>
    <w:rsid w:val="00FB36AB"/>
    <w:rsid w:val="00FB4FEA"/>
    <w:rsid w:val="00FB6A44"/>
    <w:rsid w:val="00FB6CAD"/>
    <w:rsid w:val="00FB702B"/>
    <w:rsid w:val="00FC06D8"/>
    <w:rsid w:val="00FC0B13"/>
    <w:rsid w:val="00FC0EB5"/>
    <w:rsid w:val="00FC1046"/>
    <w:rsid w:val="00FC10CB"/>
    <w:rsid w:val="00FC21D5"/>
    <w:rsid w:val="00FC2C41"/>
    <w:rsid w:val="00FC2D5C"/>
    <w:rsid w:val="00FC3EBB"/>
    <w:rsid w:val="00FC5DDE"/>
    <w:rsid w:val="00FC6DE3"/>
    <w:rsid w:val="00FC77F3"/>
    <w:rsid w:val="00FD2CD9"/>
    <w:rsid w:val="00FD2E28"/>
    <w:rsid w:val="00FD3075"/>
    <w:rsid w:val="00FD34C0"/>
    <w:rsid w:val="00FD34E1"/>
    <w:rsid w:val="00FD385C"/>
    <w:rsid w:val="00FD38BF"/>
    <w:rsid w:val="00FD46FD"/>
    <w:rsid w:val="00FD4B8C"/>
    <w:rsid w:val="00FD4F9B"/>
    <w:rsid w:val="00FD5108"/>
    <w:rsid w:val="00FD6CFA"/>
    <w:rsid w:val="00FD6E22"/>
    <w:rsid w:val="00FD7369"/>
    <w:rsid w:val="00FD7411"/>
    <w:rsid w:val="00FE0371"/>
    <w:rsid w:val="00FE0678"/>
    <w:rsid w:val="00FE0AD8"/>
    <w:rsid w:val="00FE0D22"/>
    <w:rsid w:val="00FE1B1E"/>
    <w:rsid w:val="00FE20C1"/>
    <w:rsid w:val="00FE41A2"/>
    <w:rsid w:val="00FE53EE"/>
    <w:rsid w:val="00FE5F95"/>
    <w:rsid w:val="00FE61DD"/>
    <w:rsid w:val="00FE6E0A"/>
    <w:rsid w:val="00FE739E"/>
    <w:rsid w:val="00FE7DBF"/>
    <w:rsid w:val="00FF044A"/>
    <w:rsid w:val="00FF13F8"/>
    <w:rsid w:val="00FF1A3E"/>
    <w:rsid w:val="00FF310D"/>
    <w:rsid w:val="00FF33BA"/>
    <w:rsid w:val="00FF33D6"/>
    <w:rsid w:val="00FF3755"/>
    <w:rsid w:val="00FF3B60"/>
    <w:rsid w:val="00FF5A34"/>
    <w:rsid w:val="00FF5CCC"/>
    <w:rsid w:val="00FF63C4"/>
    <w:rsid w:val="00FF73E5"/>
    <w:rsid w:val="00FF7413"/>
    <w:rsid w:val="00FF7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6" type="connector" idref="#AutoShape 38"/>
        <o:r id="V:Rule7" type="connector" idref="#AutoShape 43"/>
        <o:r id="V:Rule8" type="connector" idref="#AutoShape 41"/>
        <o:r id="V:Rule9" type="connector" idref="#AutoShape 44"/>
        <o:r id="V:Rule10" type="connector" idref="#AutoShape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ZA" w:eastAsia="en-Z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Title" w:qFormat="1"/>
    <w:lsdException w:name="Subtitle" w:qFormat="1"/>
    <w:lsdException w:name="Body Text Inden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qFormat="1"/>
    <w:lsdException w:name="Light Shading Accent 2"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694"/>
    <w:rPr>
      <w:rFonts w:ascii="Times New Roman" w:eastAsia="Times New Roman" w:hAnsi="Times New Roman"/>
      <w:sz w:val="22"/>
      <w:szCs w:val="24"/>
      <w:lang w:val="en-US" w:eastAsia="en-US"/>
    </w:rPr>
  </w:style>
  <w:style w:type="paragraph" w:styleId="Heading1">
    <w:name w:val="heading 1"/>
    <w:basedOn w:val="Normal"/>
    <w:next w:val="Normal"/>
    <w:link w:val="Heading1Char"/>
    <w:uiPriority w:val="99"/>
    <w:qFormat/>
    <w:rsid w:val="00DE5623"/>
    <w:pPr>
      <w:keepNext/>
      <w:pBdr>
        <w:top w:val="single" w:sz="4" w:space="10" w:color="auto"/>
        <w:left w:val="single" w:sz="4" w:space="4" w:color="auto"/>
        <w:bottom w:val="single" w:sz="4" w:space="10" w:color="auto"/>
        <w:right w:val="single" w:sz="4" w:space="4" w:color="auto"/>
      </w:pBdr>
      <w:shd w:val="clear" w:color="auto" w:fill="DDD9C3"/>
      <w:spacing w:before="200" w:after="200"/>
      <w:outlineLvl w:val="0"/>
    </w:pPr>
    <w:rPr>
      <w:b/>
      <w:bCs/>
      <w:sz w:val="32"/>
    </w:rPr>
  </w:style>
  <w:style w:type="paragraph" w:styleId="Heading2">
    <w:name w:val="heading 2"/>
    <w:basedOn w:val="Normal"/>
    <w:next w:val="Normal"/>
    <w:link w:val="Heading2Char"/>
    <w:uiPriority w:val="9"/>
    <w:qFormat/>
    <w:rsid w:val="00DE5623"/>
    <w:pPr>
      <w:keepNext/>
      <w:spacing w:before="160" w:after="160"/>
      <w:outlineLvl w:val="1"/>
    </w:pPr>
    <w:rPr>
      <w:b/>
      <w:iCs/>
      <w:sz w:val="28"/>
    </w:rPr>
  </w:style>
  <w:style w:type="paragraph" w:styleId="Heading3">
    <w:name w:val="heading 3"/>
    <w:basedOn w:val="Normal"/>
    <w:next w:val="Normal"/>
    <w:link w:val="Heading3Char"/>
    <w:uiPriority w:val="9"/>
    <w:qFormat/>
    <w:rsid w:val="00011EF8"/>
    <w:pPr>
      <w:keepNext/>
      <w:spacing w:before="100" w:after="60"/>
      <w:outlineLvl w:val="2"/>
    </w:pPr>
    <w:rPr>
      <w:rFonts w:ascii="Times New Roman Bold" w:hAnsi="Times New Roman Bold"/>
      <w:b/>
      <w:iCs/>
      <w:smallCaps/>
      <w:sz w:val="26"/>
    </w:rPr>
  </w:style>
  <w:style w:type="paragraph" w:styleId="Heading4">
    <w:name w:val="heading 4"/>
    <w:basedOn w:val="Normal"/>
    <w:next w:val="Normal"/>
    <w:link w:val="Heading4Char"/>
    <w:uiPriority w:val="9"/>
    <w:qFormat/>
    <w:rsid w:val="00011EF8"/>
    <w:pPr>
      <w:keepNext/>
      <w:spacing w:before="80" w:after="80"/>
      <w:outlineLvl w:val="3"/>
    </w:pPr>
    <w:rPr>
      <w:b/>
      <w:bCs/>
      <w:i/>
      <w:sz w:val="24"/>
    </w:rPr>
  </w:style>
  <w:style w:type="paragraph" w:styleId="Heading5">
    <w:name w:val="heading 5"/>
    <w:basedOn w:val="Normal"/>
    <w:next w:val="Normal"/>
    <w:link w:val="Heading5Char"/>
    <w:qFormat/>
    <w:rsid w:val="00A61410"/>
    <w:pPr>
      <w:keepNext/>
      <w:pBdr>
        <w:top w:val="single" w:sz="4" w:space="1" w:color="auto"/>
        <w:left w:val="single" w:sz="4" w:space="4" w:color="auto"/>
        <w:bottom w:val="single" w:sz="4" w:space="1" w:color="auto"/>
        <w:right w:val="single" w:sz="4" w:space="4" w:color="auto"/>
      </w:pBdr>
      <w:outlineLvl w:val="4"/>
    </w:pPr>
    <w:rPr>
      <w:rFonts w:ascii="Times New Roman Bold" w:hAnsi="Times New Roman Bold"/>
      <w:b/>
      <w:caps/>
      <w:sz w:val="20"/>
      <w:szCs w:val="20"/>
    </w:rPr>
  </w:style>
  <w:style w:type="paragraph" w:styleId="Heading6">
    <w:name w:val="heading 6"/>
    <w:basedOn w:val="Normal"/>
    <w:next w:val="Normal"/>
    <w:link w:val="Heading6Char"/>
    <w:qFormat/>
    <w:rsid w:val="00A61410"/>
    <w:pPr>
      <w:keepNext/>
      <w:ind w:left="1440"/>
      <w:outlineLvl w:val="5"/>
    </w:pPr>
    <w:rPr>
      <w:i/>
      <w:iCs/>
      <w:sz w:val="20"/>
      <w:szCs w:val="20"/>
      <w:u w:val="single"/>
    </w:rPr>
  </w:style>
  <w:style w:type="paragraph" w:styleId="Heading7">
    <w:name w:val="heading 7"/>
    <w:basedOn w:val="Normal"/>
    <w:next w:val="Normal"/>
    <w:link w:val="Heading7Char"/>
    <w:qFormat/>
    <w:rsid w:val="00A61410"/>
    <w:pPr>
      <w:keepNext/>
      <w:tabs>
        <w:tab w:val="num" w:pos="540"/>
      </w:tabs>
      <w:ind w:left="540" w:hanging="540"/>
      <w:outlineLvl w:val="6"/>
    </w:pPr>
    <w:rPr>
      <w:sz w:val="20"/>
      <w:szCs w:val="20"/>
      <w:u w:val="single"/>
    </w:rPr>
  </w:style>
  <w:style w:type="paragraph" w:styleId="Heading8">
    <w:name w:val="heading 8"/>
    <w:basedOn w:val="Normal"/>
    <w:next w:val="Normal"/>
    <w:link w:val="Heading8Char"/>
    <w:qFormat/>
    <w:rsid w:val="00A61410"/>
    <w:pPr>
      <w:keepNext/>
      <w:outlineLvl w:val="7"/>
    </w:pPr>
    <w:rPr>
      <w:b/>
      <w:bCs/>
      <w:sz w:val="20"/>
      <w:szCs w:val="20"/>
    </w:rPr>
  </w:style>
  <w:style w:type="paragraph" w:styleId="Heading9">
    <w:name w:val="heading 9"/>
    <w:basedOn w:val="Normal"/>
    <w:next w:val="Normal"/>
    <w:link w:val="Heading9Char"/>
    <w:qFormat/>
    <w:rsid w:val="00A61410"/>
    <w:pPr>
      <w:keepNext/>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E5623"/>
    <w:rPr>
      <w:rFonts w:ascii="Times New Roman" w:eastAsia="Times New Roman" w:hAnsi="Times New Roman"/>
      <w:b/>
      <w:bCs/>
      <w:sz w:val="32"/>
      <w:szCs w:val="24"/>
      <w:shd w:val="clear" w:color="auto" w:fill="DDD9C3"/>
      <w:lang w:val="en-US" w:eastAsia="en-US"/>
    </w:rPr>
  </w:style>
  <w:style w:type="character" w:customStyle="1" w:styleId="Heading2Char">
    <w:name w:val="Heading 2 Char"/>
    <w:link w:val="Heading2"/>
    <w:uiPriority w:val="9"/>
    <w:rsid w:val="00DE5623"/>
    <w:rPr>
      <w:rFonts w:ascii="Times New Roman" w:eastAsia="Times New Roman" w:hAnsi="Times New Roman"/>
      <w:b/>
      <w:iCs/>
      <w:sz w:val="28"/>
      <w:szCs w:val="24"/>
      <w:lang w:val="en-US" w:eastAsia="en-US"/>
    </w:rPr>
  </w:style>
  <w:style w:type="character" w:customStyle="1" w:styleId="Heading3Char">
    <w:name w:val="Heading 3 Char"/>
    <w:link w:val="Heading3"/>
    <w:uiPriority w:val="9"/>
    <w:rsid w:val="00011EF8"/>
    <w:rPr>
      <w:rFonts w:ascii="Times New Roman Bold" w:eastAsia="Times New Roman" w:hAnsi="Times New Roman Bold"/>
      <w:b/>
      <w:iCs/>
      <w:smallCaps/>
      <w:sz w:val="26"/>
      <w:szCs w:val="24"/>
      <w:lang w:val="en-US" w:eastAsia="en-US"/>
    </w:rPr>
  </w:style>
  <w:style w:type="character" w:customStyle="1" w:styleId="Heading4Char">
    <w:name w:val="Heading 4 Char"/>
    <w:link w:val="Heading4"/>
    <w:uiPriority w:val="9"/>
    <w:rsid w:val="00011EF8"/>
    <w:rPr>
      <w:rFonts w:ascii="Times New Roman" w:eastAsia="Times New Roman" w:hAnsi="Times New Roman"/>
      <w:b/>
      <w:bCs/>
      <w:i/>
      <w:sz w:val="24"/>
      <w:szCs w:val="24"/>
      <w:lang w:val="en-US" w:eastAsia="en-US"/>
    </w:rPr>
  </w:style>
  <w:style w:type="character" w:customStyle="1" w:styleId="Heading5Char">
    <w:name w:val="Heading 5 Char"/>
    <w:link w:val="Heading5"/>
    <w:rsid w:val="00A61410"/>
    <w:rPr>
      <w:rFonts w:ascii="Times New Roman Bold" w:eastAsia="Times New Roman" w:hAnsi="Times New Roman Bold" w:cs="Times New Roman"/>
      <w:b/>
      <w:caps/>
    </w:rPr>
  </w:style>
  <w:style w:type="character" w:customStyle="1" w:styleId="Heading6Char">
    <w:name w:val="Heading 6 Char"/>
    <w:link w:val="Heading6"/>
    <w:rsid w:val="00A61410"/>
    <w:rPr>
      <w:rFonts w:ascii="Times New Roman" w:eastAsia="Times New Roman" w:hAnsi="Times New Roman" w:cs="Times New Roman"/>
      <w:i/>
      <w:iCs/>
      <w:u w:val="single"/>
    </w:rPr>
  </w:style>
  <w:style w:type="character" w:customStyle="1" w:styleId="Heading7Char">
    <w:name w:val="Heading 7 Char"/>
    <w:link w:val="Heading7"/>
    <w:rsid w:val="00A61410"/>
    <w:rPr>
      <w:rFonts w:ascii="Times New Roman" w:eastAsia="Times New Roman" w:hAnsi="Times New Roman" w:cs="Times New Roman"/>
      <w:u w:val="single"/>
    </w:rPr>
  </w:style>
  <w:style w:type="character" w:customStyle="1" w:styleId="Heading8Char">
    <w:name w:val="Heading 8 Char"/>
    <w:link w:val="Heading8"/>
    <w:rsid w:val="00A61410"/>
    <w:rPr>
      <w:rFonts w:ascii="Times New Roman" w:eastAsia="Times New Roman" w:hAnsi="Times New Roman" w:cs="Times New Roman"/>
      <w:b/>
      <w:bCs/>
    </w:rPr>
  </w:style>
  <w:style w:type="character" w:customStyle="1" w:styleId="Heading9Char">
    <w:name w:val="Heading 9 Char"/>
    <w:link w:val="Heading9"/>
    <w:rsid w:val="00A61410"/>
    <w:rPr>
      <w:rFonts w:ascii="Times New Roman" w:eastAsia="Times New Roman" w:hAnsi="Times New Roman" w:cs="Times New Roman"/>
      <w:b/>
      <w:bCs/>
      <w:sz w:val="22"/>
    </w:rPr>
  </w:style>
  <w:style w:type="paragraph" w:styleId="Footer">
    <w:name w:val="footer"/>
    <w:basedOn w:val="Normal"/>
    <w:link w:val="FooterChar"/>
    <w:uiPriority w:val="99"/>
    <w:rsid w:val="00A61410"/>
    <w:pPr>
      <w:tabs>
        <w:tab w:val="center" w:pos="4320"/>
        <w:tab w:val="right" w:pos="8640"/>
      </w:tabs>
    </w:pPr>
    <w:rPr>
      <w:sz w:val="20"/>
      <w:szCs w:val="20"/>
    </w:rPr>
  </w:style>
  <w:style w:type="character" w:customStyle="1" w:styleId="FooterChar">
    <w:name w:val="Footer Char"/>
    <w:link w:val="Footer"/>
    <w:uiPriority w:val="99"/>
    <w:rsid w:val="00A61410"/>
    <w:rPr>
      <w:rFonts w:ascii="Times New Roman" w:eastAsia="Times New Roman" w:hAnsi="Times New Roman" w:cs="Times New Roman"/>
    </w:rPr>
  </w:style>
  <w:style w:type="character" w:styleId="PageNumber">
    <w:name w:val="page number"/>
    <w:basedOn w:val="DefaultParagraphFont"/>
    <w:uiPriority w:val="99"/>
    <w:rsid w:val="00A61410"/>
  </w:style>
  <w:style w:type="paragraph" w:styleId="Header">
    <w:name w:val="header"/>
    <w:basedOn w:val="Normal"/>
    <w:link w:val="HeaderChar"/>
    <w:uiPriority w:val="99"/>
    <w:rsid w:val="00A61410"/>
    <w:pPr>
      <w:tabs>
        <w:tab w:val="center" w:pos="4320"/>
        <w:tab w:val="right" w:pos="8640"/>
      </w:tabs>
    </w:pPr>
    <w:rPr>
      <w:sz w:val="20"/>
      <w:szCs w:val="20"/>
    </w:rPr>
  </w:style>
  <w:style w:type="character" w:customStyle="1" w:styleId="HeaderChar">
    <w:name w:val="Header Char"/>
    <w:link w:val="Header"/>
    <w:uiPriority w:val="99"/>
    <w:rsid w:val="00A61410"/>
    <w:rPr>
      <w:rFonts w:ascii="Times New Roman" w:eastAsia="Times New Roman" w:hAnsi="Times New Roman" w:cs="Times New Roman"/>
    </w:rPr>
  </w:style>
  <w:style w:type="paragraph" w:styleId="BodyText">
    <w:name w:val="Body Text"/>
    <w:basedOn w:val="Normal"/>
    <w:link w:val="BodyTextChar"/>
    <w:uiPriority w:val="99"/>
    <w:rsid w:val="00A61410"/>
    <w:pPr>
      <w:framePr w:w="3801" w:h="5761" w:hSpace="180" w:wrap="around" w:vAnchor="text" w:hAnchor="page" w:x="6961" w:y="1165"/>
    </w:pPr>
    <w:rPr>
      <w:sz w:val="20"/>
      <w:szCs w:val="20"/>
    </w:rPr>
  </w:style>
  <w:style w:type="character" w:customStyle="1" w:styleId="BodyTextChar">
    <w:name w:val="Body Text Char"/>
    <w:link w:val="BodyText"/>
    <w:uiPriority w:val="99"/>
    <w:rsid w:val="00A61410"/>
    <w:rPr>
      <w:rFonts w:ascii="Times New Roman" w:eastAsia="Times New Roman" w:hAnsi="Times New Roman" w:cs="Times New Roman"/>
      <w:sz w:val="20"/>
    </w:rPr>
  </w:style>
  <w:style w:type="paragraph" w:styleId="BodyTextIndent">
    <w:name w:val="Body Text Indent"/>
    <w:basedOn w:val="Normal"/>
    <w:link w:val="BodyTextIndentChar"/>
    <w:uiPriority w:val="99"/>
    <w:rsid w:val="00A61410"/>
    <w:pPr>
      <w:ind w:left="1440"/>
    </w:pPr>
    <w:rPr>
      <w:sz w:val="20"/>
      <w:szCs w:val="20"/>
    </w:rPr>
  </w:style>
  <w:style w:type="character" w:customStyle="1" w:styleId="BodyTextIndentChar">
    <w:name w:val="Body Text Indent Char"/>
    <w:link w:val="BodyTextIndent"/>
    <w:uiPriority w:val="99"/>
    <w:rsid w:val="00A61410"/>
    <w:rPr>
      <w:rFonts w:ascii="Times New Roman" w:eastAsia="Times New Roman" w:hAnsi="Times New Roman" w:cs="Times New Roman"/>
    </w:rPr>
  </w:style>
  <w:style w:type="paragraph" w:styleId="BodyText2">
    <w:name w:val="Body Text 2"/>
    <w:basedOn w:val="Normal"/>
    <w:link w:val="BodyText2Char"/>
    <w:uiPriority w:val="99"/>
    <w:rsid w:val="00A61410"/>
    <w:rPr>
      <w:b/>
      <w:bCs/>
      <w:sz w:val="20"/>
      <w:szCs w:val="20"/>
    </w:rPr>
  </w:style>
  <w:style w:type="character" w:customStyle="1" w:styleId="BodyText2Char">
    <w:name w:val="Body Text 2 Char"/>
    <w:link w:val="BodyText2"/>
    <w:uiPriority w:val="99"/>
    <w:rsid w:val="00A61410"/>
    <w:rPr>
      <w:rFonts w:ascii="Times New Roman" w:eastAsia="Times New Roman" w:hAnsi="Times New Roman" w:cs="Times New Roman"/>
      <w:b/>
      <w:bCs/>
    </w:rPr>
  </w:style>
  <w:style w:type="character" w:styleId="Hyperlink">
    <w:name w:val="Hyperlink"/>
    <w:uiPriority w:val="99"/>
    <w:rsid w:val="00A61410"/>
    <w:rPr>
      <w:color w:val="0000FF"/>
      <w:u w:val="single"/>
    </w:rPr>
  </w:style>
  <w:style w:type="paragraph" w:styleId="FootnoteText">
    <w:name w:val="footnote text"/>
    <w:aliases w:val="Geneva 9,Font: Geneva 9,Boston 10,f,otnote Text,Footnote,ft,Footnote Text Char2,Footnote Text Char1 Char,Footnote Text Char Char Char1,Footnote Text Char1 Char Char Char1,Footnote Text Char1 Char1 Char,Footnote Text Char Char Char Char,fn"/>
    <w:basedOn w:val="Normal"/>
    <w:link w:val="FootnoteTextChar"/>
    <w:rsid w:val="007F2062"/>
    <w:pPr>
      <w:jc w:val="both"/>
    </w:pPr>
    <w:rPr>
      <w:sz w:val="18"/>
      <w:szCs w:val="20"/>
    </w:rPr>
  </w:style>
  <w:style w:type="character" w:customStyle="1" w:styleId="FootnoteTextChar">
    <w:name w:val="Footnote Text Char"/>
    <w:aliases w:val="Geneva 9 Char,Font: Geneva 9 Char,Boston 10 Char,f Char,otnote Text Char,Footnote Char,ft Char,Footnote Text Char2 Char,Footnote Text Char1 Char Char,Footnote Text Char Char Char1 Char,Footnote Text Char1 Char Char Char1 Char,fn Char"/>
    <w:link w:val="FootnoteText"/>
    <w:rsid w:val="007F2062"/>
    <w:rPr>
      <w:rFonts w:ascii="Times New Roman" w:eastAsia="Times New Roman" w:hAnsi="Times New Roman"/>
      <w:sz w:val="18"/>
      <w:lang w:val="en-US" w:eastAsia="en-US"/>
    </w:rPr>
  </w:style>
  <w:style w:type="paragraph" w:styleId="Caption">
    <w:name w:val="caption"/>
    <w:basedOn w:val="Normal"/>
    <w:next w:val="Normal"/>
    <w:uiPriority w:val="35"/>
    <w:qFormat/>
    <w:rsid w:val="00F45675"/>
    <w:pPr>
      <w:keepNext/>
      <w:jc w:val="center"/>
    </w:pPr>
    <w:rPr>
      <w:b/>
      <w:bCs/>
      <w:i/>
      <w:sz w:val="21"/>
    </w:rPr>
  </w:style>
  <w:style w:type="paragraph" w:styleId="BodyTextIndent2">
    <w:name w:val="Body Text Indent 2"/>
    <w:basedOn w:val="Normal"/>
    <w:link w:val="BodyTextIndent2Char"/>
    <w:uiPriority w:val="99"/>
    <w:rsid w:val="00A61410"/>
    <w:pPr>
      <w:ind w:left="360"/>
    </w:pPr>
    <w:rPr>
      <w:i/>
      <w:iCs/>
      <w:sz w:val="20"/>
      <w:szCs w:val="20"/>
    </w:rPr>
  </w:style>
  <w:style w:type="character" w:customStyle="1" w:styleId="BodyTextIndent2Char">
    <w:name w:val="Body Text Indent 2 Char"/>
    <w:link w:val="BodyTextIndent2"/>
    <w:uiPriority w:val="99"/>
    <w:rsid w:val="00A61410"/>
    <w:rPr>
      <w:rFonts w:ascii="Times New Roman" w:eastAsia="Times New Roman" w:hAnsi="Times New Roman" w:cs="Times New Roman"/>
      <w:i/>
      <w:iCs/>
    </w:rPr>
  </w:style>
  <w:style w:type="character" w:styleId="FollowedHyperlink">
    <w:name w:val="FollowedHyperlink"/>
    <w:uiPriority w:val="99"/>
    <w:rsid w:val="00A61410"/>
    <w:rPr>
      <w:color w:val="800080"/>
      <w:u w:val="single"/>
    </w:rPr>
  </w:style>
  <w:style w:type="paragraph" w:styleId="BodyTextIndent3">
    <w:name w:val="Body Text Indent 3"/>
    <w:basedOn w:val="Normal"/>
    <w:link w:val="BodyTextIndent3Char"/>
    <w:uiPriority w:val="99"/>
    <w:rsid w:val="00A61410"/>
    <w:pPr>
      <w:ind w:left="720"/>
    </w:pPr>
    <w:rPr>
      <w:sz w:val="20"/>
      <w:szCs w:val="20"/>
    </w:rPr>
  </w:style>
  <w:style w:type="character" w:customStyle="1" w:styleId="BodyTextIndent3Char">
    <w:name w:val="Body Text Indent 3 Char"/>
    <w:link w:val="BodyTextIndent3"/>
    <w:uiPriority w:val="99"/>
    <w:rsid w:val="00A61410"/>
    <w:rPr>
      <w:rFonts w:ascii="Times New Roman" w:eastAsia="Times New Roman" w:hAnsi="Times New Roman" w:cs="Times New Roman"/>
    </w:rPr>
  </w:style>
  <w:style w:type="paragraph" w:styleId="BodyText3">
    <w:name w:val="Body Text 3"/>
    <w:basedOn w:val="Normal"/>
    <w:link w:val="BodyText3Char"/>
    <w:uiPriority w:val="99"/>
    <w:rsid w:val="00A61410"/>
    <w:pPr>
      <w:autoSpaceDE w:val="0"/>
      <w:autoSpaceDN w:val="0"/>
      <w:adjustRightInd w:val="0"/>
    </w:pPr>
    <w:rPr>
      <w:sz w:val="20"/>
      <w:szCs w:val="18"/>
    </w:rPr>
  </w:style>
  <w:style w:type="character" w:customStyle="1" w:styleId="BodyText3Char">
    <w:name w:val="Body Text 3 Char"/>
    <w:link w:val="BodyText3"/>
    <w:uiPriority w:val="99"/>
    <w:rsid w:val="00A61410"/>
    <w:rPr>
      <w:rFonts w:ascii="Times New Roman" w:eastAsia="Times New Roman" w:hAnsi="Times New Roman" w:cs="Times New Roman"/>
      <w:sz w:val="20"/>
      <w:szCs w:val="18"/>
    </w:rPr>
  </w:style>
  <w:style w:type="paragraph" w:styleId="NormalWeb">
    <w:name w:val="Normal (Web)"/>
    <w:aliases w:val=" webb,webb"/>
    <w:basedOn w:val="Normal"/>
    <w:uiPriority w:val="99"/>
    <w:rsid w:val="00A61410"/>
    <w:pPr>
      <w:spacing w:before="100" w:beforeAutospacing="1" w:after="100" w:afterAutospacing="1"/>
    </w:pPr>
    <w:rPr>
      <w:rFonts w:ascii="Arial Unicode MS" w:eastAsia="Arial Unicode MS" w:hAnsi="Arial Unicode MS" w:cs="Arial Unicode MS"/>
      <w:color w:val="000000"/>
    </w:rPr>
  </w:style>
  <w:style w:type="paragraph" w:customStyle="1" w:styleId="newpara">
    <w:name w:val="newpara"/>
    <w:basedOn w:val="Normal"/>
    <w:uiPriority w:val="99"/>
    <w:rsid w:val="00A61410"/>
    <w:pPr>
      <w:spacing w:before="100" w:beforeAutospacing="1" w:after="100" w:afterAutospacing="1"/>
    </w:pPr>
    <w:rPr>
      <w:rFonts w:eastAsia="Arial Unicode MS"/>
    </w:rPr>
  </w:style>
  <w:style w:type="paragraph" w:styleId="PlainText">
    <w:name w:val="Plain Text"/>
    <w:basedOn w:val="Normal"/>
    <w:link w:val="PlainTextChar"/>
    <w:uiPriority w:val="99"/>
    <w:rsid w:val="00A61410"/>
    <w:rPr>
      <w:rFonts w:ascii="Courier New" w:hAnsi="Courier New"/>
      <w:sz w:val="20"/>
      <w:szCs w:val="20"/>
    </w:rPr>
  </w:style>
  <w:style w:type="character" w:customStyle="1" w:styleId="PlainTextChar">
    <w:name w:val="Plain Text Char"/>
    <w:link w:val="PlainText"/>
    <w:uiPriority w:val="99"/>
    <w:rsid w:val="00A61410"/>
    <w:rPr>
      <w:rFonts w:ascii="Courier New" w:eastAsia="Times New Roman" w:hAnsi="Courier New" w:cs="Times New Roman"/>
      <w:sz w:val="20"/>
    </w:rPr>
  </w:style>
  <w:style w:type="paragraph" w:customStyle="1" w:styleId="para1">
    <w:name w:val="para1"/>
    <w:basedOn w:val="Normal"/>
    <w:uiPriority w:val="99"/>
    <w:rsid w:val="00A61410"/>
    <w:pPr>
      <w:widowControl w:val="0"/>
      <w:autoSpaceDE w:val="0"/>
      <w:autoSpaceDN w:val="0"/>
      <w:spacing w:after="180"/>
      <w:jc w:val="both"/>
    </w:pPr>
    <w:rPr>
      <w:lang w:val="en-GB"/>
    </w:rPr>
  </w:style>
  <w:style w:type="table" w:styleId="TableGrid">
    <w:name w:val="Table Grid"/>
    <w:basedOn w:val="TableNormal"/>
    <w:uiPriority w:val="59"/>
    <w:rsid w:val="00A614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1">
    <w:name w:val="body1"/>
    <w:uiPriority w:val="99"/>
    <w:rsid w:val="00A61410"/>
    <w:rPr>
      <w:rFonts w:ascii="Arial" w:hAnsi="Arial" w:cs="Arial" w:hint="default"/>
      <w:sz w:val="16"/>
      <w:szCs w:val="16"/>
    </w:rPr>
  </w:style>
  <w:style w:type="paragraph" w:styleId="BalloonText">
    <w:name w:val="Balloon Text"/>
    <w:basedOn w:val="Normal"/>
    <w:link w:val="BalloonTextChar"/>
    <w:uiPriority w:val="99"/>
    <w:semiHidden/>
    <w:rsid w:val="00A61410"/>
    <w:rPr>
      <w:rFonts w:ascii="Tahoma" w:hAnsi="Tahoma"/>
      <w:sz w:val="16"/>
      <w:szCs w:val="16"/>
    </w:rPr>
  </w:style>
  <w:style w:type="character" w:customStyle="1" w:styleId="BalloonTextChar">
    <w:name w:val="Balloon Text Char"/>
    <w:link w:val="BalloonText"/>
    <w:uiPriority w:val="99"/>
    <w:semiHidden/>
    <w:rsid w:val="00A61410"/>
    <w:rPr>
      <w:rFonts w:ascii="Tahoma" w:eastAsia="Times New Roman" w:hAnsi="Tahoma" w:cs="Tahoma"/>
      <w:sz w:val="16"/>
      <w:szCs w:val="16"/>
    </w:rPr>
  </w:style>
  <w:style w:type="paragraph" w:customStyle="1" w:styleId="NumberedParas">
    <w:name w:val="Numbered Paras"/>
    <w:basedOn w:val="Normal"/>
    <w:qFormat/>
    <w:rsid w:val="00365C17"/>
    <w:pPr>
      <w:numPr>
        <w:numId w:val="3"/>
      </w:numPr>
      <w:ind w:left="0" w:firstLine="0"/>
      <w:jc w:val="both"/>
    </w:pPr>
    <w:rPr>
      <w:noProof/>
      <w:szCs w:val="22"/>
    </w:rPr>
  </w:style>
  <w:style w:type="character" w:styleId="FootnoteReference">
    <w:name w:val="footnote reference"/>
    <w:aliases w:val="16 Point,Superscript 6 Point,ftref,Superscript 6 Point + 11 pt,fr,Appel note de bas de page,de nota al pie,Ref"/>
    <w:rsid w:val="00030D82"/>
    <w:rPr>
      <w:vertAlign w:val="superscript"/>
    </w:rPr>
  </w:style>
  <w:style w:type="paragraph" w:customStyle="1" w:styleId="BodyText23">
    <w:name w:val="Body Text 23"/>
    <w:basedOn w:val="Normal"/>
    <w:rsid w:val="00291519"/>
    <w:pPr>
      <w:widowControl w:val="0"/>
      <w:tabs>
        <w:tab w:val="left" w:pos="547"/>
      </w:tabs>
    </w:pPr>
    <w:rPr>
      <w:snapToGrid w:val="0"/>
      <w:szCs w:val="20"/>
    </w:rPr>
  </w:style>
  <w:style w:type="paragraph" w:customStyle="1" w:styleId="TOCHeading1">
    <w:name w:val="TOC Heading1"/>
    <w:basedOn w:val="Heading1"/>
    <w:next w:val="Normal"/>
    <w:uiPriority w:val="39"/>
    <w:unhideWhenUsed/>
    <w:rsid w:val="0004254A"/>
    <w:pPr>
      <w:keepLines/>
      <w:spacing w:before="480" w:line="276" w:lineRule="auto"/>
      <w:outlineLvl w:val="9"/>
    </w:pPr>
    <w:rPr>
      <w:rFonts w:ascii="Calibri" w:hAnsi="Calibri"/>
      <w:color w:val="365F91"/>
      <w:sz w:val="28"/>
      <w:szCs w:val="28"/>
    </w:rPr>
  </w:style>
  <w:style w:type="paragraph" w:styleId="TOC1">
    <w:name w:val="toc 1"/>
    <w:basedOn w:val="Normal"/>
    <w:next w:val="Normal"/>
    <w:autoRedefine/>
    <w:uiPriority w:val="39"/>
    <w:unhideWhenUsed/>
    <w:rsid w:val="00971A94"/>
    <w:pPr>
      <w:tabs>
        <w:tab w:val="right" w:leader="dot" w:pos="9350"/>
      </w:tabs>
      <w:spacing w:before="120"/>
    </w:pPr>
    <w:rPr>
      <w:b/>
      <w:noProof/>
      <w:szCs w:val="22"/>
      <w:lang w:val="en-GB"/>
    </w:rPr>
  </w:style>
  <w:style w:type="paragraph" w:styleId="TOC2">
    <w:name w:val="toc 2"/>
    <w:basedOn w:val="Normal"/>
    <w:next w:val="Normal"/>
    <w:autoRedefine/>
    <w:uiPriority w:val="39"/>
    <w:unhideWhenUsed/>
    <w:rsid w:val="00A94CEA"/>
    <w:pPr>
      <w:tabs>
        <w:tab w:val="right" w:leader="dot" w:pos="9350"/>
      </w:tabs>
      <w:ind w:left="240"/>
    </w:pPr>
    <w:rPr>
      <w:b/>
      <w:noProof/>
      <w:szCs w:val="22"/>
      <w:lang w:val="en-GB"/>
    </w:rPr>
  </w:style>
  <w:style w:type="paragraph" w:styleId="TOC3">
    <w:name w:val="toc 3"/>
    <w:basedOn w:val="Normal"/>
    <w:next w:val="Normal"/>
    <w:autoRedefine/>
    <w:uiPriority w:val="39"/>
    <w:unhideWhenUsed/>
    <w:rsid w:val="00971A94"/>
    <w:pPr>
      <w:tabs>
        <w:tab w:val="right" w:leader="dot" w:pos="9350"/>
      </w:tabs>
      <w:ind w:left="480"/>
    </w:pPr>
    <w:rPr>
      <w:noProof/>
      <w:sz w:val="20"/>
      <w:szCs w:val="20"/>
      <w:lang w:val="en-GB"/>
    </w:rPr>
  </w:style>
  <w:style w:type="paragraph" w:styleId="TOC4">
    <w:name w:val="toc 4"/>
    <w:basedOn w:val="Normal"/>
    <w:next w:val="Normal"/>
    <w:autoRedefine/>
    <w:uiPriority w:val="39"/>
    <w:unhideWhenUsed/>
    <w:rsid w:val="00CA1579"/>
    <w:pPr>
      <w:tabs>
        <w:tab w:val="right" w:leader="dot" w:pos="9350"/>
      </w:tabs>
      <w:ind w:left="720"/>
    </w:pPr>
    <w:rPr>
      <w:noProof/>
      <w:sz w:val="20"/>
      <w:szCs w:val="20"/>
      <w:lang w:val="en-GB"/>
    </w:rPr>
  </w:style>
  <w:style w:type="paragraph" w:styleId="TOC5">
    <w:name w:val="toc 5"/>
    <w:basedOn w:val="Normal"/>
    <w:next w:val="Normal"/>
    <w:autoRedefine/>
    <w:uiPriority w:val="39"/>
    <w:unhideWhenUsed/>
    <w:rsid w:val="0004254A"/>
    <w:pPr>
      <w:ind w:left="960"/>
    </w:pPr>
    <w:rPr>
      <w:rFonts w:ascii="Cambria" w:hAnsi="Cambria"/>
      <w:sz w:val="20"/>
      <w:szCs w:val="20"/>
    </w:rPr>
  </w:style>
  <w:style w:type="paragraph" w:styleId="TOC6">
    <w:name w:val="toc 6"/>
    <w:basedOn w:val="Normal"/>
    <w:next w:val="Normal"/>
    <w:autoRedefine/>
    <w:uiPriority w:val="39"/>
    <w:unhideWhenUsed/>
    <w:rsid w:val="0004254A"/>
    <w:pPr>
      <w:ind w:left="1200"/>
    </w:pPr>
    <w:rPr>
      <w:rFonts w:ascii="Cambria" w:hAnsi="Cambria"/>
      <w:sz w:val="20"/>
      <w:szCs w:val="20"/>
    </w:rPr>
  </w:style>
  <w:style w:type="paragraph" w:styleId="TOC7">
    <w:name w:val="toc 7"/>
    <w:basedOn w:val="Normal"/>
    <w:next w:val="Normal"/>
    <w:autoRedefine/>
    <w:uiPriority w:val="39"/>
    <w:unhideWhenUsed/>
    <w:rsid w:val="0004254A"/>
    <w:pPr>
      <w:ind w:left="1440"/>
    </w:pPr>
    <w:rPr>
      <w:rFonts w:ascii="Cambria" w:hAnsi="Cambria"/>
      <w:sz w:val="20"/>
      <w:szCs w:val="20"/>
    </w:rPr>
  </w:style>
  <w:style w:type="paragraph" w:styleId="TOC8">
    <w:name w:val="toc 8"/>
    <w:basedOn w:val="Normal"/>
    <w:next w:val="Normal"/>
    <w:autoRedefine/>
    <w:uiPriority w:val="39"/>
    <w:unhideWhenUsed/>
    <w:rsid w:val="0004254A"/>
    <w:pPr>
      <w:ind w:left="1680"/>
    </w:pPr>
    <w:rPr>
      <w:rFonts w:ascii="Cambria" w:hAnsi="Cambria"/>
      <w:sz w:val="20"/>
      <w:szCs w:val="20"/>
    </w:rPr>
  </w:style>
  <w:style w:type="paragraph" w:styleId="TOC9">
    <w:name w:val="toc 9"/>
    <w:basedOn w:val="Normal"/>
    <w:next w:val="Normal"/>
    <w:autoRedefine/>
    <w:uiPriority w:val="39"/>
    <w:unhideWhenUsed/>
    <w:rsid w:val="0004254A"/>
    <w:pPr>
      <w:ind w:left="1920"/>
    </w:pPr>
    <w:rPr>
      <w:rFonts w:ascii="Cambria" w:hAnsi="Cambria"/>
      <w:sz w:val="20"/>
      <w:szCs w:val="20"/>
    </w:rPr>
  </w:style>
  <w:style w:type="paragraph" w:customStyle="1" w:styleId="ColorfulList-Accent11">
    <w:name w:val="Colorful List - Accent 11"/>
    <w:basedOn w:val="Normal"/>
    <w:uiPriority w:val="99"/>
    <w:qFormat/>
    <w:rsid w:val="00927579"/>
    <w:pPr>
      <w:ind w:left="720"/>
      <w:contextualSpacing/>
    </w:pPr>
  </w:style>
  <w:style w:type="character" w:styleId="BookTitle">
    <w:name w:val="Book Title"/>
    <w:qFormat/>
    <w:rsid w:val="00D77685"/>
    <w:rPr>
      <w:b/>
      <w:bCs/>
      <w:smallCaps/>
      <w:spacing w:val="5"/>
    </w:rPr>
  </w:style>
  <w:style w:type="character" w:customStyle="1" w:styleId="FootnoteTextChar1">
    <w:name w:val="Footnote Text Char1"/>
    <w:aliases w:val="Geneva 9 Char1,Font: Geneva 9 Char1,Boston 10 Char1,f Char1,otnote Text Char1,Footnote Char1,ft Char1,single space Char,footnote text Char,DNV-FT Char,ADB Char,Fußnote Char,WB-Fußnotentext Char,WB-Fußnotentext Char Char Char"/>
    <w:locked/>
    <w:rsid w:val="007F7A36"/>
    <w:rPr>
      <w:rFonts w:ascii="Times New Roman" w:eastAsia="Times New Roman" w:hAnsi="Times New Roman" w:cs="Times New Roman"/>
      <w:sz w:val="20"/>
      <w:szCs w:val="20"/>
    </w:rPr>
  </w:style>
  <w:style w:type="character" w:customStyle="1" w:styleId="CommentTextChar">
    <w:name w:val="Comment Text Char"/>
    <w:link w:val="CommentText"/>
    <w:uiPriority w:val="99"/>
    <w:rsid w:val="007F7A36"/>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7F7A36"/>
    <w:rPr>
      <w:sz w:val="20"/>
      <w:szCs w:val="20"/>
    </w:rPr>
  </w:style>
  <w:style w:type="character" w:customStyle="1" w:styleId="CommentTextChar1">
    <w:name w:val="Comment Text Char1"/>
    <w:rsid w:val="007F7A36"/>
    <w:rPr>
      <w:rFonts w:ascii="Times New Roman" w:eastAsia="Times New Roman" w:hAnsi="Times New Roman" w:cs="Times New Roman"/>
    </w:rPr>
  </w:style>
  <w:style w:type="character" w:customStyle="1" w:styleId="CommentSubjectChar">
    <w:name w:val="Comment Subject Char"/>
    <w:link w:val="CommentSubject"/>
    <w:uiPriority w:val="99"/>
    <w:rsid w:val="007F7A3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7F7A36"/>
    <w:rPr>
      <w:b/>
      <w:bCs/>
    </w:rPr>
  </w:style>
  <w:style w:type="character" w:customStyle="1" w:styleId="CommentSubjectChar1">
    <w:name w:val="Comment Subject Char1"/>
    <w:rsid w:val="007F7A36"/>
    <w:rPr>
      <w:rFonts w:ascii="Times New Roman" w:eastAsia="Times New Roman" w:hAnsi="Times New Roman" w:cs="Times New Roman"/>
      <w:b/>
      <w:bCs/>
      <w:sz w:val="20"/>
      <w:szCs w:val="20"/>
    </w:rPr>
  </w:style>
  <w:style w:type="paragraph" w:customStyle="1" w:styleId="Default">
    <w:name w:val="Default"/>
    <w:rsid w:val="007F7A36"/>
    <w:pPr>
      <w:autoSpaceDE w:val="0"/>
      <w:autoSpaceDN w:val="0"/>
      <w:adjustRightInd w:val="0"/>
    </w:pPr>
    <w:rPr>
      <w:rFonts w:ascii="Times New Roman" w:eastAsia="Times New Roman" w:hAnsi="Times New Roman"/>
      <w:color w:val="000000"/>
      <w:sz w:val="24"/>
      <w:szCs w:val="24"/>
      <w:lang w:val="en-GB" w:eastAsia="en-GB"/>
    </w:rPr>
  </w:style>
  <w:style w:type="character" w:customStyle="1" w:styleId="DocumentMapChar">
    <w:name w:val="Document Map Char"/>
    <w:link w:val="DocumentMap"/>
    <w:uiPriority w:val="99"/>
    <w:rsid w:val="007F7A36"/>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rsid w:val="007F7A36"/>
    <w:pPr>
      <w:shd w:val="clear" w:color="auto" w:fill="000080"/>
    </w:pPr>
    <w:rPr>
      <w:rFonts w:ascii="Tahoma" w:hAnsi="Tahoma"/>
      <w:sz w:val="20"/>
      <w:szCs w:val="20"/>
    </w:rPr>
  </w:style>
  <w:style w:type="character" w:customStyle="1" w:styleId="DocumentMapChar1">
    <w:name w:val="Document Map Char1"/>
    <w:rsid w:val="007F7A36"/>
    <w:rPr>
      <w:rFonts w:ascii="Lucida Grande" w:eastAsia="Times New Roman" w:hAnsi="Lucida Grande" w:cs="Times New Roman"/>
    </w:rPr>
  </w:style>
  <w:style w:type="paragraph" w:customStyle="1" w:styleId="Paragraph">
    <w:name w:val="Paragraph"/>
    <w:basedOn w:val="Normal"/>
    <w:link w:val="ParagraphChar"/>
    <w:qFormat/>
    <w:rsid w:val="007F7A36"/>
    <w:pPr>
      <w:numPr>
        <w:numId w:val="1"/>
      </w:numPr>
      <w:spacing w:after="240"/>
    </w:pPr>
    <w:rPr>
      <w:noProof/>
      <w:szCs w:val="22"/>
    </w:rPr>
  </w:style>
  <w:style w:type="character" w:customStyle="1" w:styleId="ParagraphChar">
    <w:name w:val="Paragraph Char"/>
    <w:link w:val="Paragraph"/>
    <w:locked/>
    <w:rsid w:val="007F7A36"/>
    <w:rPr>
      <w:rFonts w:ascii="Times New Roman" w:eastAsia="Times New Roman" w:hAnsi="Times New Roman"/>
      <w:noProof/>
      <w:sz w:val="22"/>
      <w:szCs w:val="22"/>
    </w:rPr>
  </w:style>
  <w:style w:type="paragraph" w:customStyle="1" w:styleId="Bullets">
    <w:name w:val="Bullets"/>
    <w:basedOn w:val="Paragraph"/>
    <w:link w:val="BulletsChar"/>
    <w:qFormat/>
    <w:rsid w:val="007F7A36"/>
    <w:pPr>
      <w:numPr>
        <w:numId w:val="2"/>
      </w:numPr>
      <w:ind w:left="360"/>
    </w:pPr>
  </w:style>
  <w:style w:type="character" w:customStyle="1" w:styleId="BulletsChar">
    <w:name w:val="Bullets Char"/>
    <w:basedOn w:val="ParagraphChar"/>
    <w:link w:val="Bullets"/>
    <w:locked/>
    <w:rsid w:val="007F7A36"/>
    <w:rPr>
      <w:rFonts w:ascii="Times New Roman" w:eastAsia="Times New Roman" w:hAnsi="Times New Roman"/>
      <w:noProof/>
      <w:sz w:val="22"/>
      <w:szCs w:val="22"/>
    </w:rPr>
  </w:style>
  <w:style w:type="paragraph" w:customStyle="1" w:styleId="CharChar1Char">
    <w:name w:val="Char Char1 Char"/>
    <w:basedOn w:val="Normal"/>
    <w:uiPriority w:val="99"/>
    <w:rsid w:val="007F7A36"/>
    <w:pPr>
      <w:spacing w:after="160" w:line="240" w:lineRule="exact"/>
    </w:pPr>
    <w:rPr>
      <w:rFonts w:ascii="Verdana" w:hAnsi="Verdana"/>
      <w:sz w:val="20"/>
      <w:szCs w:val="20"/>
      <w:lang w:val="en-GB"/>
    </w:rPr>
  </w:style>
  <w:style w:type="paragraph" w:customStyle="1" w:styleId="ListBullet1">
    <w:name w:val="List Bullet1"/>
    <w:basedOn w:val="Default"/>
    <w:next w:val="Default"/>
    <w:uiPriority w:val="99"/>
    <w:rsid w:val="007F7A36"/>
    <w:pPr>
      <w:spacing w:after="120"/>
    </w:pPr>
    <w:rPr>
      <w:rFonts w:ascii="Book Antiqua" w:hAnsi="Book Antiqua"/>
      <w:color w:val="auto"/>
    </w:rPr>
  </w:style>
  <w:style w:type="paragraph" w:customStyle="1" w:styleId="ColorfulShading-Accent11">
    <w:name w:val="Colorful Shading - Accent 11"/>
    <w:hidden/>
    <w:rsid w:val="00B613FE"/>
    <w:rPr>
      <w:rFonts w:ascii="Times New Roman" w:eastAsia="Times New Roman" w:hAnsi="Times New Roman"/>
      <w:sz w:val="24"/>
      <w:szCs w:val="24"/>
      <w:lang w:val="en-US" w:eastAsia="en-US"/>
    </w:rPr>
  </w:style>
  <w:style w:type="character" w:styleId="Emphasis">
    <w:name w:val="Emphasis"/>
    <w:qFormat/>
    <w:rsid w:val="007F7A36"/>
    <w:rPr>
      <w:rFonts w:cs="Times New Roman"/>
      <w:i/>
      <w:iCs/>
    </w:rPr>
  </w:style>
  <w:style w:type="paragraph" w:customStyle="1" w:styleId="CharChar1Char2">
    <w:name w:val="Char Char1 Char2"/>
    <w:basedOn w:val="Normal"/>
    <w:uiPriority w:val="99"/>
    <w:rsid w:val="007F7A36"/>
    <w:pPr>
      <w:spacing w:after="160" w:line="240" w:lineRule="exact"/>
    </w:pPr>
    <w:rPr>
      <w:rFonts w:ascii="Verdana" w:hAnsi="Verdana"/>
      <w:sz w:val="20"/>
      <w:szCs w:val="20"/>
      <w:lang w:val="en-GB"/>
    </w:rPr>
  </w:style>
  <w:style w:type="paragraph" w:customStyle="1" w:styleId="style5">
    <w:name w:val="style5"/>
    <w:basedOn w:val="Normal"/>
    <w:uiPriority w:val="99"/>
    <w:rsid w:val="007F7A36"/>
    <w:pPr>
      <w:spacing w:before="100" w:beforeAutospacing="1" w:after="100" w:afterAutospacing="1"/>
    </w:pPr>
    <w:rPr>
      <w:sz w:val="18"/>
      <w:szCs w:val="18"/>
      <w:lang w:val="en-GB" w:eastAsia="en-GB"/>
    </w:rPr>
  </w:style>
  <w:style w:type="paragraph" w:customStyle="1" w:styleId="CharChar1Char1">
    <w:name w:val="Char Char1 Char1"/>
    <w:basedOn w:val="Normal"/>
    <w:uiPriority w:val="99"/>
    <w:rsid w:val="007F7A36"/>
    <w:pPr>
      <w:spacing w:after="160" w:line="240" w:lineRule="exact"/>
    </w:pPr>
    <w:rPr>
      <w:rFonts w:ascii="Verdana" w:hAnsi="Verdana"/>
      <w:sz w:val="20"/>
      <w:szCs w:val="20"/>
      <w:lang w:val="en-GB"/>
    </w:rPr>
  </w:style>
  <w:style w:type="paragraph" w:customStyle="1" w:styleId="MainParanoChapter">
    <w:name w:val="Main Para no Chapter #"/>
    <w:basedOn w:val="Normal"/>
    <w:uiPriority w:val="99"/>
    <w:rsid w:val="007F7A36"/>
    <w:pPr>
      <w:tabs>
        <w:tab w:val="num" w:pos="720"/>
      </w:tabs>
      <w:spacing w:after="240"/>
      <w:ind w:left="720" w:hanging="720"/>
      <w:outlineLvl w:val="1"/>
    </w:pPr>
    <w:rPr>
      <w:rFonts w:cs="Angsana New"/>
    </w:rPr>
  </w:style>
  <w:style w:type="paragraph" w:styleId="EndnoteText">
    <w:name w:val="endnote text"/>
    <w:basedOn w:val="Normal"/>
    <w:link w:val="EndnoteTextChar"/>
    <w:uiPriority w:val="99"/>
    <w:rsid w:val="007F7A36"/>
    <w:rPr>
      <w:rFonts w:ascii="Times" w:hAnsi="Times" w:cs="Angsana New"/>
      <w:sz w:val="20"/>
      <w:szCs w:val="20"/>
      <w:lang w:val="en-GB" w:bidi="th-TH"/>
    </w:rPr>
  </w:style>
  <w:style w:type="character" w:customStyle="1" w:styleId="EndnoteTextChar">
    <w:name w:val="Endnote Text Char"/>
    <w:link w:val="EndnoteText"/>
    <w:uiPriority w:val="99"/>
    <w:rsid w:val="007F7A36"/>
    <w:rPr>
      <w:rFonts w:ascii="Times" w:eastAsia="Times New Roman" w:hAnsi="Times" w:cs="Angsana New"/>
      <w:szCs w:val="20"/>
      <w:lang w:val="en-GB" w:bidi="th-TH"/>
    </w:rPr>
  </w:style>
  <w:style w:type="character" w:styleId="EndnoteReference">
    <w:name w:val="endnote reference"/>
    <w:uiPriority w:val="99"/>
    <w:rsid w:val="007F7A36"/>
    <w:rPr>
      <w:rFonts w:cs="Times New Roman"/>
      <w:vertAlign w:val="superscript"/>
    </w:rPr>
  </w:style>
  <w:style w:type="character" w:customStyle="1" w:styleId="yshortcuts">
    <w:name w:val="yshortcuts"/>
    <w:uiPriority w:val="99"/>
    <w:rsid w:val="007F7A36"/>
    <w:rPr>
      <w:rFonts w:cs="Times New Roman"/>
    </w:rPr>
  </w:style>
  <w:style w:type="paragraph" w:customStyle="1" w:styleId="Char">
    <w:name w:val="Char"/>
    <w:basedOn w:val="Heading2"/>
    <w:uiPriority w:val="99"/>
    <w:rsid w:val="007F7A36"/>
    <w:pPr>
      <w:pageBreakBefore/>
      <w:tabs>
        <w:tab w:val="left" w:pos="850"/>
        <w:tab w:val="left" w:pos="1191"/>
        <w:tab w:val="left" w:pos="1531"/>
      </w:tabs>
      <w:spacing w:before="120" w:after="120"/>
      <w:jc w:val="center"/>
    </w:pPr>
    <w:rPr>
      <w:rFonts w:ascii="Tahoma" w:hAnsi="Tahoma" w:cs="Tahoma"/>
      <w:iCs w:val="0"/>
      <w:color w:val="FFFFFF"/>
      <w:spacing w:val="20"/>
      <w:sz w:val="22"/>
      <w:szCs w:val="22"/>
      <w:lang w:val="en-GB" w:eastAsia="zh-CN"/>
    </w:rPr>
  </w:style>
  <w:style w:type="paragraph" w:customStyle="1" w:styleId="FRR-regulation">
    <w:name w:val="FRR-regulation"/>
    <w:basedOn w:val="Heading1"/>
    <w:uiPriority w:val="99"/>
    <w:rsid w:val="007F7A36"/>
    <w:pPr>
      <w:keepNext w:val="0"/>
    </w:pPr>
    <w:rPr>
      <w:rFonts w:ascii="Arial" w:hAnsi="Arial" w:cs="Arial"/>
      <w:color w:val="003399"/>
      <w:sz w:val="22"/>
      <w:szCs w:val="22"/>
    </w:rPr>
  </w:style>
  <w:style w:type="paragraph" w:customStyle="1" w:styleId="CharCharChar1CharCharCharChar">
    <w:name w:val="Char Char Char1 Char Char Char Char"/>
    <w:basedOn w:val="Normal"/>
    <w:uiPriority w:val="99"/>
    <w:rsid w:val="007F7A36"/>
    <w:pPr>
      <w:spacing w:after="160" w:line="240" w:lineRule="exact"/>
    </w:pPr>
    <w:rPr>
      <w:rFonts w:ascii="Arial" w:hAnsi="Arial" w:cs="Angsana New"/>
      <w:sz w:val="20"/>
      <w:szCs w:val="20"/>
    </w:rPr>
  </w:style>
  <w:style w:type="character" w:customStyle="1" w:styleId="CharChar1">
    <w:name w:val="Char Char1"/>
    <w:uiPriority w:val="99"/>
    <w:rsid w:val="007F7A36"/>
    <w:rPr>
      <w:rFonts w:cs="Times New Roman"/>
      <w:lang w:val="en-US" w:eastAsia="en-US" w:bidi="ar-SA"/>
    </w:rPr>
  </w:style>
  <w:style w:type="paragraph" w:customStyle="1" w:styleId="CharChar1Char3">
    <w:name w:val="Char Char1 Char3"/>
    <w:basedOn w:val="Normal"/>
    <w:uiPriority w:val="99"/>
    <w:rsid w:val="007F7A36"/>
    <w:pPr>
      <w:spacing w:after="160" w:line="240" w:lineRule="exact"/>
    </w:pPr>
    <w:rPr>
      <w:rFonts w:ascii="Verdana" w:hAnsi="Verdana"/>
      <w:sz w:val="20"/>
      <w:szCs w:val="20"/>
      <w:lang w:val="en-GB"/>
    </w:rPr>
  </w:style>
  <w:style w:type="character" w:customStyle="1" w:styleId="CharChar">
    <w:name w:val="Char Char"/>
    <w:uiPriority w:val="99"/>
    <w:rsid w:val="007F7A36"/>
    <w:rPr>
      <w:rFonts w:ascii="Times" w:hAnsi="Times" w:cs="Angsana New"/>
      <w:sz w:val="24"/>
      <w:lang w:eastAsia="en-US" w:bidi="th-TH"/>
    </w:rPr>
  </w:style>
  <w:style w:type="paragraph" w:customStyle="1" w:styleId="Char1">
    <w:name w:val="Char1"/>
    <w:basedOn w:val="Heading2"/>
    <w:uiPriority w:val="99"/>
    <w:rsid w:val="007F7A36"/>
    <w:pPr>
      <w:pageBreakBefore/>
      <w:tabs>
        <w:tab w:val="left" w:pos="850"/>
        <w:tab w:val="left" w:pos="1191"/>
        <w:tab w:val="left" w:pos="1531"/>
      </w:tabs>
      <w:spacing w:before="120" w:after="120"/>
      <w:jc w:val="center"/>
    </w:pPr>
    <w:rPr>
      <w:rFonts w:ascii="Tahoma" w:hAnsi="Tahoma" w:cs="Tahoma"/>
      <w:iCs w:val="0"/>
      <w:color w:val="FFFFFF"/>
      <w:spacing w:val="20"/>
      <w:sz w:val="22"/>
      <w:szCs w:val="22"/>
      <w:lang w:val="en-GB" w:eastAsia="zh-CN"/>
    </w:rPr>
  </w:style>
  <w:style w:type="paragraph" w:customStyle="1" w:styleId="Text">
    <w:name w:val="Text"/>
    <w:basedOn w:val="Normal"/>
    <w:rsid w:val="002615AF"/>
    <w:pPr>
      <w:spacing w:before="240" w:line="252" w:lineRule="auto"/>
      <w:jc w:val="both"/>
    </w:pPr>
    <w:rPr>
      <w:szCs w:val="20"/>
    </w:rPr>
  </w:style>
  <w:style w:type="character" w:styleId="CommentReference">
    <w:name w:val="annotation reference"/>
    <w:rsid w:val="00D55FD2"/>
    <w:rPr>
      <w:sz w:val="16"/>
      <w:szCs w:val="16"/>
    </w:rPr>
  </w:style>
  <w:style w:type="paragraph" w:styleId="TOCHeading">
    <w:name w:val="TOC Heading"/>
    <w:basedOn w:val="Heading1"/>
    <w:next w:val="Normal"/>
    <w:uiPriority w:val="39"/>
    <w:qFormat/>
    <w:rsid w:val="00DB305B"/>
    <w:pPr>
      <w:keepLines/>
      <w:pBdr>
        <w:top w:val="none" w:sz="0" w:space="0" w:color="auto"/>
        <w:left w:val="none" w:sz="0" w:space="0" w:color="auto"/>
        <w:bottom w:val="none" w:sz="0" w:space="0" w:color="auto"/>
        <w:right w:val="none" w:sz="0" w:space="0" w:color="auto"/>
      </w:pBdr>
      <w:shd w:val="clear" w:color="auto" w:fill="auto"/>
      <w:spacing w:before="480" w:after="0" w:line="276" w:lineRule="auto"/>
      <w:outlineLvl w:val="9"/>
    </w:pPr>
    <w:rPr>
      <w:rFonts w:ascii="Cambria" w:hAnsi="Cambria"/>
      <w:color w:val="365F91"/>
      <w:sz w:val="28"/>
      <w:szCs w:val="28"/>
    </w:rPr>
  </w:style>
  <w:style w:type="paragraph" w:customStyle="1" w:styleId="ColorfulList-Accent12">
    <w:name w:val="Colorful List - Accent 12"/>
    <w:aliases w:val="List Paragraph1"/>
    <w:basedOn w:val="Normal"/>
    <w:link w:val="ColorfulList-Accent1Char"/>
    <w:uiPriority w:val="34"/>
    <w:qFormat/>
    <w:rsid w:val="00C215B4"/>
    <w:pPr>
      <w:ind w:left="720"/>
    </w:pPr>
    <w:rPr>
      <w:sz w:val="24"/>
    </w:rPr>
  </w:style>
  <w:style w:type="character" w:customStyle="1" w:styleId="ColorfulList-Accent1Char">
    <w:name w:val="Colorful List - Accent 1 Char"/>
    <w:aliases w:val="List Paragraph1 Char"/>
    <w:link w:val="ColorfulList-Accent12"/>
    <w:uiPriority w:val="34"/>
    <w:rsid w:val="00230E08"/>
    <w:rPr>
      <w:rFonts w:ascii="Times New Roman" w:eastAsia="Times New Roman" w:hAnsi="Times New Roman"/>
      <w:sz w:val="24"/>
      <w:szCs w:val="24"/>
      <w:lang w:val="en-US" w:eastAsia="en-US"/>
    </w:rPr>
  </w:style>
  <w:style w:type="paragraph" w:customStyle="1" w:styleId="TextoBase">
    <w:name w:val="TextoBase"/>
    <w:basedOn w:val="Normal"/>
    <w:rsid w:val="00B74411"/>
    <w:pPr>
      <w:spacing w:after="120"/>
      <w:ind w:left="360" w:hanging="360"/>
      <w:jc w:val="both"/>
    </w:pPr>
    <w:rPr>
      <w:rFonts w:ascii="Tahoma" w:hAnsi="Tahoma"/>
      <w:sz w:val="20"/>
      <w:lang w:val="pt-PT"/>
    </w:rPr>
  </w:style>
  <w:style w:type="paragraph" w:customStyle="1" w:styleId="NumberedParas110">
    <w:name w:val="Numbered Paras 11"/>
    <w:basedOn w:val="Normal"/>
    <w:rsid w:val="00093B5C"/>
    <w:pPr>
      <w:jc w:val="both"/>
    </w:pPr>
    <w:rPr>
      <w:noProof/>
      <w:szCs w:val="22"/>
    </w:rPr>
  </w:style>
  <w:style w:type="paragraph" w:customStyle="1" w:styleId="Activities">
    <w:name w:val="Activities"/>
    <w:basedOn w:val="Normal"/>
    <w:link w:val="ActivitiesChar"/>
    <w:qFormat/>
    <w:rsid w:val="00B60DD8"/>
    <w:pPr>
      <w:pBdr>
        <w:left w:val="single" w:sz="4" w:space="4" w:color="auto"/>
      </w:pBdr>
      <w:tabs>
        <w:tab w:val="left" w:pos="993"/>
      </w:tabs>
      <w:spacing w:after="40"/>
      <w:ind w:left="993" w:hanging="709"/>
      <w:jc w:val="both"/>
    </w:pPr>
    <w:rPr>
      <w:color w:val="000000"/>
      <w:sz w:val="24"/>
      <w:szCs w:val="22"/>
    </w:rPr>
  </w:style>
  <w:style w:type="character" w:customStyle="1" w:styleId="ActivitiesChar">
    <w:name w:val="Activities Char"/>
    <w:link w:val="Activities"/>
    <w:rsid w:val="00B60DD8"/>
    <w:rPr>
      <w:rFonts w:ascii="Times New Roman" w:eastAsia="Times New Roman" w:hAnsi="Times New Roman"/>
      <w:color w:val="000000"/>
      <w:sz w:val="24"/>
      <w:szCs w:val="22"/>
      <w:lang w:val="en-US" w:eastAsia="en-US"/>
    </w:rPr>
  </w:style>
  <w:style w:type="paragraph" w:styleId="TableofFigures">
    <w:name w:val="table of figures"/>
    <w:basedOn w:val="Normal"/>
    <w:next w:val="Normal"/>
    <w:uiPriority w:val="99"/>
    <w:rsid w:val="00B9171D"/>
    <w:rPr>
      <w:sz w:val="21"/>
    </w:rPr>
  </w:style>
  <w:style w:type="paragraph" w:customStyle="1" w:styleId="Numberedparas11">
    <w:name w:val="Numbered paras 11"/>
    <w:basedOn w:val="Normal"/>
    <w:rsid w:val="00312C20"/>
    <w:pPr>
      <w:numPr>
        <w:numId w:val="5"/>
      </w:numPr>
    </w:pPr>
  </w:style>
  <w:style w:type="paragraph" w:customStyle="1" w:styleId="Actnumbers">
    <w:name w:val="Act numbers"/>
    <w:basedOn w:val="Normal"/>
    <w:link w:val="ActnumbersChar"/>
    <w:qFormat/>
    <w:rsid w:val="004507C6"/>
    <w:pPr>
      <w:numPr>
        <w:numId w:val="4"/>
      </w:numPr>
      <w:ind w:left="357" w:hanging="357"/>
    </w:pPr>
    <w:rPr>
      <w:szCs w:val="22"/>
    </w:rPr>
  </w:style>
  <w:style w:type="character" w:customStyle="1" w:styleId="ActnumbersChar">
    <w:name w:val="Act numbers Char"/>
    <w:link w:val="Actnumbers"/>
    <w:rsid w:val="004507C6"/>
    <w:rPr>
      <w:rFonts w:ascii="Times New Roman" w:eastAsia="Times New Roman" w:hAnsi="Times New Roman"/>
      <w:sz w:val="22"/>
      <w:szCs w:val="22"/>
    </w:rPr>
  </w:style>
  <w:style w:type="paragraph" w:customStyle="1" w:styleId="para2">
    <w:name w:val="para2"/>
    <w:basedOn w:val="Normal"/>
    <w:rsid w:val="00644A3E"/>
    <w:pPr>
      <w:widowControl w:val="0"/>
      <w:tabs>
        <w:tab w:val="left" w:pos="450"/>
      </w:tabs>
      <w:overflowPunct w:val="0"/>
      <w:autoSpaceDE w:val="0"/>
      <w:autoSpaceDN w:val="0"/>
      <w:adjustRightInd w:val="0"/>
      <w:spacing w:after="180"/>
      <w:jc w:val="both"/>
      <w:textAlignment w:val="baseline"/>
    </w:pPr>
    <w:rPr>
      <w:rFonts w:ascii="Book Antiqua" w:hAnsi="Book Antiqua"/>
      <w:kern w:val="18"/>
      <w:szCs w:val="20"/>
    </w:rPr>
  </w:style>
  <w:style w:type="paragraph" w:customStyle="1" w:styleId="CharCharCarCarCharCharChar">
    <w:name w:val="Char Char Car Car Char Char Char"/>
    <w:basedOn w:val="Heading2"/>
    <w:rsid w:val="00FA6C70"/>
    <w:pPr>
      <w:pageBreakBefore/>
      <w:tabs>
        <w:tab w:val="left" w:pos="850"/>
        <w:tab w:val="left" w:pos="1191"/>
        <w:tab w:val="left" w:pos="1531"/>
      </w:tabs>
      <w:spacing w:before="120" w:after="120"/>
      <w:jc w:val="center"/>
    </w:pPr>
    <w:rPr>
      <w:rFonts w:ascii="Tahoma" w:eastAsia="MS Mincho" w:hAnsi="Tahoma" w:cs="Tahoma"/>
      <w:iCs w:val="0"/>
      <w:color w:val="FFFFFF"/>
      <w:spacing w:val="20"/>
      <w:sz w:val="22"/>
      <w:szCs w:val="22"/>
      <w:lang w:val="en-GB" w:eastAsia="zh-CN"/>
    </w:rPr>
  </w:style>
  <w:style w:type="table" w:styleId="MediumGrid2-Accent4">
    <w:name w:val="Medium Grid 2 Accent 4"/>
    <w:basedOn w:val="TableNormal"/>
    <w:rsid w:val="0056640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Grid-Accent4">
    <w:name w:val="Light Grid Accent 4"/>
    <w:basedOn w:val="TableNormal"/>
    <w:rsid w:val="00AD50A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CharChar">
    <w:name w:val="Para Char Char"/>
    <w:basedOn w:val="Normal"/>
    <w:link w:val="ParaCharCharChar"/>
    <w:autoRedefine/>
    <w:uiPriority w:val="99"/>
    <w:rsid w:val="0020061E"/>
    <w:pPr>
      <w:numPr>
        <w:numId w:val="8"/>
      </w:numPr>
      <w:spacing w:before="120" w:after="120"/>
      <w:ind w:right="-7"/>
      <w:jc w:val="both"/>
    </w:pPr>
    <w:rPr>
      <w:rFonts w:eastAsia="Arial Unicode MS"/>
      <w:iCs/>
      <w:noProof/>
      <w:szCs w:val="22"/>
    </w:rPr>
  </w:style>
  <w:style w:type="character" w:customStyle="1" w:styleId="ParaCharCharChar">
    <w:name w:val="Para Char Char Char"/>
    <w:link w:val="ParaCharChar"/>
    <w:uiPriority w:val="99"/>
    <w:rsid w:val="0020061E"/>
    <w:rPr>
      <w:rFonts w:ascii="Times New Roman" w:eastAsia="Arial Unicode MS" w:hAnsi="Times New Roman"/>
      <w:iCs/>
      <w:noProof/>
      <w:sz w:val="22"/>
      <w:szCs w:val="22"/>
    </w:rPr>
  </w:style>
  <w:style w:type="character" w:customStyle="1" w:styleId="apple-style-span">
    <w:name w:val="apple-style-span"/>
    <w:basedOn w:val="DefaultParagraphFont"/>
    <w:rsid w:val="00EA0BA8"/>
  </w:style>
  <w:style w:type="character" w:styleId="Strong">
    <w:name w:val="Strong"/>
    <w:uiPriority w:val="22"/>
    <w:qFormat/>
    <w:rsid w:val="00EA0BA8"/>
    <w:rPr>
      <w:b/>
      <w:bCs/>
    </w:rPr>
  </w:style>
  <w:style w:type="character" w:customStyle="1" w:styleId="apple-converted-space">
    <w:name w:val="apple-converted-space"/>
    <w:basedOn w:val="DefaultParagraphFont"/>
    <w:rsid w:val="00EA0BA8"/>
  </w:style>
  <w:style w:type="paragraph" w:customStyle="1" w:styleId="NumberedParasinaPIF">
    <w:name w:val="Numbered Paras in a PIF"/>
    <w:basedOn w:val="Normal"/>
    <w:link w:val="NumberedParasinaPIFChar"/>
    <w:qFormat/>
    <w:rsid w:val="00411E22"/>
    <w:pPr>
      <w:numPr>
        <w:ilvl w:val="1"/>
        <w:numId w:val="19"/>
      </w:numPr>
      <w:tabs>
        <w:tab w:val="clear" w:pos="1440"/>
        <w:tab w:val="left" w:pos="567"/>
      </w:tabs>
      <w:ind w:left="0" w:firstLine="0"/>
      <w:jc w:val="both"/>
    </w:pPr>
    <w:rPr>
      <w:rFonts w:eastAsia="Calibri"/>
      <w:noProof/>
      <w:sz w:val="20"/>
      <w:szCs w:val="22"/>
    </w:rPr>
  </w:style>
  <w:style w:type="character" w:customStyle="1" w:styleId="NumberedParasinaPIFChar">
    <w:name w:val="Numbered Paras in a PIF Char"/>
    <w:link w:val="NumberedParasinaPIF"/>
    <w:rsid w:val="00411E22"/>
    <w:rPr>
      <w:rFonts w:ascii="Times New Roman" w:eastAsia="Calibri" w:hAnsi="Times New Roman"/>
      <w:noProof/>
      <w:szCs w:val="22"/>
    </w:rPr>
  </w:style>
  <w:style w:type="table" w:styleId="TableClassic1">
    <w:name w:val="Table Classic 1"/>
    <w:basedOn w:val="TableNormal"/>
    <w:rsid w:val="00F92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basedOn w:val="Normal"/>
    <w:autoRedefine/>
    <w:rsid w:val="00622832"/>
    <w:rPr>
      <w:b/>
      <w:sz w:val="20"/>
      <w:szCs w:val="20"/>
      <w:lang w:val="en-GB"/>
    </w:rPr>
  </w:style>
  <w:style w:type="character" w:customStyle="1" w:styleId="Style11pt1">
    <w:name w:val="Style 11 pt1"/>
    <w:rsid w:val="00A73142"/>
    <w:rPr>
      <w:sz w:val="22"/>
      <w:szCs w:val="22"/>
    </w:rPr>
  </w:style>
  <w:style w:type="paragraph" w:customStyle="1" w:styleId="Dashbullets">
    <w:name w:val="Dash bullets"/>
    <w:basedOn w:val="Normal"/>
    <w:link w:val="DashbulletsChar"/>
    <w:uiPriority w:val="99"/>
    <w:rsid w:val="00B045D5"/>
    <w:pPr>
      <w:tabs>
        <w:tab w:val="left" w:pos="342"/>
      </w:tabs>
      <w:ind w:left="342" w:hanging="270"/>
      <w:jc w:val="both"/>
    </w:pPr>
    <w:rPr>
      <w:b/>
      <w:color w:val="5A5A5A"/>
      <w:sz w:val="24"/>
    </w:rPr>
  </w:style>
  <w:style w:type="character" w:customStyle="1" w:styleId="DashbulletsChar">
    <w:name w:val="Dash bullets Char"/>
    <w:link w:val="Dashbullets"/>
    <w:uiPriority w:val="99"/>
    <w:locked/>
    <w:rsid w:val="00B045D5"/>
    <w:rPr>
      <w:rFonts w:ascii="Times New Roman" w:eastAsia="Times New Roman" w:hAnsi="Times New Roman" w:cs="Arial"/>
      <w:b/>
      <w:color w:val="5A5A5A"/>
      <w:sz w:val="24"/>
      <w:szCs w:val="24"/>
      <w:lang w:val="en-US" w:eastAsia="en-US"/>
    </w:rPr>
  </w:style>
  <w:style w:type="paragraph" w:customStyle="1" w:styleId="Paragraphedeliste">
    <w:name w:val="Paragraphe de liste"/>
    <w:basedOn w:val="Normal"/>
    <w:uiPriority w:val="99"/>
    <w:rsid w:val="00B045D5"/>
    <w:pPr>
      <w:spacing w:after="160" w:line="288" w:lineRule="auto"/>
      <w:contextualSpacing/>
      <w:jc w:val="both"/>
    </w:pPr>
    <w:rPr>
      <w:rFonts w:ascii="Calibri" w:hAnsi="Calibri" w:cs="Arial"/>
      <w:b/>
      <w:color w:val="5A5A5A"/>
      <w:sz w:val="24"/>
      <w:lang w:val="pt-PT"/>
    </w:rPr>
  </w:style>
  <w:style w:type="paragraph" w:customStyle="1" w:styleId="Aaa">
    <w:name w:val="Aaa"/>
    <w:basedOn w:val="Normal"/>
    <w:uiPriority w:val="99"/>
    <w:rsid w:val="00D15E06"/>
    <w:pPr>
      <w:tabs>
        <w:tab w:val="num" w:pos="540"/>
      </w:tabs>
      <w:spacing w:before="120"/>
    </w:pPr>
    <w:rPr>
      <w:szCs w:val="22"/>
    </w:rPr>
  </w:style>
  <w:style w:type="paragraph" w:styleId="BlockText">
    <w:name w:val="Block Text"/>
    <w:basedOn w:val="Normal"/>
    <w:rsid w:val="004A3A84"/>
    <w:pPr>
      <w:overflowPunct w:val="0"/>
      <w:autoSpaceDE w:val="0"/>
      <w:autoSpaceDN w:val="0"/>
      <w:adjustRightInd w:val="0"/>
      <w:spacing w:before="60" w:after="60"/>
      <w:ind w:left="72" w:right="72"/>
      <w:textAlignment w:val="baseline"/>
    </w:pPr>
    <w:rPr>
      <w:rFonts w:ascii="Arial" w:hAnsi="Arial"/>
      <w:sz w:val="20"/>
      <w:szCs w:val="20"/>
    </w:rPr>
  </w:style>
  <w:style w:type="paragraph" w:customStyle="1" w:styleId="Bbb">
    <w:name w:val="Bbb"/>
    <w:basedOn w:val="Normal"/>
    <w:uiPriority w:val="99"/>
    <w:rsid w:val="00FC10CB"/>
    <w:pPr>
      <w:tabs>
        <w:tab w:val="num" w:pos="1080"/>
      </w:tabs>
      <w:spacing w:before="120"/>
    </w:pPr>
    <w:rPr>
      <w:szCs w:val="22"/>
    </w:rPr>
  </w:style>
  <w:style w:type="paragraph" w:customStyle="1" w:styleId="outlinebullet">
    <w:name w:val="outlinebullet"/>
    <w:basedOn w:val="Normal"/>
    <w:uiPriority w:val="99"/>
    <w:rsid w:val="00BE6E9B"/>
    <w:pPr>
      <w:numPr>
        <w:numId w:val="22"/>
      </w:numPr>
      <w:tabs>
        <w:tab w:val="left" w:pos="1440"/>
      </w:tabs>
      <w:spacing w:before="120"/>
    </w:pPr>
    <w:rPr>
      <w:sz w:val="24"/>
    </w:rPr>
  </w:style>
  <w:style w:type="character" w:customStyle="1" w:styleId="hps">
    <w:name w:val="hps"/>
    <w:rsid w:val="00ED7082"/>
  </w:style>
  <w:style w:type="character" w:customStyle="1" w:styleId="details">
    <w:name w:val="details"/>
    <w:rsid w:val="00CB1A5D"/>
  </w:style>
  <w:style w:type="paragraph" w:customStyle="1" w:styleId="Level0">
    <w:name w:val="Level0"/>
    <w:rsid w:val="00E703EE"/>
    <w:pPr>
      <w:widowControl w:val="0"/>
      <w:tabs>
        <w:tab w:val="left" w:pos="851"/>
        <w:tab w:val="left" w:pos="1559"/>
        <w:tab w:val="left" w:pos="2381"/>
        <w:tab w:val="left" w:pos="3515"/>
        <w:tab w:val="left" w:pos="4876"/>
        <w:tab w:val="left" w:pos="6237"/>
      </w:tabs>
      <w:spacing w:line="360" w:lineRule="auto"/>
      <w:jc w:val="both"/>
    </w:pPr>
    <w:rPr>
      <w:rFonts w:ascii="Arial" w:eastAsia="Times New Roman" w:hAnsi="Arial"/>
      <w:noProof/>
      <w:sz w:val="22"/>
      <w:lang w:val="en-US" w:eastAsia="en-US"/>
    </w:rPr>
  </w:style>
  <w:style w:type="paragraph" w:customStyle="1" w:styleId="LevelN1">
    <w:name w:val="LevelN1"/>
    <w:next w:val="Level0"/>
    <w:rsid w:val="00E703EE"/>
    <w:pPr>
      <w:numPr>
        <w:numId w:val="30"/>
      </w:numPr>
      <w:tabs>
        <w:tab w:val="left" w:pos="720"/>
      </w:tabs>
      <w:spacing w:before="120" w:after="120" w:line="360" w:lineRule="auto"/>
      <w:jc w:val="both"/>
      <w:outlineLvl w:val="0"/>
    </w:pPr>
    <w:rPr>
      <w:rFonts w:ascii="Arial" w:eastAsia="Times New Roman" w:hAnsi="Arial"/>
      <w:sz w:val="22"/>
      <w:lang w:val="en-US" w:eastAsia="en-US"/>
    </w:rPr>
  </w:style>
  <w:style w:type="paragraph" w:customStyle="1" w:styleId="LevelN2">
    <w:name w:val="LevelN2"/>
    <w:next w:val="Level0"/>
    <w:rsid w:val="00E703EE"/>
    <w:pPr>
      <w:widowControl w:val="0"/>
      <w:numPr>
        <w:ilvl w:val="1"/>
        <w:numId w:val="30"/>
      </w:numPr>
      <w:tabs>
        <w:tab w:val="left" w:pos="1440"/>
      </w:tabs>
      <w:spacing w:before="120" w:after="120" w:line="360" w:lineRule="auto"/>
      <w:jc w:val="both"/>
    </w:pPr>
    <w:rPr>
      <w:rFonts w:ascii="Arial" w:eastAsia="Times New Roman" w:hAnsi="Arial"/>
      <w:sz w:val="22"/>
      <w:lang w:val="en-US" w:eastAsia="en-US"/>
    </w:rPr>
  </w:style>
  <w:style w:type="paragraph" w:customStyle="1" w:styleId="LevelN3">
    <w:name w:val="LevelN3"/>
    <w:next w:val="Level0"/>
    <w:rsid w:val="00E703EE"/>
    <w:pPr>
      <w:widowControl w:val="0"/>
      <w:numPr>
        <w:ilvl w:val="2"/>
        <w:numId w:val="30"/>
      </w:numPr>
      <w:tabs>
        <w:tab w:val="left" w:pos="2520"/>
      </w:tabs>
      <w:spacing w:before="120" w:after="120" w:line="360" w:lineRule="auto"/>
      <w:jc w:val="both"/>
    </w:pPr>
    <w:rPr>
      <w:rFonts w:ascii="Arial" w:eastAsia="Times New Roman" w:hAnsi="Arial"/>
      <w:sz w:val="22"/>
      <w:lang w:val="en-US" w:eastAsia="en-US"/>
    </w:rPr>
  </w:style>
  <w:style w:type="paragraph" w:customStyle="1" w:styleId="LevelN4">
    <w:name w:val="LevelN4"/>
    <w:next w:val="Level0"/>
    <w:rsid w:val="00E703EE"/>
    <w:pPr>
      <w:widowControl w:val="0"/>
      <w:numPr>
        <w:ilvl w:val="3"/>
        <w:numId w:val="30"/>
      </w:numPr>
      <w:tabs>
        <w:tab w:val="left" w:pos="3600"/>
      </w:tabs>
      <w:spacing w:before="120" w:after="120" w:line="360" w:lineRule="auto"/>
      <w:jc w:val="both"/>
    </w:pPr>
    <w:rPr>
      <w:rFonts w:ascii="Arial" w:eastAsia="Times New Roman" w:hAnsi="Arial"/>
      <w:sz w:val="22"/>
      <w:lang w:val="en-US" w:eastAsia="en-US"/>
    </w:rPr>
  </w:style>
  <w:style w:type="paragraph" w:customStyle="1" w:styleId="LevelN5">
    <w:name w:val="LevelN5"/>
    <w:next w:val="Level0"/>
    <w:rsid w:val="00E703EE"/>
    <w:pPr>
      <w:widowControl w:val="0"/>
      <w:numPr>
        <w:ilvl w:val="4"/>
        <w:numId w:val="30"/>
      </w:numPr>
      <w:tabs>
        <w:tab w:val="left" w:pos="4954"/>
      </w:tabs>
      <w:spacing w:before="120" w:after="120" w:line="360" w:lineRule="auto"/>
      <w:jc w:val="both"/>
    </w:pPr>
    <w:rPr>
      <w:rFonts w:ascii="Arial" w:eastAsia="Times New Roman" w:hAnsi="Arial"/>
      <w:sz w:val="22"/>
      <w:lang w:val="en-US" w:eastAsia="en-US"/>
    </w:rPr>
  </w:style>
  <w:style w:type="paragraph" w:customStyle="1" w:styleId="LevelN6">
    <w:name w:val="LevelN6"/>
    <w:next w:val="Level0"/>
    <w:rsid w:val="00E703EE"/>
    <w:pPr>
      <w:widowControl w:val="0"/>
      <w:numPr>
        <w:ilvl w:val="5"/>
        <w:numId w:val="30"/>
      </w:numPr>
      <w:tabs>
        <w:tab w:val="left" w:pos="2160"/>
      </w:tabs>
      <w:spacing w:before="120" w:after="120" w:line="360" w:lineRule="auto"/>
      <w:jc w:val="both"/>
    </w:pPr>
    <w:rPr>
      <w:rFonts w:ascii="Arial" w:eastAsia="Times New Roman" w:hAnsi="Arial"/>
      <w:sz w:val="22"/>
      <w:lang w:val="en-US" w:eastAsia="en-US"/>
    </w:rPr>
  </w:style>
  <w:style w:type="paragraph" w:customStyle="1" w:styleId="PIFnumberedOutputs">
    <w:name w:val="PIF numbered Outputs"/>
    <w:basedOn w:val="Normal"/>
    <w:qFormat/>
    <w:rsid w:val="008B6E0A"/>
    <w:pPr>
      <w:widowControl w:val="0"/>
      <w:numPr>
        <w:numId w:val="36"/>
      </w:numPr>
      <w:tabs>
        <w:tab w:val="left" w:pos="72"/>
      </w:tabs>
      <w:ind w:right="-57"/>
    </w:pPr>
    <w:rPr>
      <w:sz w:val="20"/>
    </w:rPr>
  </w:style>
  <w:style w:type="paragraph" w:styleId="Subtitle">
    <w:name w:val="Subtitle"/>
    <w:basedOn w:val="Normal"/>
    <w:link w:val="SubtitleChar"/>
    <w:qFormat/>
    <w:rsid w:val="008B6E0A"/>
    <w:pPr>
      <w:jc w:val="center"/>
    </w:pPr>
    <w:rPr>
      <w:sz w:val="24"/>
      <w:szCs w:val="20"/>
    </w:rPr>
  </w:style>
  <w:style w:type="character" w:customStyle="1" w:styleId="SubtitleChar">
    <w:name w:val="Subtitle Char"/>
    <w:link w:val="Subtitle"/>
    <w:rsid w:val="008B6E0A"/>
    <w:rPr>
      <w:rFonts w:ascii="Times New Roman" w:eastAsia="Times New Roman" w:hAnsi="Times New Roman"/>
      <w:sz w:val="24"/>
    </w:rPr>
  </w:style>
  <w:style w:type="paragraph" w:styleId="NoSpacing">
    <w:name w:val="No Spacing"/>
    <w:link w:val="NoSpacingChar"/>
    <w:uiPriority w:val="1"/>
    <w:qFormat/>
    <w:rsid w:val="00D9184E"/>
    <w:rPr>
      <w:rFonts w:ascii="Calibri" w:eastAsia="Calibri" w:hAnsi="Calibri"/>
      <w:sz w:val="22"/>
      <w:szCs w:val="22"/>
      <w:lang w:val="en-CA"/>
    </w:rPr>
  </w:style>
  <w:style w:type="character" w:customStyle="1" w:styleId="NoSpacingChar">
    <w:name w:val="No Spacing Char"/>
    <w:link w:val="NoSpacing"/>
    <w:uiPriority w:val="1"/>
    <w:rsid w:val="00BB2BFF"/>
    <w:rPr>
      <w:rFonts w:ascii="Calibri" w:eastAsia="Calibri" w:hAnsi="Calibri"/>
      <w:sz w:val="22"/>
      <w:szCs w:val="22"/>
      <w:lang w:val="en-CA" w:bidi="ar-SA"/>
    </w:rPr>
  </w:style>
  <w:style w:type="paragraph" w:customStyle="1" w:styleId="Style1">
    <w:name w:val="Style1"/>
    <w:basedOn w:val="Heading1"/>
    <w:link w:val="Style1Char"/>
    <w:qFormat/>
    <w:rsid w:val="00701497"/>
    <w:pPr>
      <w:keepLines/>
      <w:numPr>
        <w:numId w:val="54"/>
      </w:numPr>
      <w:pBdr>
        <w:top w:val="none" w:sz="0" w:space="0" w:color="auto"/>
        <w:left w:val="none" w:sz="0" w:space="0" w:color="auto"/>
        <w:bottom w:val="none" w:sz="0" w:space="0" w:color="auto"/>
        <w:right w:val="none" w:sz="0" w:space="0" w:color="auto"/>
      </w:pBdr>
      <w:shd w:val="clear" w:color="auto" w:fill="C4BC96"/>
      <w:spacing w:before="480" w:after="0"/>
      <w:ind w:left="426" w:hanging="426"/>
      <w:jc w:val="both"/>
    </w:pPr>
    <w:rPr>
      <w:rFonts w:eastAsia="MS Gothic"/>
      <w:color w:val="B35E06"/>
      <w:sz w:val="28"/>
      <w:szCs w:val="28"/>
    </w:rPr>
  </w:style>
  <w:style w:type="character" w:customStyle="1" w:styleId="Style1Char">
    <w:name w:val="Style1 Char"/>
    <w:link w:val="Style1"/>
    <w:rsid w:val="00701497"/>
    <w:rPr>
      <w:rFonts w:ascii="Times New Roman" w:eastAsia="MS Gothic" w:hAnsi="Times New Roman"/>
      <w:b/>
      <w:bCs/>
      <w:color w:val="B35E06"/>
      <w:sz w:val="28"/>
      <w:szCs w:val="28"/>
      <w:shd w:val="clear" w:color="auto" w:fill="C4BC96"/>
    </w:rPr>
  </w:style>
  <w:style w:type="table" w:customStyle="1" w:styleId="LightList-Accent11">
    <w:name w:val="Light List - Accent 11"/>
    <w:basedOn w:val="TableNormal"/>
    <w:uiPriority w:val="61"/>
    <w:rsid w:val="00580847"/>
    <w:rPr>
      <w:rFonts w:ascii="Times New Roman" w:eastAsia="Times New Roman" w:hAnsi="Times New Roman"/>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itle">
    <w:name w:val="Title"/>
    <w:basedOn w:val="Normal"/>
    <w:next w:val="Normal"/>
    <w:link w:val="TitleChar"/>
    <w:qFormat/>
    <w:rsid w:val="00BB2BFF"/>
    <w:pPr>
      <w:pBdr>
        <w:bottom w:val="single" w:sz="8" w:space="4" w:color="4F81BD"/>
      </w:pBdr>
      <w:spacing w:after="300"/>
      <w:contextualSpacing/>
      <w:jc w:val="center"/>
    </w:pPr>
    <w:rPr>
      <w:rFonts w:ascii="Calibri" w:hAnsi="Calibri"/>
      <w:b/>
      <w:color w:val="244061"/>
      <w:spacing w:val="5"/>
      <w:kern w:val="28"/>
      <w:sz w:val="36"/>
      <w:szCs w:val="52"/>
      <w:lang w:val="en-GB" w:eastAsia="en-GB"/>
    </w:rPr>
  </w:style>
  <w:style w:type="character" w:customStyle="1" w:styleId="TitleChar">
    <w:name w:val="Title Char"/>
    <w:link w:val="Title"/>
    <w:rsid w:val="00BB2BFF"/>
    <w:rPr>
      <w:rFonts w:ascii="Calibri" w:eastAsia="Times New Roman" w:hAnsi="Calibri"/>
      <w:b/>
      <w:color w:val="244061"/>
      <w:spacing w:val="5"/>
      <w:kern w:val="28"/>
      <w:sz w:val="36"/>
      <w:szCs w:val="52"/>
      <w:lang w:val="en-GB" w:eastAsia="en-GB"/>
    </w:rPr>
  </w:style>
  <w:style w:type="character" w:customStyle="1" w:styleId="ColorfulGrid-Accent1Char">
    <w:name w:val="Colorful Grid - Accent 1 Char"/>
    <w:link w:val="ColorfulGrid-Accent11"/>
    <w:rsid w:val="00BB2BFF"/>
    <w:rPr>
      <w:rFonts w:ascii="Arial" w:eastAsia="Times New Roman" w:hAnsi="Arial" w:cs="Arial"/>
      <w:i/>
      <w:iCs/>
      <w:color w:val="000000"/>
      <w:sz w:val="22"/>
      <w:szCs w:val="22"/>
      <w:lang w:val="en-GB" w:eastAsia="en-GB"/>
    </w:rPr>
  </w:style>
  <w:style w:type="paragraph" w:customStyle="1" w:styleId="ColorfulGrid-Accent11">
    <w:name w:val="Colorful Grid - Accent 11"/>
    <w:basedOn w:val="Normal"/>
    <w:next w:val="Normal"/>
    <w:link w:val="ColorfulGrid-Accent1Char"/>
    <w:qFormat/>
    <w:rsid w:val="00BB2BFF"/>
    <w:pPr>
      <w:spacing w:after="120"/>
      <w:jc w:val="both"/>
    </w:pPr>
    <w:rPr>
      <w:rFonts w:ascii="Arial" w:hAnsi="Arial"/>
      <w:i/>
      <w:iCs/>
      <w:color w:val="000000"/>
      <w:szCs w:val="22"/>
      <w:lang w:val="en-GB" w:eastAsia="en-GB"/>
    </w:rPr>
  </w:style>
  <w:style w:type="character" w:customStyle="1" w:styleId="LightShading-Accent2Char">
    <w:name w:val="Light Shading - Accent 2 Char"/>
    <w:link w:val="LightShading-Accent21"/>
    <w:rsid w:val="00BB2BFF"/>
    <w:rPr>
      <w:rFonts w:ascii="Arial" w:eastAsia="Times New Roman" w:hAnsi="Arial" w:cs="Arial"/>
      <w:b/>
      <w:bCs/>
      <w:i/>
      <w:iCs/>
      <w:color w:val="4F81BD"/>
      <w:sz w:val="22"/>
      <w:szCs w:val="22"/>
      <w:lang w:val="en-GB" w:eastAsia="en-GB"/>
    </w:rPr>
  </w:style>
  <w:style w:type="paragraph" w:customStyle="1" w:styleId="LightShading-Accent21">
    <w:name w:val="Light Shading - Accent 21"/>
    <w:basedOn w:val="Normal"/>
    <w:next w:val="Normal"/>
    <w:link w:val="LightShading-Accent2Char"/>
    <w:qFormat/>
    <w:rsid w:val="00BB2BFF"/>
    <w:pPr>
      <w:pBdr>
        <w:bottom w:val="single" w:sz="4" w:space="4" w:color="4F81BD"/>
      </w:pBdr>
      <w:spacing w:before="200" w:after="280"/>
      <w:ind w:left="936" w:right="936"/>
      <w:jc w:val="both"/>
    </w:pPr>
    <w:rPr>
      <w:rFonts w:ascii="Arial" w:hAnsi="Arial"/>
      <w:b/>
      <w:bCs/>
      <w:i/>
      <w:iCs/>
      <w:color w:val="4F81BD"/>
      <w:szCs w:val="22"/>
      <w:lang w:val="en-GB" w:eastAsia="en-GB"/>
    </w:rPr>
  </w:style>
  <w:style w:type="paragraph" w:customStyle="1" w:styleId="MAC01">
    <w:name w:val="MAC01"/>
    <w:basedOn w:val="Normal"/>
    <w:next w:val="Normal"/>
    <w:link w:val="MAC01Char"/>
    <w:qFormat/>
    <w:rsid w:val="00BB2BFF"/>
    <w:pPr>
      <w:spacing w:after="120"/>
      <w:jc w:val="both"/>
    </w:pPr>
    <w:rPr>
      <w:rFonts w:ascii="Cambria" w:hAnsi="Cambria"/>
      <w:b/>
      <w:i/>
      <w:color w:val="984806"/>
      <w:sz w:val="20"/>
      <w:szCs w:val="20"/>
      <w:lang w:val="en-GB" w:eastAsia="en-GB"/>
    </w:rPr>
  </w:style>
  <w:style w:type="character" w:customStyle="1" w:styleId="MAC01Char">
    <w:name w:val="MAC01 Char"/>
    <w:link w:val="MAC01"/>
    <w:rsid w:val="00BB2BFF"/>
    <w:rPr>
      <w:rFonts w:eastAsia="Times New Roman" w:cs="Arial"/>
      <w:b/>
      <w:i/>
      <w:color w:val="984806"/>
      <w:lang w:val="en-GB" w:eastAsia="en-GB"/>
    </w:rPr>
  </w:style>
  <w:style w:type="paragraph" w:customStyle="1" w:styleId="MAC02">
    <w:name w:val="MAC02"/>
    <w:basedOn w:val="MAC01"/>
    <w:link w:val="MAC02Char"/>
    <w:qFormat/>
    <w:rsid w:val="00BB2BFF"/>
    <w:rPr>
      <w:color w:val="4F6228"/>
    </w:rPr>
  </w:style>
  <w:style w:type="character" w:customStyle="1" w:styleId="MAC02Char">
    <w:name w:val="MAC02 Char"/>
    <w:link w:val="MAC02"/>
    <w:rsid w:val="00BB2BFF"/>
    <w:rPr>
      <w:rFonts w:eastAsia="Times New Roman" w:cs="Arial"/>
      <w:b/>
      <w:i/>
      <w:color w:val="4F6228"/>
      <w:lang w:val="en-GB" w:eastAsia="en-GB"/>
    </w:rPr>
  </w:style>
  <w:style w:type="paragraph" w:customStyle="1" w:styleId="MAC03">
    <w:name w:val="MAC03"/>
    <w:basedOn w:val="MAC02"/>
    <w:link w:val="MAC03Char"/>
    <w:qFormat/>
    <w:rsid w:val="00BB2BFF"/>
    <w:rPr>
      <w:color w:val="215868"/>
    </w:rPr>
  </w:style>
  <w:style w:type="character" w:customStyle="1" w:styleId="MAC03Char">
    <w:name w:val="MAC03 Char"/>
    <w:link w:val="MAC03"/>
    <w:rsid w:val="00BB2BFF"/>
    <w:rPr>
      <w:rFonts w:eastAsia="Times New Roman" w:cs="Arial"/>
      <w:b/>
      <w:i/>
      <w:color w:val="215868"/>
      <w:lang w:val="en-GB" w:eastAsia="en-GB"/>
    </w:rPr>
  </w:style>
  <w:style w:type="character" w:customStyle="1" w:styleId="st">
    <w:name w:val="st"/>
    <w:rsid w:val="00BB2BFF"/>
  </w:style>
  <w:style w:type="paragraph" w:customStyle="1" w:styleId="Pa0">
    <w:name w:val="Pa0"/>
    <w:basedOn w:val="Default"/>
    <w:next w:val="Default"/>
    <w:uiPriority w:val="99"/>
    <w:rsid w:val="00BB2BFF"/>
    <w:pPr>
      <w:spacing w:line="241" w:lineRule="atLeast"/>
    </w:pPr>
    <w:rPr>
      <w:color w:val="auto"/>
    </w:rPr>
  </w:style>
  <w:style w:type="paragraph" w:customStyle="1" w:styleId="TableContents">
    <w:name w:val="Table Contents"/>
    <w:basedOn w:val="BodyText"/>
    <w:rsid w:val="00A7656F"/>
    <w:pPr>
      <w:framePr w:w="0" w:hRule="auto" w:hSpace="0" w:wrap="auto" w:vAnchor="margin" w:hAnchor="text" w:xAlign="left" w:yAlign="inline"/>
      <w:widowControl w:val="0"/>
      <w:suppressLineNumbers/>
      <w:tabs>
        <w:tab w:val="left" w:pos="0"/>
        <w:tab w:val="left" w:pos="113"/>
      </w:tabs>
      <w:suppressAutoHyphens/>
    </w:pPr>
    <w:rPr>
      <w:rFonts w:ascii="Arial" w:eastAsia="DejaVu Sans" w:hAnsi="Arial" w:cs="Arial"/>
      <w:kern w:val="1"/>
      <w:szCs w:val="24"/>
      <w:lang w:val="en-GB" w:eastAsia="zh-CN" w:bidi="hi-IN"/>
    </w:rPr>
  </w:style>
  <w:style w:type="paragraph" w:customStyle="1" w:styleId="A">
    <w:name w:val="A"/>
    <w:basedOn w:val="Normal"/>
    <w:rsid w:val="00CD26C3"/>
    <w:pPr>
      <w:numPr>
        <w:numId w:val="60"/>
      </w:numPr>
      <w:tabs>
        <w:tab w:val="clear" w:pos="1080"/>
        <w:tab w:val="num" w:pos="540"/>
      </w:tabs>
      <w:spacing w:after="100"/>
      <w:ind w:left="0" w:firstLine="0"/>
      <w:jc w:val="both"/>
    </w:pPr>
    <w:rPr>
      <w:szCs w:val="22"/>
    </w:rPr>
  </w:style>
  <w:style w:type="character" w:customStyle="1" w:styleId="bodytextbig1">
    <w:name w:val="bodytextbig1"/>
    <w:rsid w:val="00CD26C3"/>
    <w:rPr>
      <w:rFonts w:ascii="Verdana" w:hAnsi="Verdana" w:hint="default"/>
      <w:color w:val="000000"/>
      <w:sz w:val="20"/>
      <w:szCs w:val="20"/>
    </w:rPr>
  </w:style>
  <w:style w:type="paragraph" w:styleId="Revision">
    <w:name w:val="Revision"/>
    <w:hidden/>
    <w:uiPriority w:val="99"/>
    <w:semiHidden/>
    <w:rsid w:val="00A15414"/>
    <w:rPr>
      <w:rFonts w:ascii="Times New Roman" w:eastAsia="Times New Roman" w:hAnsi="Times New Roman"/>
      <w:sz w:val="22"/>
      <w:szCs w:val="24"/>
      <w:lang w:val="en-US" w:eastAsia="en-US"/>
    </w:rPr>
  </w:style>
  <w:style w:type="paragraph" w:styleId="ListParagraph">
    <w:name w:val="List Paragraph"/>
    <w:basedOn w:val="Normal"/>
    <w:uiPriority w:val="34"/>
    <w:qFormat/>
    <w:rsid w:val="00A42FAF"/>
    <w:pPr>
      <w:ind w:left="720"/>
    </w:pPr>
  </w:style>
</w:styles>
</file>

<file path=word/webSettings.xml><?xml version="1.0" encoding="utf-8"?>
<w:webSettings xmlns:r="http://schemas.openxmlformats.org/officeDocument/2006/relationships" xmlns:w="http://schemas.openxmlformats.org/wordprocessingml/2006/main">
  <w:divs>
    <w:div w:id="56981925">
      <w:bodyDiv w:val="1"/>
      <w:marLeft w:val="0"/>
      <w:marRight w:val="0"/>
      <w:marTop w:val="0"/>
      <w:marBottom w:val="0"/>
      <w:divBdr>
        <w:top w:val="none" w:sz="0" w:space="0" w:color="auto"/>
        <w:left w:val="none" w:sz="0" w:space="0" w:color="auto"/>
        <w:bottom w:val="none" w:sz="0" w:space="0" w:color="auto"/>
        <w:right w:val="none" w:sz="0" w:space="0" w:color="auto"/>
      </w:divBdr>
    </w:div>
    <w:div w:id="191962607">
      <w:bodyDiv w:val="1"/>
      <w:marLeft w:val="0"/>
      <w:marRight w:val="0"/>
      <w:marTop w:val="0"/>
      <w:marBottom w:val="0"/>
      <w:divBdr>
        <w:top w:val="none" w:sz="0" w:space="0" w:color="auto"/>
        <w:left w:val="none" w:sz="0" w:space="0" w:color="auto"/>
        <w:bottom w:val="none" w:sz="0" w:space="0" w:color="auto"/>
        <w:right w:val="none" w:sz="0" w:space="0" w:color="auto"/>
      </w:divBdr>
      <w:divsChild>
        <w:div w:id="213393097">
          <w:marLeft w:val="547"/>
          <w:marRight w:val="0"/>
          <w:marTop w:val="86"/>
          <w:marBottom w:val="0"/>
          <w:divBdr>
            <w:top w:val="none" w:sz="0" w:space="0" w:color="auto"/>
            <w:left w:val="none" w:sz="0" w:space="0" w:color="auto"/>
            <w:bottom w:val="none" w:sz="0" w:space="0" w:color="auto"/>
            <w:right w:val="none" w:sz="0" w:space="0" w:color="auto"/>
          </w:divBdr>
        </w:div>
      </w:divsChild>
    </w:div>
    <w:div w:id="240800917">
      <w:bodyDiv w:val="1"/>
      <w:marLeft w:val="0"/>
      <w:marRight w:val="0"/>
      <w:marTop w:val="0"/>
      <w:marBottom w:val="0"/>
      <w:divBdr>
        <w:top w:val="none" w:sz="0" w:space="0" w:color="auto"/>
        <w:left w:val="none" w:sz="0" w:space="0" w:color="auto"/>
        <w:bottom w:val="none" w:sz="0" w:space="0" w:color="auto"/>
        <w:right w:val="none" w:sz="0" w:space="0" w:color="auto"/>
      </w:divBdr>
    </w:div>
    <w:div w:id="281883609">
      <w:bodyDiv w:val="1"/>
      <w:marLeft w:val="0"/>
      <w:marRight w:val="0"/>
      <w:marTop w:val="0"/>
      <w:marBottom w:val="0"/>
      <w:divBdr>
        <w:top w:val="none" w:sz="0" w:space="0" w:color="auto"/>
        <w:left w:val="none" w:sz="0" w:space="0" w:color="auto"/>
        <w:bottom w:val="none" w:sz="0" w:space="0" w:color="auto"/>
        <w:right w:val="none" w:sz="0" w:space="0" w:color="auto"/>
      </w:divBdr>
    </w:div>
    <w:div w:id="307826133">
      <w:bodyDiv w:val="1"/>
      <w:marLeft w:val="0"/>
      <w:marRight w:val="0"/>
      <w:marTop w:val="0"/>
      <w:marBottom w:val="0"/>
      <w:divBdr>
        <w:top w:val="none" w:sz="0" w:space="0" w:color="auto"/>
        <w:left w:val="none" w:sz="0" w:space="0" w:color="auto"/>
        <w:bottom w:val="none" w:sz="0" w:space="0" w:color="auto"/>
        <w:right w:val="none" w:sz="0" w:space="0" w:color="auto"/>
      </w:divBdr>
    </w:div>
    <w:div w:id="308637274">
      <w:bodyDiv w:val="1"/>
      <w:marLeft w:val="0"/>
      <w:marRight w:val="0"/>
      <w:marTop w:val="0"/>
      <w:marBottom w:val="0"/>
      <w:divBdr>
        <w:top w:val="none" w:sz="0" w:space="0" w:color="auto"/>
        <w:left w:val="none" w:sz="0" w:space="0" w:color="auto"/>
        <w:bottom w:val="none" w:sz="0" w:space="0" w:color="auto"/>
        <w:right w:val="none" w:sz="0" w:space="0" w:color="auto"/>
      </w:divBdr>
    </w:div>
    <w:div w:id="331492205">
      <w:bodyDiv w:val="1"/>
      <w:marLeft w:val="0"/>
      <w:marRight w:val="0"/>
      <w:marTop w:val="0"/>
      <w:marBottom w:val="0"/>
      <w:divBdr>
        <w:top w:val="none" w:sz="0" w:space="0" w:color="auto"/>
        <w:left w:val="none" w:sz="0" w:space="0" w:color="auto"/>
        <w:bottom w:val="none" w:sz="0" w:space="0" w:color="auto"/>
        <w:right w:val="none" w:sz="0" w:space="0" w:color="auto"/>
      </w:divBdr>
      <w:divsChild>
        <w:div w:id="1142969691">
          <w:marLeft w:val="0"/>
          <w:marRight w:val="0"/>
          <w:marTop w:val="0"/>
          <w:marBottom w:val="0"/>
          <w:divBdr>
            <w:top w:val="none" w:sz="0" w:space="0" w:color="auto"/>
            <w:left w:val="none" w:sz="0" w:space="0" w:color="auto"/>
            <w:bottom w:val="none" w:sz="0" w:space="0" w:color="auto"/>
            <w:right w:val="none" w:sz="0" w:space="0" w:color="auto"/>
          </w:divBdr>
          <w:divsChild>
            <w:div w:id="6058369">
              <w:marLeft w:val="0"/>
              <w:marRight w:val="0"/>
              <w:marTop w:val="0"/>
              <w:marBottom w:val="0"/>
              <w:divBdr>
                <w:top w:val="none" w:sz="0" w:space="0" w:color="auto"/>
                <w:left w:val="none" w:sz="0" w:space="0" w:color="auto"/>
                <w:bottom w:val="none" w:sz="0" w:space="0" w:color="auto"/>
                <w:right w:val="none" w:sz="0" w:space="0" w:color="auto"/>
              </w:divBdr>
            </w:div>
            <w:div w:id="29500042">
              <w:marLeft w:val="0"/>
              <w:marRight w:val="0"/>
              <w:marTop w:val="0"/>
              <w:marBottom w:val="0"/>
              <w:divBdr>
                <w:top w:val="none" w:sz="0" w:space="0" w:color="auto"/>
                <w:left w:val="none" w:sz="0" w:space="0" w:color="auto"/>
                <w:bottom w:val="none" w:sz="0" w:space="0" w:color="auto"/>
                <w:right w:val="none" w:sz="0" w:space="0" w:color="auto"/>
              </w:divBdr>
            </w:div>
            <w:div w:id="41055971">
              <w:marLeft w:val="0"/>
              <w:marRight w:val="0"/>
              <w:marTop w:val="0"/>
              <w:marBottom w:val="0"/>
              <w:divBdr>
                <w:top w:val="none" w:sz="0" w:space="0" w:color="auto"/>
                <w:left w:val="none" w:sz="0" w:space="0" w:color="auto"/>
                <w:bottom w:val="none" w:sz="0" w:space="0" w:color="auto"/>
                <w:right w:val="none" w:sz="0" w:space="0" w:color="auto"/>
              </w:divBdr>
            </w:div>
            <w:div w:id="48110289">
              <w:marLeft w:val="0"/>
              <w:marRight w:val="0"/>
              <w:marTop w:val="0"/>
              <w:marBottom w:val="0"/>
              <w:divBdr>
                <w:top w:val="none" w:sz="0" w:space="0" w:color="auto"/>
                <w:left w:val="none" w:sz="0" w:space="0" w:color="auto"/>
                <w:bottom w:val="none" w:sz="0" w:space="0" w:color="auto"/>
                <w:right w:val="none" w:sz="0" w:space="0" w:color="auto"/>
              </w:divBdr>
            </w:div>
            <w:div w:id="55858249">
              <w:marLeft w:val="0"/>
              <w:marRight w:val="0"/>
              <w:marTop w:val="0"/>
              <w:marBottom w:val="0"/>
              <w:divBdr>
                <w:top w:val="none" w:sz="0" w:space="0" w:color="auto"/>
                <w:left w:val="none" w:sz="0" w:space="0" w:color="auto"/>
                <w:bottom w:val="none" w:sz="0" w:space="0" w:color="auto"/>
                <w:right w:val="none" w:sz="0" w:space="0" w:color="auto"/>
              </w:divBdr>
            </w:div>
            <w:div w:id="56440944">
              <w:marLeft w:val="0"/>
              <w:marRight w:val="0"/>
              <w:marTop w:val="0"/>
              <w:marBottom w:val="0"/>
              <w:divBdr>
                <w:top w:val="none" w:sz="0" w:space="0" w:color="auto"/>
                <w:left w:val="none" w:sz="0" w:space="0" w:color="auto"/>
                <w:bottom w:val="none" w:sz="0" w:space="0" w:color="auto"/>
                <w:right w:val="none" w:sz="0" w:space="0" w:color="auto"/>
              </w:divBdr>
            </w:div>
            <w:div w:id="60373647">
              <w:marLeft w:val="0"/>
              <w:marRight w:val="0"/>
              <w:marTop w:val="0"/>
              <w:marBottom w:val="0"/>
              <w:divBdr>
                <w:top w:val="none" w:sz="0" w:space="0" w:color="auto"/>
                <w:left w:val="none" w:sz="0" w:space="0" w:color="auto"/>
                <w:bottom w:val="none" w:sz="0" w:space="0" w:color="auto"/>
                <w:right w:val="none" w:sz="0" w:space="0" w:color="auto"/>
              </w:divBdr>
            </w:div>
            <w:div w:id="64181747">
              <w:marLeft w:val="0"/>
              <w:marRight w:val="0"/>
              <w:marTop w:val="0"/>
              <w:marBottom w:val="0"/>
              <w:divBdr>
                <w:top w:val="none" w:sz="0" w:space="0" w:color="auto"/>
                <w:left w:val="none" w:sz="0" w:space="0" w:color="auto"/>
                <w:bottom w:val="none" w:sz="0" w:space="0" w:color="auto"/>
                <w:right w:val="none" w:sz="0" w:space="0" w:color="auto"/>
              </w:divBdr>
            </w:div>
            <w:div w:id="65688610">
              <w:marLeft w:val="0"/>
              <w:marRight w:val="0"/>
              <w:marTop w:val="0"/>
              <w:marBottom w:val="0"/>
              <w:divBdr>
                <w:top w:val="none" w:sz="0" w:space="0" w:color="auto"/>
                <w:left w:val="none" w:sz="0" w:space="0" w:color="auto"/>
                <w:bottom w:val="none" w:sz="0" w:space="0" w:color="auto"/>
                <w:right w:val="none" w:sz="0" w:space="0" w:color="auto"/>
              </w:divBdr>
            </w:div>
            <w:div w:id="66732106">
              <w:marLeft w:val="0"/>
              <w:marRight w:val="0"/>
              <w:marTop w:val="0"/>
              <w:marBottom w:val="0"/>
              <w:divBdr>
                <w:top w:val="none" w:sz="0" w:space="0" w:color="auto"/>
                <w:left w:val="none" w:sz="0" w:space="0" w:color="auto"/>
                <w:bottom w:val="none" w:sz="0" w:space="0" w:color="auto"/>
                <w:right w:val="none" w:sz="0" w:space="0" w:color="auto"/>
              </w:divBdr>
            </w:div>
            <w:div w:id="67116993">
              <w:marLeft w:val="0"/>
              <w:marRight w:val="0"/>
              <w:marTop w:val="0"/>
              <w:marBottom w:val="0"/>
              <w:divBdr>
                <w:top w:val="none" w:sz="0" w:space="0" w:color="auto"/>
                <w:left w:val="none" w:sz="0" w:space="0" w:color="auto"/>
                <w:bottom w:val="none" w:sz="0" w:space="0" w:color="auto"/>
                <w:right w:val="none" w:sz="0" w:space="0" w:color="auto"/>
              </w:divBdr>
            </w:div>
            <w:div w:id="71122847">
              <w:marLeft w:val="0"/>
              <w:marRight w:val="0"/>
              <w:marTop w:val="0"/>
              <w:marBottom w:val="0"/>
              <w:divBdr>
                <w:top w:val="none" w:sz="0" w:space="0" w:color="auto"/>
                <w:left w:val="none" w:sz="0" w:space="0" w:color="auto"/>
                <w:bottom w:val="none" w:sz="0" w:space="0" w:color="auto"/>
                <w:right w:val="none" w:sz="0" w:space="0" w:color="auto"/>
              </w:divBdr>
            </w:div>
            <w:div w:id="73287042">
              <w:marLeft w:val="0"/>
              <w:marRight w:val="0"/>
              <w:marTop w:val="0"/>
              <w:marBottom w:val="0"/>
              <w:divBdr>
                <w:top w:val="none" w:sz="0" w:space="0" w:color="auto"/>
                <w:left w:val="none" w:sz="0" w:space="0" w:color="auto"/>
                <w:bottom w:val="none" w:sz="0" w:space="0" w:color="auto"/>
                <w:right w:val="none" w:sz="0" w:space="0" w:color="auto"/>
              </w:divBdr>
            </w:div>
            <w:div w:id="74014853">
              <w:marLeft w:val="0"/>
              <w:marRight w:val="0"/>
              <w:marTop w:val="0"/>
              <w:marBottom w:val="0"/>
              <w:divBdr>
                <w:top w:val="none" w:sz="0" w:space="0" w:color="auto"/>
                <w:left w:val="none" w:sz="0" w:space="0" w:color="auto"/>
                <w:bottom w:val="none" w:sz="0" w:space="0" w:color="auto"/>
                <w:right w:val="none" w:sz="0" w:space="0" w:color="auto"/>
              </w:divBdr>
            </w:div>
            <w:div w:id="74936914">
              <w:marLeft w:val="0"/>
              <w:marRight w:val="0"/>
              <w:marTop w:val="0"/>
              <w:marBottom w:val="0"/>
              <w:divBdr>
                <w:top w:val="none" w:sz="0" w:space="0" w:color="auto"/>
                <w:left w:val="none" w:sz="0" w:space="0" w:color="auto"/>
                <w:bottom w:val="none" w:sz="0" w:space="0" w:color="auto"/>
                <w:right w:val="none" w:sz="0" w:space="0" w:color="auto"/>
              </w:divBdr>
            </w:div>
            <w:div w:id="78259928">
              <w:marLeft w:val="0"/>
              <w:marRight w:val="0"/>
              <w:marTop w:val="0"/>
              <w:marBottom w:val="0"/>
              <w:divBdr>
                <w:top w:val="none" w:sz="0" w:space="0" w:color="auto"/>
                <w:left w:val="none" w:sz="0" w:space="0" w:color="auto"/>
                <w:bottom w:val="none" w:sz="0" w:space="0" w:color="auto"/>
                <w:right w:val="none" w:sz="0" w:space="0" w:color="auto"/>
              </w:divBdr>
            </w:div>
            <w:div w:id="104734074">
              <w:marLeft w:val="0"/>
              <w:marRight w:val="0"/>
              <w:marTop w:val="0"/>
              <w:marBottom w:val="0"/>
              <w:divBdr>
                <w:top w:val="none" w:sz="0" w:space="0" w:color="auto"/>
                <w:left w:val="none" w:sz="0" w:space="0" w:color="auto"/>
                <w:bottom w:val="none" w:sz="0" w:space="0" w:color="auto"/>
                <w:right w:val="none" w:sz="0" w:space="0" w:color="auto"/>
              </w:divBdr>
            </w:div>
            <w:div w:id="104889212">
              <w:marLeft w:val="0"/>
              <w:marRight w:val="0"/>
              <w:marTop w:val="0"/>
              <w:marBottom w:val="0"/>
              <w:divBdr>
                <w:top w:val="none" w:sz="0" w:space="0" w:color="auto"/>
                <w:left w:val="none" w:sz="0" w:space="0" w:color="auto"/>
                <w:bottom w:val="none" w:sz="0" w:space="0" w:color="auto"/>
                <w:right w:val="none" w:sz="0" w:space="0" w:color="auto"/>
              </w:divBdr>
            </w:div>
            <w:div w:id="106700766">
              <w:marLeft w:val="0"/>
              <w:marRight w:val="0"/>
              <w:marTop w:val="0"/>
              <w:marBottom w:val="0"/>
              <w:divBdr>
                <w:top w:val="none" w:sz="0" w:space="0" w:color="auto"/>
                <w:left w:val="none" w:sz="0" w:space="0" w:color="auto"/>
                <w:bottom w:val="none" w:sz="0" w:space="0" w:color="auto"/>
                <w:right w:val="none" w:sz="0" w:space="0" w:color="auto"/>
              </w:divBdr>
            </w:div>
            <w:div w:id="106895570">
              <w:marLeft w:val="0"/>
              <w:marRight w:val="0"/>
              <w:marTop w:val="0"/>
              <w:marBottom w:val="0"/>
              <w:divBdr>
                <w:top w:val="none" w:sz="0" w:space="0" w:color="auto"/>
                <w:left w:val="none" w:sz="0" w:space="0" w:color="auto"/>
                <w:bottom w:val="none" w:sz="0" w:space="0" w:color="auto"/>
                <w:right w:val="none" w:sz="0" w:space="0" w:color="auto"/>
              </w:divBdr>
            </w:div>
            <w:div w:id="111871181">
              <w:marLeft w:val="0"/>
              <w:marRight w:val="0"/>
              <w:marTop w:val="0"/>
              <w:marBottom w:val="0"/>
              <w:divBdr>
                <w:top w:val="none" w:sz="0" w:space="0" w:color="auto"/>
                <w:left w:val="none" w:sz="0" w:space="0" w:color="auto"/>
                <w:bottom w:val="none" w:sz="0" w:space="0" w:color="auto"/>
                <w:right w:val="none" w:sz="0" w:space="0" w:color="auto"/>
              </w:divBdr>
            </w:div>
            <w:div w:id="116266524">
              <w:marLeft w:val="0"/>
              <w:marRight w:val="0"/>
              <w:marTop w:val="0"/>
              <w:marBottom w:val="0"/>
              <w:divBdr>
                <w:top w:val="none" w:sz="0" w:space="0" w:color="auto"/>
                <w:left w:val="none" w:sz="0" w:space="0" w:color="auto"/>
                <w:bottom w:val="none" w:sz="0" w:space="0" w:color="auto"/>
                <w:right w:val="none" w:sz="0" w:space="0" w:color="auto"/>
              </w:divBdr>
            </w:div>
            <w:div w:id="125052112">
              <w:marLeft w:val="0"/>
              <w:marRight w:val="0"/>
              <w:marTop w:val="0"/>
              <w:marBottom w:val="0"/>
              <w:divBdr>
                <w:top w:val="none" w:sz="0" w:space="0" w:color="auto"/>
                <w:left w:val="none" w:sz="0" w:space="0" w:color="auto"/>
                <w:bottom w:val="none" w:sz="0" w:space="0" w:color="auto"/>
                <w:right w:val="none" w:sz="0" w:space="0" w:color="auto"/>
              </w:divBdr>
            </w:div>
            <w:div w:id="133914093">
              <w:marLeft w:val="0"/>
              <w:marRight w:val="0"/>
              <w:marTop w:val="0"/>
              <w:marBottom w:val="0"/>
              <w:divBdr>
                <w:top w:val="none" w:sz="0" w:space="0" w:color="auto"/>
                <w:left w:val="none" w:sz="0" w:space="0" w:color="auto"/>
                <w:bottom w:val="none" w:sz="0" w:space="0" w:color="auto"/>
                <w:right w:val="none" w:sz="0" w:space="0" w:color="auto"/>
              </w:divBdr>
            </w:div>
            <w:div w:id="134566211">
              <w:marLeft w:val="0"/>
              <w:marRight w:val="0"/>
              <w:marTop w:val="0"/>
              <w:marBottom w:val="0"/>
              <w:divBdr>
                <w:top w:val="none" w:sz="0" w:space="0" w:color="auto"/>
                <w:left w:val="none" w:sz="0" w:space="0" w:color="auto"/>
                <w:bottom w:val="none" w:sz="0" w:space="0" w:color="auto"/>
                <w:right w:val="none" w:sz="0" w:space="0" w:color="auto"/>
              </w:divBdr>
            </w:div>
            <w:div w:id="135954259">
              <w:marLeft w:val="0"/>
              <w:marRight w:val="0"/>
              <w:marTop w:val="0"/>
              <w:marBottom w:val="0"/>
              <w:divBdr>
                <w:top w:val="none" w:sz="0" w:space="0" w:color="auto"/>
                <w:left w:val="none" w:sz="0" w:space="0" w:color="auto"/>
                <w:bottom w:val="none" w:sz="0" w:space="0" w:color="auto"/>
                <w:right w:val="none" w:sz="0" w:space="0" w:color="auto"/>
              </w:divBdr>
            </w:div>
            <w:div w:id="139155528">
              <w:marLeft w:val="0"/>
              <w:marRight w:val="0"/>
              <w:marTop w:val="0"/>
              <w:marBottom w:val="0"/>
              <w:divBdr>
                <w:top w:val="none" w:sz="0" w:space="0" w:color="auto"/>
                <w:left w:val="none" w:sz="0" w:space="0" w:color="auto"/>
                <w:bottom w:val="none" w:sz="0" w:space="0" w:color="auto"/>
                <w:right w:val="none" w:sz="0" w:space="0" w:color="auto"/>
              </w:divBdr>
            </w:div>
            <w:div w:id="142702944">
              <w:marLeft w:val="0"/>
              <w:marRight w:val="0"/>
              <w:marTop w:val="0"/>
              <w:marBottom w:val="0"/>
              <w:divBdr>
                <w:top w:val="none" w:sz="0" w:space="0" w:color="auto"/>
                <w:left w:val="none" w:sz="0" w:space="0" w:color="auto"/>
                <w:bottom w:val="none" w:sz="0" w:space="0" w:color="auto"/>
                <w:right w:val="none" w:sz="0" w:space="0" w:color="auto"/>
              </w:divBdr>
            </w:div>
            <w:div w:id="143545069">
              <w:marLeft w:val="0"/>
              <w:marRight w:val="0"/>
              <w:marTop w:val="0"/>
              <w:marBottom w:val="0"/>
              <w:divBdr>
                <w:top w:val="none" w:sz="0" w:space="0" w:color="auto"/>
                <w:left w:val="none" w:sz="0" w:space="0" w:color="auto"/>
                <w:bottom w:val="none" w:sz="0" w:space="0" w:color="auto"/>
                <w:right w:val="none" w:sz="0" w:space="0" w:color="auto"/>
              </w:divBdr>
            </w:div>
            <w:div w:id="144201368">
              <w:marLeft w:val="0"/>
              <w:marRight w:val="0"/>
              <w:marTop w:val="0"/>
              <w:marBottom w:val="0"/>
              <w:divBdr>
                <w:top w:val="none" w:sz="0" w:space="0" w:color="auto"/>
                <w:left w:val="none" w:sz="0" w:space="0" w:color="auto"/>
                <w:bottom w:val="none" w:sz="0" w:space="0" w:color="auto"/>
                <w:right w:val="none" w:sz="0" w:space="0" w:color="auto"/>
              </w:divBdr>
            </w:div>
            <w:div w:id="149978721">
              <w:marLeft w:val="0"/>
              <w:marRight w:val="0"/>
              <w:marTop w:val="0"/>
              <w:marBottom w:val="0"/>
              <w:divBdr>
                <w:top w:val="none" w:sz="0" w:space="0" w:color="auto"/>
                <w:left w:val="none" w:sz="0" w:space="0" w:color="auto"/>
                <w:bottom w:val="none" w:sz="0" w:space="0" w:color="auto"/>
                <w:right w:val="none" w:sz="0" w:space="0" w:color="auto"/>
              </w:divBdr>
            </w:div>
            <w:div w:id="153642104">
              <w:marLeft w:val="0"/>
              <w:marRight w:val="0"/>
              <w:marTop w:val="0"/>
              <w:marBottom w:val="0"/>
              <w:divBdr>
                <w:top w:val="none" w:sz="0" w:space="0" w:color="auto"/>
                <w:left w:val="none" w:sz="0" w:space="0" w:color="auto"/>
                <w:bottom w:val="none" w:sz="0" w:space="0" w:color="auto"/>
                <w:right w:val="none" w:sz="0" w:space="0" w:color="auto"/>
              </w:divBdr>
            </w:div>
            <w:div w:id="159471505">
              <w:marLeft w:val="0"/>
              <w:marRight w:val="0"/>
              <w:marTop w:val="0"/>
              <w:marBottom w:val="0"/>
              <w:divBdr>
                <w:top w:val="none" w:sz="0" w:space="0" w:color="auto"/>
                <w:left w:val="none" w:sz="0" w:space="0" w:color="auto"/>
                <w:bottom w:val="none" w:sz="0" w:space="0" w:color="auto"/>
                <w:right w:val="none" w:sz="0" w:space="0" w:color="auto"/>
              </w:divBdr>
            </w:div>
            <w:div w:id="167333976">
              <w:marLeft w:val="0"/>
              <w:marRight w:val="0"/>
              <w:marTop w:val="0"/>
              <w:marBottom w:val="0"/>
              <w:divBdr>
                <w:top w:val="none" w:sz="0" w:space="0" w:color="auto"/>
                <w:left w:val="none" w:sz="0" w:space="0" w:color="auto"/>
                <w:bottom w:val="none" w:sz="0" w:space="0" w:color="auto"/>
                <w:right w:val="none" w:sz="0" w:space="0" w:color="auto"/>
              </w:divBdr>
            </w:div>
            <w:div w:id="167528222">
              <w:marLeft w:val="0"/>
              <w:marRight w:val="0"/>
              <w:marTop w:val="0"/>
              <w:marBottom w:val="0"/>
              <w:divBdr>
                <w:top w:val="none" w:sz="0" w:space="0" w:color="auto"/>
                <w:left w:val="none" w:sz="0" w:space="0" w:color="auto"/>
                <w:bottom w:val="none" w:sz="0" w:space="0" w:color="auto"/>
                <w:right w:val="none" w:sz="0" w:space="0" w:color="auto"/>
              </w:divBdr>
            </w:div>
            <w:div w:id="169375399">
              <w:marLeft w:val="0"/>
              <w:marRight w:val="0"/>
              <w:marTop w:val="0"/>
              <w:marBottom w:val="0"/>
              <w:divBdr>
                <w:top w:val="none" w:sz="0" w:space="0" w:color="auto"/>
                <w:left w:val="none" w:sz="0" w:space="0" w:color="auto"/>
                <w:bottom w:val="none" w:sz="0" w:space="0" w:color="auto"/>
                <w:right w:val="none" w:sz="0" w:space="0" w:color="auto"/>
              </w:divBdr>
            </w:div>
            <w:div w:id="170293019">
              <w:marLeft w:val="0"/>
              <w:marRight w:val="0"/>
              <w:marTop w:val="0"/>
              <w:marBottom w:val="0"/>
              <w:divBdr>
                <w:top w:val="none" w:sz="0" w:space="0" w:color="auto"/>
                <w:left w:val="none" w:sz="0" w:space="0" w:color="auto"/>
                <w:bottom w:val="none" w:sz="0" w:space="0" w:color="auto"/>
                <w:right w:val="none" w:sz="0" w:space="0" w:color="auto"/>
              </w:divBdr>
            </w:div>
            <w:div w:id="170417622">
              <w:marLeft w:val="0"/>
              <w:marRight w:val="0"/>
              <w:marTop w:val="0"/>
              <w:marBottom w:val="0"/>
              <w:divBdr>
                <w:top w:val="none" w:sz="0" w:space="0" w:color="auto"/>
                <w:left w:val="none" w:sz="0" w:space="0" w:color="auto"/>
                <w:bottom w:val="none" w:sz="0" w:space="0" w:color="auto"/>
                <w:right w:val="none" w:sz="0" w:space="0" w:color="auto"/>
              </w:divBdr>
            </w:div>
            <w:div w:id="175121240">
              <w:marLeft w:val="0"/>
              <w:marRight w:val="0"/>
              <w:marTop w:val="0"/>
              <w:marBottom w:val="0"/>
              <w:divBdr>
                <w:top w:val="none" w:sz="0" w:space="0" w:color="auto"/>
                <w:left w:val="none" w:sz="0" w:space="0" w:color="auto"/>
                <w:bottom w:val="none" w:sz="0" w:space="0" w:color="auto"/>
                <w:right w:val="none" w:sz="0" w:space="0" w:color="auto"/>
              </w:divBdr>
            </w:div>
            <w:div w:id="175190871">
              <w:marLeft w:val="0"/>
              <w:marRight w:val="0"/>
              <w:marTop w:val="0"/>
              <w:marBottom w:val="0"/>
              <w:divBdr>
                <w:top w:val="none" w:sz="0" w:space="0" w:color="auto"/>
                <w:left w:val="none" w:sz="0" w:space="0" w:color="auto"/>
                <w:bottom w:val="none" w:sz="0" w:space="0" w:color="auto"/>
                <w:right w:val="none" w:sz="0" w:space="0" w:color="auto"/>
              </w:divBdr>
            </w:div>
            <w:div w:id="180170406">
              <w:marLeft w:val="0"/>
              <w:marRight w:val="0"/>
              <w:marTop w:val="0"/>
              <w:marBottom w:val="0"/>
              <w:divBdr>
                <w:top w:val="none" w:sz="0" w:space="0" w:color="auto"/>
                <w:left w:val="none" w:sz="0" w:space="0" w:color="auto"/>
                <w:bottom w:val="none" w:sz="0" w:space="0" w:color="auto"/>
                <w:right w:val="none" w:sz="0" w:space="0" w:color="auto"/>
              </w:divBdr>
            </w:div>
            <w:div w:id="184366505">
              <w:marLeft w:val="0"/>
              <w:marRight w:val="0"/>
              <w:marTop w:val="0"/>
              <w:marBottom w:val="0"/>
              <w:divBdr>
                <w:top w:val="none" w:sz="0" w:space="0" w:color="auto"/>
                <w:left w:val="none" w:sz="0" w:space="0" w:color="auto"/>
                <w:bottom w:val="none" w:sz="0" w:space="0" w:color="auto"/>
                <w:right w:val="none" w:sz="0" w:space="0" w:color="auto"/>
              </w:divBdr>
            </w:div>
            <w:div w:id="186063406">
              <w:marLeft w:val="0"/>
              <w:marRight w:val="0"/>
              <w:marTop w:val="0"/>
              <w:marBottom w:val="0"/>
              <w:divBdr>
                <w:top w:val="none" w:sz="0" w:space="0" w:color="auto"/>
                <w:left w:val="none" w:sz="0" w:space="0" w:color="auto"/>
                <w:bottom w:val="none" w:sz="0" w:space="0" w:color="auto"/>
                <w:right w:val="none" w:sz="0" w:space="0" w:color="auto"/>
              </w:divBdr>
            </w:div>
            <w:div w:id="200826980">
              <w:marLeft w:val="0"/>
              <w:marRight w:val="0"/>
              <w:marTop w:val="0"/>
              <w:marBottom w:val="0"/>
              <w:divBdr>
                <w:top w:val="none" w:sz="0" w:space="0" w:color="auto"/>
                <w:left w:val="none" w:sz="0" w:space="0" w:color="auto"/>
                <w:bottom w:val="none" w:sz="0" w:space="0" w:color="auto"/>
                <w:right w:val="none" w:sz="0" w:space="0" w:color="auto"/>
              </w:divBdr>
            </w:div>
            <w:div w:id="207842428">
              <w:marLeft w:val="0"/>
              <w:marRight w:val="0"/>
              <w:marTop w:val="0"/>
              <w:marBottom w:val="0"/>
              <w:divBdr>
                <w:top w:val="none" w:sz="0" w:space="0" w:color="auto"/>
                <w:left w:val="none" w:sz="0" w:space="0" w:color="auto"/>
                <w:bottom w:val="none" w:sz="0" w:space="0" w:color="auto"/>
                <w:right w:val="none" w:sz="0" w:space="0" w:color="auto"/>
              </w:divBdr>
            </w:div>
            <w:div w:id="224990378">
              <w:marLeft w:val="0"/>
              <w:marRight w:val="0"/>
              <w:marTop w:val="0"/>
              <w:marBottom w:val="0"/>
              <w:divBdr>
                <w:top w:val="none" w:sz="0" w:space="0" w:color="auto"/>
                <w:left w:val="none" w:sz="0" w:space="0" w:color="auto"/>
                <w:bottom w:val="none" w:sz="0" w:space="0" w:color="auto"/>
                <w:right w:val="none" w:sz="0" w:space="0" w:color="auto"/>
              </w:divBdr>
            </w:div>
            <w:div w:id="225721531">
              <w:marLeft w:val="0"/>
              <w:marRight w:val="0"/>
              <w:marTop w:val="0"/>
              <w:marBottom w:val="0"/>
              <w:divBdr>
                <w:top w:val="none" w:sz="0" w:space="0" w:color="auto"/>
                <w:left w:val="none" w:sz="0" w:space="0" w:color="auto"/>
                <w:bottom w:val="none" w:sz="0" w:space="0" w:color="auto"/>
                <w:right w:val="none" w:sz="0" w:space="0" w:color="auto"/>
              </w:divBdr>
            </w:div>
            <w:div w:id="227112269">
              <w:marLeft w:val="0"/>
              <w:marRight w:val="0"/>
              <w:marTop w:val="0"/>
              <w:marBottom w:val="0"/>
              <w:divBdr>
                <w:top w:val="none" w:sz="0" w:space="0" w:color="auto"/>
                <w:left w:val="none" w:sz="0" w:space="0" w:color="auto"/>
                <w:bottom w:val="none" w:sz="0" w:space="0" w:color="auto"/>
                <w:right w:val="none" w:sz="0" w:space="0" w:color="auto"/>
              </w:divBdr>
            </w:div>
            <w:div w:id="231432986">
              <w:marLeft w:val="0"/>
              <w:marRight w:val="0"/>
              <w:marTop w:val="0"/>
              <w:marBottom w:val="0"/>
              <w:divBdr>
                <w:top w:val="none" w:sz="0" w:space="0" w:color="auto"/>
                <w:left w:val="none" w:sz="0" w:space="0" w:color="auto"/>
                <w:bottom w:val="none" w:sz="0" w:space="0" w:color="auto"/>
                <w:right w:val="none" w:sz="0" w:space="0" w:color="auto"/>
              </w:divBdr>
            </w:div>
            <w:div w:id="234248497">
              <w:marLeft w:val="0"/>
              <w:marRight w:val="0"/>
              <w:marTop w:val="0"/>
              <w:marBottom w:val="0"/>
              <w:divBdr>
                <w:top w:val="none" w:sz="0" w:space="0" w:color="auto"/>
                <w:left w:val="none" w:sz="0" w:space="0" w:color="auto"/>
                <w:bottom w:val="none" w:sz="0" w:space="0" w:color="auto"/>
                <w:right w:val="none" w:sz="0" w:space="0" w:color="auto"/>
              </w:divBdr>
            </w:div>
            <w:div w:id="236524630">
              <w:marLeft w:val="0"/>
              <w:marRight w:val="0"/>
              <w:marTop w:val="0"/>
              <w:marBottom w:val="0"/>
              <w:divBdr>
                <w:top w:val="none" w:sz="0" w:space="0" w:color="auto"/>
                <w:left w:val="none" w:sz="0" w:space="0" w:color="auto"/>
                <w:bottom w:val="none" w:sz="0" w:space="0" w:color="auto"/>
                <w:right w:val="none" w:sz="0" w:space="0" w:color="auto"/>
              </w:divBdr>
            </w:div>
            <w:div w:id="242027456">
              <w:marLeft w:val="0"/>
              <w:marRight w:val="0"/>
              <w:marTop w:val="0"/>
              <w:marBottom w:val="0"/>
              <w:divBdr>
                <w:top w:val="none" w:sz="0" w:space="0" w:color="auto"/>
                <w:left w:val="none" w:sz="0" w:space="0" w:color="auto"/>
                <w:bottom w:val="none" w:sz="0" w:space="0" w:color="auto"/>
                <w:right w:val="none" w:sz="0" w:space="0" w:color="auto"/>
              </w:divBdr>
            </w:div>
            <w:div w:id="247619367">
              <w:marLeft w:val="0"/>
              <w:marRight w:val="0"/>
              <w:marTop w:val="0"/>
              <w:marBottom w:val="0"/>
              <w:divBdr>
                <w:top w:val="none" w:sz="0" w:space="0" w:color="auto"/>
                <w:left w:val="none" w:sz="0" w:space="0" w:color="auto"/>
                <w:bottom w:val="none" w:sz="0" w:space="0" w:color="auto"/>
                <w:right w:val="none" w:sz="0" w:space="0" w:color="auto"/>
              </w:divBdr>
            </w:div>
            <w:div w:id="248851096">
              <w:marLeft w:val="0"/>
              <w:marRight w:val="0"/>
              <w:marTop w:val="0"/>
              <w:marBottom w:val="0"/>
              <w:divBdr>
                <w:top w:val="none" w:sz="0" w:space="0" w:color="auto"/>
                <w:left w:val="none" w:sz="0" w:space="0" w:color="auto"/>
                <w:bottom w:val="none" w:sz="0" w:space="0" w:color="auto"/>
                <w:right w:val="none" w:sz="0" w:space="0" w:color="auto"/>
              </w:divBdr>
            </w:div>
            <w:div w:id="248974416">
              <w:marLeft w:val="0"/>
              <w:marRight w:val="0"/>
              <w:marTop w:val="0"/>
              <w:marBottom w:val="0"/>
              <w:divBdr>
                <w:top w:val="none" w:sz="0" w:space="0" w:color="auto"/>
                <w:left w:val="none" w:sz="0" w:space="0" w:color="auto"/>
                <w:bottom w:val="none" w:sz="0" w:space="0" w:color="auto"/>
                <w:right w:val="none" w:sz="0" w:space="0" w:color="auto"/>
              </w:divBdr>
            </w:div>
            <w:div w:id="251208225">
              <w:marLeft w:val="0"/>
              <w:marRight w:val="0"/>
              <w:marTop w:val="0"/>
              <w:marBottom w:val="0"/>
              <w:divBdr>
                <w:top w:val="none" w:sz="0" w:space="0" w:color="auto"/>
                <w:left w:val="none" w:sz="0" w:space="0" w:color="auto"/>
                <w:bottom w:val="none" w:sz="0" w:space="0" w:color="auto"/>
                <w:right w:val="none" w:sz="0" w:space="0" w:color="auto"/>
              </w:divBdr>
            </w:div>
            <w:div w:id="256790458">
              <w:marLeft w:val="0"/>
              <w:marRight w:val="0"/>
              <w:marTop w:val="0"/>
              <w:marBottom w:val="0"/>
              <w:divBdr>
                <w:top w:val="none" w:sz="0" w:space="0" w:color="auto"/>
                <w:left w:val="none" w:sz="0" w:space="0" w:color="auto"/>
                <w:bottom w:val="none" w:sz="0" w:space="0" w:color="auto"/>
                <w:right w:val="none" w:sz="0" w:space="0" w:color="auto"/>
              </w:divBdr>
            </w:div>
            <w:div w:id="262879095">
              <w:marLeft w:val="0"/>
              <w:marRight w:val="0"/>
              <w:marTop w:val="0"/>
              <w:marBottom w:val="0"/>
              <w:divBdr>
                <w:top w:val="none" w:sz="0" w:space="0" w:color="auto"/>
                <w:left w:val="none" w:sz="0" w:space="0" w:color="auto"/>
                <w:bottom w:val="none" w:sz="0" w:space="0" w:color="auto"/>
                <w:right w:val="none" w:sz="0" w:space="0" w:color="auto"/>
              </w:divBdr>
            </w:div>
            <w:div w:id="269970131">
              <w:marLeft w:val="0"/>
              <w:marRight w:val="0"/>
              <w:marTop w:val="0"/>
              <w:marBottom w:val="0"/>
              <w:divBdr>
                <w:top w:val="none" w:sz="0" w:space="0" w:color="auto"/>
                <w:left w:val="none" w:sz="0" w:space="0" w:color="auto"/>
                <w:bottom w:val="none" w:sz="0" w:space="0" w:color="auto"/>
                <w:right w:val="none" w:sz="0" w:space="0" w:color="auto"/>
              </w:divBdr>
            </w:div>
            <w:div w:id="277107585">
              <w:marLeft w:val="0"/>
              <w:marRight w:val="0"/>
              <w:marTop w:val="0"/>
              <w:marBottom w:val="0"/>
              <w:divBdr>
                <w:top w:val="none" w:sz="0" w:space="0" w:color="auto"/>
                <w:left w:val="none" w:sz="0" w:space="0" w:color="auto"/>
                <w:bottom w:val="none" w:sz="0" w:space="0" w:color="auto"/>
                <w:right w:val="none" w:sz="0" w:space="0" w:color="auto"/>
              </w:divBdr>
            </w:div>
            <w:div w:id="282660162">
              <w:marLeft w:val="0"/>
              <w:marRight w:val="0"/>
              <w:marTop w:val="0"/>
              <w:marBottom w:val="0"/>
              <w:divBdr>
                <w:top w:val="none" w:sz="0" w:space="0" w:color="auto"/>
                <w:left w:val="none" w:sz="0" w:space="0" w:color="auto"/>
                <w:bottom w:val="none" w:sz="0" w:space="0" w:color="auto"/>
                <w:right w:val="none" w:sz="0" w:space="0" w:color="auto"/>
              </w:divBdr>
            </w:div>
            <w:div w:id="282663676">
              <w:marLeft w:val="0"/>
              <w:marRight w:val="0"/>
              <w:marTop w:val="0"/>
              <w:marBottom w:val="0"/>
              <w:divBdr>
                <w:top w:val="none" w:sz="0" w:space="0" w:color="auto"/>
                <w:left w:val="none" w:sz="0" w:space="0" w:color="auto"/>
                <w:bottom w:val="none" w:sz="0" w:space="0" w:color="auto"/>
                <w:right w:val="none" w:sz="0" w:space="0" w:color="auto"/>
              </w:divBdr>
            </w:div>
            <w:div w:id="291252541">
              <w:marLeft w:val="0"/>
              <w:marRight w:val="0"/>
              <w:marTop w:val="0"/>
              <w:marBottom w:val="0"/>
              <w:divBdr>
                <w:top w:val="none" w:sz="0" w:space="0" w:color="auto"/>
                <w:left w:val="none" w:sz="0" w:space="0" w:color="auto"/>
                <w:bottom w:val="none" w:sz="0" w:space="0" w:color="auto"/>
                <w:right w:val="none" w:sz="0" w:space="0" w:color="auto"/>
              </w:divBdr>
            </w:div>
            <w:div w:id="294991309">
              <w:marLeft w:val="0"/>
              <w:marRight w:val="0"/>
              <w:marTop w:val="0"/>
              <w:marBottom w:val="0"/>
              <w:divBdr>
                <w:top w:val="none" w:sz="0" w:space="0" w:color="auto"/>
                <w:left w:val="none" w:sz="0" w:space="0" w:color="auto"/>
                <w:bottom w:val="none" w:sz="0" w:space="0" w:color="auto"/>
                <w:right w:val="none" w:sz="0" w:space="0" w:color="auto"/>
              </w:divBdr>
            </w:div>
            <w:div w:id="301471988">
              <w:marLeft w:val="0"/>
              <w:marRight w:val="0"/>
              <w:marTop w:val="0"/>
              <w:marBottom w:val="0"/>
              <w:divBdr>
                <w:top w:val="none" w:sz="0" w:space="0" w:color="auto"/>
                <w:left w:val="none" w:sz="0" w:space="0" w:color="auto"/>
                <w:bottom w:val="none" w:sz="0" w:space="0" w:color="auto"/>
                <w:right w:val="none" w:sz="0" w:space="0" w:color="auto"/>
              </w:divBdr>
            </w:div>
            <w:div w:id="305164054">
              <w:marLeft w:val="0"/>
              <w:marRight w:val="0"/>
              <w:marTop w:val="0"/>
              <w:marBottom w:val="0"/>
              <w:divBdr>
                <w:top w:val="none" w:sz="0" w:space="0" w:color="auto"/>
                <w:left w:val="none" w:sz="0" w:space="0" w:color="auto"/>
                <w:bottom w:val="none" w:sz="0" w:space="0" w:color="auto"/>
                <w:right w:val="none" w:sz="0" w:space="0" w:color="auto"/>
              </w:divBdr>
            </w:div>
            <w:div w:id="306057531">
              <w:marLeft w:val="0"/>
              <w:marRight w:val="0"/>
              <w:marTop w:val="0"/>
              <w:marBottom w:val="0"/>
              <w:divBdr>
                <w:top w:val="none" w:sz="0" w:space="0" w:color="auto"/>
                <w:left w:val="none" w:sz="0" w:space="0" w:color="auto"/>
                <w:bottom w:val="none" w:sz="0" w:space="0" w:color="auto"/>
                <w:right w:val="none" w:sz="0" w:space="0" w:color="auto"/>
              </w:divBdr>
            </w:div>
            <w:div w:id="312300472">
              <w:marLeft w:val="0"/>
              <w:marRight w:val="0"/>
              <w:marTop w:val="0"/>
              <w:marBottom w:val="0"/>
              <w:divBdr>
                <w:top w:val="none" w:sz="0" w:space="0" w:color="auto"/>
                <w:left w:val="none" w:sz="0" w:space="0" w:color="auto"/>
                <w:bottom w:val="none" w:sz="0" w:space="0" w:color="auto"/>
                <w:right w:val="none" w:sz="0" w:space="0" w:color="auto"/>
              </w:divBdr>
            </w:div>
            <w:div w:id="316033941">
              <w:marLeft w:val="0"/>
              <w:marRight w:val="0"/>
              <w:marTop w:val="0"/>
              <w:marBottom w:val="0"/>
              <w:divBdr>
                <w:top w:val="none" w:sz="0" w:space="0" w:color="auto"/>
                <w:left w:val="none" w:sz="0" w:space="0" w:color="auto"/>
                <w:bottom w:val="none" w:sz="0" w:space="0" w:color="auto"/>
                <w:right w:val="none" w:sz="0" w:space="0" w:color="auto"/>
              </w:divBdr>
            </w:div>
            <w:div w:id="319844068">
              <w:marLeft w:val="0"/>
              <w:marRight w:val="0"/>
              <w:marTop w:val="0"/>
              <w:marBottom w:val="0"/>
              <w:divBdr>
                <w:top w:val="none" w:sz="0" w:space="0" w:color="auto"/>
                <w:left w:val="none" w:sz="0" w:space="0" w:color="auto"/>
                <w:bottom w:val="none" w:sz="0" w:space="0" w:color="auto"/>
                <w:right w:val="none" w:sz="0" w:space="0" w:color="auto"/>
              </w:divBdr>
            </w:div>
            <w:div w:id="324012497">
              <w:marLeft w:val="0"/>
              <w:marRight w:val="0"/>
              <w:marTop w:val="0"/>
              <w:marBottom w:val="0"/>
              <w:divBdr>
                <w:top w:val="none" w:sz="0" w:space="0" w:color="auto"/>
                <w:left w:val="none" w:sz="0" w:space="0" w:color="auto"/>
                <w:bottom w:val="none" w:sz="0" w:space="0" w:color="auto"/>
                <w:right w:val="none" w:sz="0" w:space="0" w:color="auto"/>
              </w:divBdr>
            </w:div>
            <w:div w:id="324820047">
              <w:marLeft w:val="0"/>
              <w:marRight w:val="0"/>
              <w:marTop w:val="0"/>
              <w:marBottom w:val="0"/>
              <w:divBdr>
                <w:top w:val="none" w:sz="0" w:space="0" w:color="auto"/>
                <w:left w:val="none" w:sz="0" w:space="0" w:color="auto"/>
                <w:bottom w:val="none" w:sz="0" w:space="0" w:color="auto"/>
                <w:right w:val="none" w:sz="0" w:space="0" w:color="auto"/>
              </w:divBdr>
            </w:div>
            <w:div w:id="325667385">
              <w:marLeft w:val="0"/>
              <w:marRight w:val="0"/>
              <w:marTop w:val="0"/>
              <w:marBottom w:val="0"/>
              <w:divBdr>
                <w:top w:val="none" w:sz="0" w:space="0" w:color="auto"/>
                <w:left w:val="none" w:sz="0" w:space="0" w:color="auto"/>
                <w:bottom w:val="none" w:sz="0" w:space="0" w:color="auto"/>
                <w:right w:val="none" w:sz="0" w:space="0" w:color="auto"/>
              </w:divBdr>
            </w:div>
            <w:div w:id="328480503">
              <w:marLeft w:val="0"/>
              <w:marRight w:val="0"/>
              <w:marTop w:val="0"/>
              <w:marBottom w:val="0"/>
              <w:divBdr>
                <w:top w:val="none" w:sz="0" w:space="0" w:color="auto"/>
                <w:left w:val="none" w:sz="0" w:space="0" w:color="auto"/>
                <w:bottom w:val="none" w:sz="0" w:space="0" w:color="auto"/>
                <w:right w:val="none" w:sz="0" w:space="0" w:color="auto"/>
              </w:divBdr>
            </w:div>
            <w:div w:id="328480731">
              <w:marLeft w:val="0"/>
              <w:marRight w:val="0"/>
              <w:marTop w:val="0"/>
              <w:marBottom w:val="0"/>
              <w:divBdr>
                <w:top w:val="none" w:sz="0" w:space="0" w:color="auto"/>
                <w:left w:val="none" w:sz="0" w:space="0" w:color="auto"/>
                <w:bottom w:val="none" w:sz="0" w:space="0" w:color="auto"/>
                <w:right w:val="none" w:sz="0" w:space="0" w:color="auto"/>
              </w:divBdr>
            </w:div>
            <w:div w:id="332496841">
              <w:marLeft w:val="0"/>
              <w:marRight w:val="0"/>
              <w:marTop w:val="0"/>
              <w:marBottom w:val="0"/>
              <w:divBdr>
                <w:top w:val="none" w:sz="0" w:space="0" w:color="auto"/>
                <w:left w:val="none" w:sz="0" w:space="0" w:color="auto"/>
                <w:bottom w:val="none" w:sz="0" w:space="0" w:color="auto"/>
                <w:right w:val="none" w:sz="0" w:space="0" w:color="auto"/>
              </w:divBdr>
            </w:div>
            <w:div w:id="334069036">
              <w:marLeft w:val="0"/>
              <w:marRight w:val="0"/>
              <w:marTop w:val="0"/>
              <w:marBottom w:val="0"/>
              <w:divBdr>
                <w:top w:val="none" w:sz="0" w:space="0" w:color="auto"/>
                <w:left w:val="none" w:sz="0" w:space="0" w:color="auto"/>
                <w:bottom w:val="none" w:sz="0" w:space="0" w:color="auto"/>
                <w:right w:val="none" w:sz="0" w:space="0" w:color="auto"/>
              </w:divBdr>
            </w:div>
            <w:div w:id="337081246">
              <w:marLeft w:val="0"/>
              <w:marRight w:val="0"/>
              <w:marTop w:val="0"/>
              <w:marBottom w:val="0"/>
              <w:divBdr>
                <w:top w:val="none" w:sz="0" w:space="0" w:color="auto"/>
                <w:left w:val="none" w:sz="0" w:space="0" w:color="auto"/>
                <w:bottom w:val="none" w:sz="0" w:space="0" w:color="auto"/>
                <w:right w:val="none" w:sz="0" w:space="0" w:color="auto"/>
              </w:divBdr>
            </w:div>
            <w:div w:id="342167423">
              <w:marLeft w:val="0"/>
              <w:marRight w:val="0"/>
              <w:marTop w:val="0"/>
              <w:marBottom w:val="0"/>
              <w:divBdr>
                <w:top w:val="none" w:sz="0" w:space="0" w:color="auto"/>
                <w:left w:val="none" w:sz="0" w:space="0" w:color="auto"/>
                <w:bottom w:val="none" w:sz="0" w:space="0" w:color="auto"/>
                <w:right w:val="none" w:sz="0" w:space="0" w:color="auto"/>
              </w:divBdr>
            </w:div>
            <w:div w:id="345909253">
              <w:marLeft w:val="0"/>
              <w:marRight w:val="0"/>
              <w:marTop w:val="0"/>
              <w:marBottom w:val="0"/>
              <w:divBdr>
                <w:top w:val="none" w:sz="0" w:space="0" w:color="auto"/>
                <w:left w:val="none" w:sz="0" w:space="0" w:color="auto"/>
                <w:bottom w:val="none" w:sz="0" w:space="0" w:color="auto"/>
                <w:right w:val="none" w:sz="0" w:space="0" w:color="auto"/>
              </w:divBdr>
            </w:div>
            <w:div w:id="349070152">
              <w:marLeft w:val="0"/>
              <w:marRight w:val="0"/>
              <w:marTop w:val="0"/>
              <w:marBottom w:val="0"/>
              <w:divBdr>
                <w:top w:val="none" w:sz="0" w:space="0" w:color="auto"/>
                <w:left w:val="none" w:sz="0" w:space="0" w:color="auto"/>
                <w:bottom w:val="none" w:sz="0" w:space="0" w:color="auto"/>
                <w:right w:val="none" w:sz="0" w:space="0" w:color="auto"/>
              </w:divBdr>
            </w:div>
            <w:div w:id="353923016">
              <w:marLeft w:val="0"/>
              <w:marRight w:val="0"/>
              <w:marTop w:val="0"/>
              <w:marBottom w:val="0"/>
              <w:divBdr>
                <w:top w:val="none" w:sz="0" w:space="0" w:color="auto"/>
                <w:left w:val="none" w:sz="0" w:space="0" w:color="auto"/>
                <w:bottom w:val="none" w:sz="0" w:space="0" w:color="auto"/>
                <w:right w:val="none" w:sz="0" w:space="0" w:color="auto"/>
              </w:divBdr>
            </w:div>
            <w:div w:id="359478007">
              <w:marLeft w:val="0"/>
              <w:marRight w:val="0"/>
              <w:marTop w:val="0"/>
              <w:marBottom w:val="0"/>
              <w:divBdr>
                <w:top w:val="none" w:sz="0" w:space="0" w:color="auto"/>
                <w:left w:val="none" w:sz="0" w:space="0" w:color="auto"/>
                <w:bottom w:val="none" w:sz="0" w:space="0" w:color="auto"/>
                <w:right w:val="none" w:sz="0" w:space="0" w:color="auto"/>
              </w:divBdr>
            </w:div>
            <w:div w:id="360400130">
              <w:marLeft w:val="0"/>
              <w:marRight w:val="0"/>
              <w:marTop w:val="0"/>
              <w:marBottom w:val="0"/>
              <w:divBdr>
                <w:top w:val="none" w:sz="0" w:space="0" w:color="auto"/>
                <w:left w:val="none" w:sz="0" w:space="0" w:color="auto"/>
                <w:bottom w:val="none" w:sz="0" w:space="0" w:color="auto"/>
                <w:right w:val="none" w:sz="0" w:space="0" w:color="auto"/>
              </w:divBdr>
            </w:div>
            <w:div w:id="362292551">
              <w:marLeft w:val="0"/>
              <w:marRight w:val="0"/>
              <w:marTop w:val="0"/>
              <w:marBottom w:val="0"/>
              <w:divBdr>
                <w:top w:val="none" w:sz="0" w:space="0" w:color="auto"/>
                <w:left w:val="none" w:sz="0" w:space="0" w:color="auto"/>
                <w:bottom w:val="none" w:sz="0" w:space="0" w:color="auto"/>
                <w:right w:val="none" w:sz="0" w:space="0" w:color="auto"/>
              </w:divBdr>
            </w:div>
            <w:div w:id="365909147">
              <w:marLeft w:val="0"/>
              <w:marRight w:val="0"/>
              <w:marTop w:val="0"/>
              <w:marBottom w:val="0"/>
              <w:divBdr>
                <w:top w:val="none" w:sz="0" w:space="0" w:color="auto"/>
                <w:left w:val="none" w:sz="0" w:space="0" w:color="auto"/>
                <w:bottom w:val="none" w:sz="0" w:space="0" w:color="auto"/>
                <w:right w:val="none" w:sz="0" w:space="0" w:color="auto"/>
              </w:divBdr>
            </w:div>
            <w:div w:id="369035232">
              <w:marLeft w:val="0"/>
              <w:marRight w:val="0"/>
              <w:marTop w:val="0"/>
              <w:marBottom w:val="0"/>
              <w:divBdr>
                <w:top w:val="none" w:sz="0" w:space="0" w:color="auto"/>
                <w:left w:val="none" w:sz="0" w:space="0" w:color="auto"/>
                <w:bottom w:val="none" w:sz="0" w:space="0" w:color="auto"/>
                <w:right w:val="none" w:sz="0" w:space="0" w:color="auto"/>
              </w:divBdr>
            </w:div>
            <w:div w:id="374307964">
              <w:marLeft w:val="0"/>
              <w:marRight w:val="0"/>
              <w:marTop w:val="0"/>
              <w:marBottom w:val="0"/>
              <w:divBdr>
                <w:top w:val="none" w:sz="0" w:space="0" w:color="auto"/>
                <w:left w:val="none" w:sz="0" w:space="0" w:color="auto"/>
                <w:bottom w:val="none" w:sz="0" w:space="0" w:color="auto"/>
                <w:right w:val="none" w:sz="0" w:space="0" w:color="auto"/>
              </w:divBdr>
            </w:div>
            <w:div w:id="374812119">
              <w:marLeft w:val="0"/>
              <w:marRight w:val="0"/>
              <w:marTop w:val="0"/>
              <w:marBottom w:val="0"/>
              <w:divBdr>
                <w:top w:val="none" w:sz="0" w:space="0" w:color="auto"/>
                <w:left w:val="none" w:sz="0" w:space="0" w:color="auto"/>
                <w:bottom w:val="none" w:sz="0" w:space="0" w:color="auto"/>
                <w:right w:val="none" w:sz="0" w:space="0" w:color="auto"/>
              </w:divBdr>
            </w:div>
            <w:div w:id="384721826">
              <w:marLeft w:val="0"/>
              <w:marRight w:val="0"/>
              <w:marTop w:val="0"/>
              <w:marBottom w:val="0"/>
              <w:divBdr>
                <w:top w:val="none" w:sz="0" w:space="0" w:color="auto"/>
                <w:left w:val="none" w:sz="0" w:space="0" w:color="auto"/>
                <w:bottom w:val="none" w:sz="0" w:space="0" w:color="auto"/>
                <w:right w:val="none" w:sz="0" w:space="0" w:color="auto"/>
              </w:divBdr>
            </w:div>
            <w:div w:id="386029168">
              <w:marLeft w:val="0"/>
              <w:marRight w:val="0"/>
              <w:marTop w:val="0"/>
              <w:marBottom w:val="0"/>
              <w:divBdr>
                <w:top w:val="none" w:sz="0" w:space="0" w:color="auto"/>
                <w:left w:val="none" w:sz="0" w:space="0" w:color="auto"/>
                <w:bottom w:val="none" w:sz="0" w:space="0" w:color="auto"/>
                <w:right w:val="none" w:sz="0" w:space="0" w:color="auto"/>
              </w:divBdr>
            </w:div>
            <w:div w:id="395707660">
              <w:marLeft w:val="0"/>
              <w:marRight w:val="0"/>
              <w:marTop w:val="0"/>
              <w:marBottom w:val="0"/>
              <w:divBdr>
                <w:top w:val="none" w:sz="0" w:space="0" w:color="auto"/>
                <w:left w:val="none" w:sz="0" w:space="0" w:color="auto"/>
                <w:bottom w:val="none" w:sz="0" w:space="0" w:color="auto"/>
                <w:right w:val="none" w:sz="0" w:space="0" w:color="auto"/>
              </w:divBdr>
            </w:div>
            <w:div w:id="397483073">
              <w:marLeft w:val="0"/>
              <w:marRight w:val="0"/>
              <w:marTop w:val="0"/>
              <w:marBottom w:val="0"/>
              <w:divBdr>
                <w:top w:val="none" w:sz="0" w:space="0" w:color="auto"/>
                <w:left w:val="none" w:sz="0" w:space="0" w:color="auto"/>
                <w:bottom w:val="none" w:sz="0" w:space="0" w:color="auto"/>
                <w:right w:val="none" w:sz="0" w:space="0" w:color="auto"/>
              </w:divBdr>
            </w:div>
            <w:div w:id="402725368">
              <w:marLeft w:val="0"/>
              <w:marRight w:val="0"/>
              <w:marTop w:val="0"/>
              <w:marBottom w:val="0"/>
              <w:divBdr>
                <w:top w:val="none" w:sz="0" w:space="0" w:color="auto"/>
                <w:left w:val="none" w:sz="0" w:space="0" w:color="auto"/>
                <w:bottom w:val="none" w:sz="0" w:space="0" w:color="auto"/>
                <w:right w:val="none" w:sz="0" w:space="0" w:color="auto"/>
              </w:divBdr>
            </w:div>
            <w:div w:id="407074145">
              <w:marLeft w:val="0"/>
              <w:marRight w:val="0"/>
              <w:marTop w:val="0"/>
              <w:marBottom w:val="0"/>
              <w:divBdr>
                <w:top w:val="none" w:sz="0" w:space="0" w:color="auto"/>
                <w:left w:val="none" w:sz="0" w:space="0" w:color="auto"/>
                <w:bottom w:val="none" w:sz="0" w:space="0" w:color="auto"/>
                <w:right w:val="none" w:sz="0" w:space="0" w:color="auto"/>
              </w:divBdr>
            </w:div>
            <w:div w:id="407311242">
              <w:marLeft w:val="0"/>
              <w:marRight w:val="0"/>
              <w:marTop w:val="0"/>
              <w:marBottom w:val="0"/>
              <w:divBdr>
                <w:top w:val="none" w:sz="0" w:space="0" w:color="auto"/>
                <w:left w:val="none" w:sz="0" w:space="0" w:color="auto"/>
                <w:bottom w:val="none" w:sz="0" w:space="0" w:color="auto"/>
                <w:right w:val="none" w:sz="0" w:space="0" w:color="auto"/>
              </w:divBdr>
            </w:div>
            <w:div w:id="409929364">
              <w:marLeft w:val="0"/>
              <w:marRight w:val="0"/>
              <w:marTop w:val="0"/>
              <w:marBottom w:val="0"/>
              <w:divBdr>
                <w:top w:val="none" w:sz="0" w:space="0" w:color="auto"/>
                <w:left w:val="none" w:sz="0" w:space="0" w:color="auto"/>
                <w:bottom w:val="none" w:sz="0" w:space="0" w:color="auto"/>
                <w:right w:val="none" w:sz="0" w:space="0" w:color="auto"/>
              </w:divBdr>
            </w:div>
            <w:div w:id="418138809">
              <w:marLeft w:val="0"/>
              <w:marRight w:val="0"/>
              <w:marTop w:val="0"/>
              <w:marBottom w:val="0"/>
              <w:divBdr>
                <w:top w:val="none" w:sz="0" w:space="0" w:color="auto"/>
                <w:left w:val="none" w:sz="0" w:space="0" w:color="auto"/>
                <w:bottom w:val="none" w:sz="0" w:space="0" w:color="auto"/>
                <w:right w:val="none" w:sz="0" w:space="0" w:color="auto"/>
              </w:divBdr>
            </w:div>
            <w:div w:id="424688727">
              <w:marLeft w:val="0"/>
              <w:marRight w:val="0"/>
              <w:marTop w:val="0"/>
              <w:marBottom w:val="0"/>
              <w:divBdr>
                <w:top w:val="none" w:sz="0" w:space="0" w:color="auto"/>
                <w:left w:val="none" w:sz="0" w:space="0" w:color="auto"/>
                <w:bottom w:val="none" w:sz="0" w:space="0" w:color="auto"/>
                <w:right w:val="none" w:sz="0" w:space="0" w:color="auto"/>
              </w:divBdr>
            </w:div>
            <w:div w:id="425080929">
              <w:marLeft w:val="0"/>
              <w:marRight w:val="0"/>
              <w:marTop w:val="0"/>
              <w:marBottom w:val="0"/>
              <w:divBdr>
                <w:top w:val="none" w:sz="0" w:space="0" w:color="auto"/>
                <w:left w:val="none" w:sz="0" w:space="0" w:color="auto"/>
                <w:bottom w:val="none" w:sz="0" w:space="0" w:color="auto"/>
                <w:right w:val="none" w:sz="0" w:space="0" w:color="auto"/>
              </w:divBdr>
            </w:div>
            <w:div w:id="427389862">
              <w:marLeft w:val="0"/>
              <w:marRight w:val="0"/>
              <w:marTop w:val="0"/>
              <w:marBottom w:val="0"/>
              <w:divBdr>
                <w:top w:val="none" w:sz="0" w:space="0" w:color="auto"/>
                <w:left w:val="none" w:sz="0" w:space="0" w:color="auto"/>
                <w:bottom w:val="none" w:sz="0" w:space="0" w:color="auto"/>
                <w:right w:val="none" w:sz="0" w:space="0" w:color="auto"/>
              </w:divBdr>
            </w:div>
            <w:div w:id="428282698">
              <w:marLeft w:val="0"/>
              <w:marRight w:val="0"/>
              <w:marTop w:val="0"/>
              <w:marBottom w:val="0"/>
              <w:divBdr>
                <w:top w:val="none" w:sz="0" w:space="0" w:color="auto"/>
                <w:left w:val="none" w:sz="0" w:space="0" w:color="auto"/>
                <w:bottom w:val="none" w:sz="0" w:space="0" w:color="auto"/>
                <w:right w:val="none" w:sz="0" w:space="0" w:color="auto"/>
              </w:divBdr>
            </w:div>
            <w:div w:id="430206733">
              <w:marLeft w:val="0"/>
              <w:marRight w:val="0"/>
              <w:marTop w:val="0"/>
              <w:marBottom w:val="0"/>
              <w:divBdr>
                <w:top w:val="none" w:sz="0" w:space="0" w:color="auto"/>
                <w:left w:val="none" w:sz="0" w:space="0" w:color="auto"/>
                <w:bottom w:val="none" w:sz="0" w:space="0" w:color="auto"/>
                <w:right w:val="none" w:sz="0" w:space="0" w:color="auto"/>
              </w:divBdr>
            </w:div>
            <w:div w:id="434247793">
              <w:marLeft w:val="0"/>
              <w:marRight w:val="0"/>
              <w:marTop w:val="0"/>
              <w:marBottom w:val="0"/>
              <w:divBdr>
                <w:top w:val="none" w:sz="0" w:space="0" w:color="auto"/>
                <w:left w:val="none" w:sz="0" w:space="0" w:color="auto"/>
                <w:bottom w:val="none" w:sz="0" w:space="0" w:color="auto"/>
                <w:right w:val="none" w:sz="0" w:space="0" w:color="auto"/>
              </w:divBdr>
            </w:div>
            <w:div w:id="441999147">
              <w:marLeft w:val="0"/>
              <w:marRight w:val="0"/>
              <w:marTop w:val="0"/>
              <w:marBottom w:val="0"/>
              <w:divBdr>
                <w:top w:val="none" w:sz="0" w:space="0" w:color="auto"/>
                <w:left w:val="none" w:sz="0" w:space="0" w:color="auto"/>
                <w:bottom w:val="none" w:sz="0" w:space="0" w:color="auto"/>
                <w:right w:val="none" w:sz="0" w:space="0" w:color="auto"/>
              </w:divBdr>
            </w:div>
            <w:div w:id="450369318">
              <w:marLeft w:val="0"/>
              <w:marRight w:val="0"/>
              <w:marTop w:val="0"/>
              <w:marBottom w:val="0"/>
              <w:divBdr>
                <w:top w:val="none" w:sz="0" w:space="0" w:color="auto"/>
                <w:left w:val="none" w:sz="0" w:space="0" w:color="auto"/>
                <w:bottom w:val="none" w:sz="0" w:space="0" w:color="auto"/>
                <w:right w:val="none" w:sz="0" w:space="0" w:color="auto"/>
              </w:divBdr>
            </w:div>
            <w:div w:id="452672830">
              <w:marLeft w:val="0"/>
              <w:marRight w:val="0"/>
              <w:marTop w:val="0"/>
              <w:marBottom w:val="0"/>
              <w:divBdr>
                <w:top w:val="none" w:sz="0" w:space="0" w:color="auto"/>
                <w:left w:val="none" w:sz="0" w:space="0" w:color="auto"/>
                <w:bottom w:val="none" w:sz="0" w:space="0" w:color="auto"/>
                <w:right w:val="none" w:sz="0" w:space="0" w:color="auto"/>
              </w:divBdr>
            </w:div>
            <w:div w:id="452752195">
              <w:marLeft w:val="0"/>
              <w:marRight w:val="0"/>
              <w:marTop w:val="0"/>
              <w:marBottom w:val="0"/>
              <w:divBdr>
                <w:top w:val="none" w:sz="0" w:space="0" w:color="auto"/>
                <w:left w:val="none" w:sz="0" w:space="0" w:color="auto"/>
                <w:bottom w:val="none" w:sz="0" w:space="0" w:color="auto"/>
                <w:right w:val="none" w:sz="0" w:space="0" w:color="auto"/>
              </w:divBdr>
            </w:div>
            <w:div w:id="453057274">
              <w:marLeft w:val="0"/>
              <w:marRight w:val="0"/>
              <w:marTop w:val="0"/>
              <w:marBottom w:val="0"/>
              <w:divBdr>
                <w:top w:val="none" w:sz="0" w:space="0" w:color="auto"/>
                <w:left w:val="none" w:sz="0" w:space="0" w:color="auto"/>
                <w:bottom w:val="none" w:sz="0" w:space="0" w:color="auto"/>
                <w:right w:val="none" w:sz="0" w:space="0" w:color="auto"/>
              </w:divBdr>
            </w:div>
            <w:div w:id="462192515">
              <w:marLeft w:val="0"/>
              <w:marRight w:val="0"/>
              <w:marTop w:val="0"/>
              <w:marBottom w:val="0"/>
              <w:divBdr>
                <w:top w:val="none" w:sz="0" w:space="0" w:color="auto"/>
                <w:left w:val="none" w:sz="0" w:space="0" w:color="auto"/>
                <w:bottom w:val="none" w:sz="0" w:space="0" w:color="auto"/>
                <w:right w:val="none" w:sz="0" w:space="0" w:color="auto"/>
              </w:divBdr>
            </w:div>
            <w:div w:id="466165035">
              <w:marLeft w:val="0"/>
              <w:marRight w:val="0"/>
              <w:marTop w:val="0"/>
              <w:marBottom w:val="0"/>
              <w:divBdr>
                <w:top w:val="none" w:sz="0" w:space="0" w:color="auto"/>
                <w:left w:val="none" w:sz="0" w:space="0" w:color="auto"/>
                <w:bottom w:val="none" w:sz="0" w:space="0" w:color="auto"/>
                <w:right w:val="none" w:sz="0" w:space="0" w:color="auto"/>
              </w:divBdr>
            </w:div>
            <w:div w:id="471482285">
              <w:marLeft w:val="0"/>
              <w:marRight w:val="0"/>
              <w:marTop w:val="0"/>
              <w:marBottom w:val="0"/>
              <w:divBdr>
                <w:top w:val="none" w:sz="0" w:space="0" w:color="auto"/>
                <w:left w:val="none" w:sz="0" w:space="0" w:color="auto"/>
                <w:bottom w:val="none" w:sz="0" w:space="0" w:color="auto"/>
                <w:right w:val="none" w:sz="0" w:space="0" w:color="auto"/>
              </w:divBdr>
            </w:div>
            <w:div w:id="472140334">
              <w:marLeft w:val="0"/>
              <w:marRight w:val="0"/>
              <w:marTop w:val="0"/>
              <w:marBottom w:val="0"/>
              <w:divBdr>
                <w:top w:val="none" w:sz="0" w:space="0" w:color="auto"/>
                <w:left w:val="none" w:sz="0" w:space="0" w:color="auto"/>
                <w:bottom w:val="none" w:sz="0" w:space="0" w:color="auto"/>
                <w:right w:val="none" w:sz="0" w:space="0" w:color="auto"/>
              </w:divBdr>
            </w:div>
            <w:div w:id="481894068">
              <w:marLeft w:val="0"/>
              <w:marRight w:val="0"/>
              <w:marTop w:val="0"/>
              <w:marBottom w:val="0"/>
              <w:divBdr>
                <w:top w:val="none" w:sz="0" w:space="0" w:color="auto"/>
                <w:left w:val="none" w:sz="0" w:space="0" w:color="auto"/>
                <w:bottom w:val="none" w:sz="0" w:space="0" w:color="auto"/>
                <w:right w:val="none" w:sz="0" w:space="0" w:color="auto"/>
              </w:divBdr>
            </w:div>
            <w:div w:id="494761060">
              <w:marLeft w:val="0"/>
              <w:marRight w:val="0"/>
              <w:marTop w:val="0"/>
              <w:marBottom w:val="0"/>
              <w:divBdr>
                <w:top w:val="none" w:sz="0" w:space="0" w:color="auto"/>
                <w:left w:val="none" w:sz="0" w:space="0" w:color="auto"/>
                <w:bottom w:val="none" w:sz="0" w:space="0" w:color="auto"/>
                <w:right w:val="none" w:sz="0" w:space="0" w:color="auto"/>
              </w:divBdr>
            </w:div>
            <w:div w:id="497116901">
              <w:marLeft w:val="0"/>
              <w:marRight w:val="0"/>
              <w:marTop w:val="0"/>
              <w:marBottom w:val="0"/>
              <w:divBdr>
                <w:top w:val="none" w:sz="0" w:space="0" w:color="auto"/>
                <w:left w:val="none" w:sz="0" w:space="0" w:color="auto"/>
                <w:bottom w:val="none" w:sz="0" w:space="0" w:color="auto"/>
                <w:right w:val="none" w:sz="0" w:space="0" w:color="auto"/>
              </w:divBdr>
            </w:div>
            <w:div w:id="514345453">
              <w:marLeft w:val="0"/>
              <w:marRight w:val="0"/>
              <w:marTop w:val="0"/>
              <w:marBottom w:val="0"/>
              <w:divBdr>
                <w:top w:val="none" w:sz="0" w:space="0" w:color="auto"/>
                <w:left w:val="none" w:sz="0" w:space="0" w:color="auto"/>
                <w:bottom w:val="none" w:sz="0" w:space="0" w:color="auto"/>
                <w:right w:val="none" w:sz="0" w:space="0" w:color="auto"/>
              </w:divBdr>
            </w:div>
            <w:div w:id="518547698">
              <w:marLeft w:val="0"/>
              <w:marRight w:val="0"/>
              <w:marTop w:val="0"/>
              <w:marBottom w:val="0"/>
              <w:divBdr>
                <w:top w:val="none" w:sz="0" w:space="0" w:color="auto"/>
                <w:left w:val="none" w:sz="0" w:space="0" w:color="auto"/>
                <w:bottom w:val="none" w:sz="0" w:space="0" w:color="auto"/>
                <w:right w:val="none" w:sz="0" w:space="0" w:color="auto"/>
              </w:divBdr>
            </w:div>
            <w:div w:id="529148806">
              <w:marLeft w:val="0"/>
              <w:marRight w:val="0"/>
              <w:marTop w:val="0"/>
              <w:marBottom w:val="0"/>
              <w:divBdr>
                <w:top w:val="none" w:sz="0" w:space="0" w:color="auto"/>
                <w:left w:val="none" w:sz="0" w:space="0" w:color="auto"/>
                <w:bottom w:val="none" w:sz="0" w:space="0" w:color="auto"/>
                <w:right w:val="none" w:sz="0" w:space="0" w:color="auto"/>
              </w:divBdr>
            </w:div>
            <w:div w:id="530073769">
              <w:marLeft w:val="0"/>
              <w:marRight w:val="0"/>
              <w:marTop w:val="0"/>
              <w:marBottom w:val="0"/>
              <w:divBdr>
                <w:top w:val="none" w:sz="0" w:space="0" w:color="auto"/>
                <w:left w:val="none" w:sz="0" w:space="0" w:color="auto"/>
                <w:bottom w:val="none" w:sz="0" w:space="0" w:color="auto"/>
                <w:right w:val="none" w:sz="0" w:space="0" w:color="auto"/>
              </w:divBdr>
            </w:div>
            <w:div w:id="530802745">
              <w:marLeft w:val="0"/>
              <w:marRight w:val="0"/>
              <w:marTop w:val="0"/>
              <w:marBottom w:val="0"/>
              <w:divBdr>
                <w:top w:val="none" w:sz="0" w:space="0" w:color="auto"/>
                <w:left w:val="none" w:sz="0" w:space="0" w:color="auto"/>
                <w:bottom w:val="none" w:sz="0" w:space="0" w:color="auto"/>
                <w:right w:val="none" w:sz="0" w:space="0" w:color="auto"/>
              </w:divBdr>
            </w:div>
            <w:div w:id="535432330">
              <w:marLeft w:val="0"/>
              <w:marRight w:val="0"/>
              <w:marTop w:val="0"/>
              <w:marBottom w:val="0"/>
              <w:divBdr>
                <w:top w:val="none" w:sz="0" w:space="0" w:color="auto"/>
                <w:left w:val="none" w:sz="0" w:space="0" w:color="auto"/>
                <w:bottom w:val="none" w:sz="0" w:space="0" w:color="auto"/>
                <w:right w:val="none" w:sz="0" w:space="0" w:color="auto"/>
              </w:divBdr>
            </w:div>
            <w:div w:id="539123867">
              <w:marLeft w:val="0"/>
              <w:marRight w:val="0"/>
              <w:marTop w:val="0"/>
              <w:marBottom w:val="0"/>
              <w:divBdr>
                <w:top w:val="none" w:sz="0" w:space="0" w:color="auto"/>
                <w:left w:val="none" w:sz="0" w:space="0" w:color="auto"/>
                <w:bottom w:val="none" w:sz="0" w:space="0" w:color="auto"/>
                <w:right w:val="none" w:sz="0" w:space="0" w:color="auto"/>
              </w:divBdr>
            </w:div>
            <w:div w:id="543252190">
              <w:marLeft w:val="0"/>
              <w:marRight w:val="0"/>
              <w:marTop w:val="0"/>
              <w:marBottom w:val="0"/>
              <w:divBdr>
                <w:top w:val="none" w:sz="0" w:space="0" w:color="auto"/>
                <w:left w:val="none" w:sz="0" w:space="0" w:color="auto"/>
                <w:bottom w:val="none" w:sz="0" w:space="0" w:color="auto"/>
                <w:right w:val="none" w:sz="0" w:space="0" w:color="auto"/>
              </w:divBdr>
            </w:div>
            <w:div w:id="543449174">
              <w:marLeft w:val="0"/>
              <w:marRight w:val="0"/>
              <w:marTop w:val="0"/>
              <w:marBottom w:val="0"/>
              <w:divBdr>
                <w:top w:val="none" w:sz="0" w:space="0" w:color="auto"/>
                <w:left w:val="none" w:sz="0" w:space="0" w:color="auto"/>
                <w:bottom w:val="none" w:sz="0" w:space="0" w:color="auto"/>
                <w:right w:val="none" w:sz="0" w:space="0" w:color="auto"/>
              </w:divBdr>
            </w:div>
            <w:div w:id="547450668">
              <w:marLeft w:val="0"/>
              <w:marRight w:val="0"/>
              <w:marTop w:val="0"/>
              <w:marBottom w:val="0"/>
              <w:divBdr>
                <w:top w:val="none" w:sz="0" w:space="0" w:color="auto"/>
                <w:left w:val="none" w:sz="0" w:space="0" w:color="auto"/>
                <w:bottom w:val="none" w:sz="0" w:space="0" w:color="auto"/>
                <w:right w:val="none" w:sz="0" w:space="0" w:color="auto"/>
              </w:divBdr>
            </w:div>
            <w:div w:id="556480820">
              <w:marLeft w:val="0"/>
              <w:marRight w:val="0"/>
              <w:marTop w:val="0"/>
              <w:marBottom w:val="0"/>
              <w:divBdr>
                <w:top w:val="none" w:sz="0" w:space="0" w:color="auto"/>
                <w:left w:val="none" w:sz="0" w:space="0" w:color="auto"/>
                <w:bottom w:val="none" w:sz="0" w:space="0" w:color="auto"/>
                <w:right w:val="none" w:sz="0" w:space="0" w:color="auto"/>
              </w:divBdr>
            </w:div>
            <w:div w:id="562060640">
              <w:marLeft w:val="0"/>
              <w:marRight w:val="0"/>
              <w:marTop w:val="0"/>
              <w:marBottom w:val="0"/>
              <w:divBdr>
                <w:top w:val="none" w:sz="0" w:space="0" w:color="auto"/>
                <w:left w:val="none" w:sz="0" w:space="0" w:color="auto"/>
                <w:bottom w:val="none" w:sz="0" w:space="0" w:color="auto"/>
                <w:right w:val="none" w:sz="0" w:space="0" w:color="auto"/>
              </w:divBdr>
            </w:div>
            <w:div w:id="569772840">
              <w:marLeft w:val="0"/>
              <w:marRight w:val="0"/>
              <w:marTop w:val="0"/>
              <w:marBottom w:val="0"/>
              <w:divBdr>
                <w:top w:val="none" w:sz="0" w:space="0" w:color="auto"/>
                <w:left w:val="none" w:sz="0" w:space="0" w:color="auto"/>
                <w:bottom w:val="none" w:sz="0" w:space="0" w:color="auto"/>
                <w:right w:val="none" w:sz="0" w:space="0" w:color="auto"/>
              </w:divBdr>
            </w:div>
            <w:div w:id="574899533">
              <w:marLeft w:val="0"/>
              <w:marRight w:val="0"/>
              <w:marTop w:val="0"/>
              <w:marBottom w:val="0"/>
              <w:divBdr>
                <w:top w:val="none" w:sz="0" w:space="0" w:color="auto"/>
                <w:left w:val="none" w:sz="0" w:space="0" w:color="auto"/>
                <w:bottom w:val="none" w:sz="0" w:space="0" w:color="auto"/>
                <w:right w:val="none" w:sz="0" w:space="0" w:color="auto"/>
              </w:divBdr>
            </w:div>
            <w:div w:id="582379812">
              <w:marLeft w:val="0"/>
              <w:marRight w:val="0"/>
              <w:marTop w:val="0"/>
              <w:marBottom w:val="0"/>
              <w:divBdr>
                <w:top w:val="none" w:sz="0" w:space="0" w:color="auto"/>
                <w:left w:val="none" w:sz="0" w:space="0" w:color="auto"/>
                <w:bottom w:val="none" w:sz="0" w:space="0" w:color="auto"/>
                <w:right w:val="none" w:sz="0" w:space="0" w:color="auto"/>
              </w:divBdr>
            </w:div>
            <w:div w:id="587540937">
              <w:marLeft w:val="0"/>
              <w:marRight w:val="0"/>
              <w:marTop w:val="0"/>
              <w:marBottom w:val="0"/>
              <w:divBdr>
                <w:top w:val="none" w:sz="0" w:space="0" w:color="auto"/>
                <w:left w:val="none" w:sz="0" w:space="0" w:color="auto"/>
                <w:bottom w:val="none" w:sz="0" w:space="0" w:color="auto"/>
                <w:right w:val="none" w:sz="0" w:space="0" w:color="auto"/>
              </w:divBdr>
            </w:div>
            <w:div w:id="590509242">
              <w:marLeft w:val="0"/>
              <w:marRight w:val="0"/>
              <w:marTop w:val="0"/>
              <w:marBottom w:val="0"/>
              <w:divBdr>
                <w:top w:val="none" w:sz="0" w:space="0" w:color="auto"/>
                <w:left w:val="none" w:sz="0" w:space="0" w:color="auto"/>
                <w:bottom w:val="none" w:sz="0" w:space="0" w:color="auto"/>
                <w:right w:val="none" w:sz="0" w:space="0" w:color="auto"/>
              </w:divBdr>
            </w:div>
            <w:div w:id="601886523">
              <w:marLeft w:val="0"/>
              <w:marRight w:val="0"/>
              <w:marTop w:val="0"/>
              <w:marBottom w:val="0"/>
              <w:divBdr>
                <w:top w:val="none" w:sz="0" w:space="0" w:color="auto"/>
                <w:left w:val="none" w:sz="0" w:space="0" w:color="auto"/>
                <w:bottom w:val="none" w:sz="0" w:space="0" w:color="auto"/>
                <w:right w:val="none" w:sz="0" w:space="0" w:color="auto"/>
              </w:divBdr>
            </w:div>
            <w:div w:id="609557590">
              <w:marLeft w:val="0"/>
              <w:marRight w:val="0"/>
              <w:marTop w:val="0"/>
              <w:marBottom w:val="0"/>
              <w:divBdr>
                <w:top w:val="none" w:sz="0" w:space="0" w:color="auto"/>
                <w:left w:val="none" w:sz="0" w:space="0" w:color="auto"/>
                <w:bottom w:val="none" w:sz="0" w:space="0" w:color="auto"/>
                <w:right w:val="none" w:sz="0" w:space="0" w:color="auto"/>
              </w:divBdr>
            </w:div>
            <w:div w:id="615874277">
              <w:marLeft w:val="0"/>
              <w:marRight w:val="0"/>
              <w:marTop w:val="0"/>
              <w:marBottom w:val="0"/>
              <w:divBdr>
                <w:top w:val="none" w:sz="0" w:space="0" w:color="auto"/>
                <w:left w:val="none" w:sz="0" w:space="0" w:color="auto"/>
                <w:bottom w:val="none" w:sz="0" w:space="0" w:color="auto"/>
                <w:right w:val="none" w:sz="0" w:space="0" w:color="auto"/>
              </w:divBdr>
            </w:div>
            <w:div w:id="619072086">
              <w:marLeft w:val="0"/>
              <w:marRight w:val="0"/>
              <w:marTop w:val="0"/>
              <w:marBottom w:val="0"/>
              <w:divBdr>
                <w:top w:val="none" w:sz="0" w:space="0" w:color="auto"/>
                <w:left w:val="none" w:sz="0" w:space="0" w:color="auto"/>
                <w:bottom w:val="none" w:sz="0" w:space="0" w:color="auto"/>
                <w:right w:val="none" w:sz="0" w:space="0" w:color="auto"/>
              </w:divBdr>
            </w:div>
            <w:div w:id="620235395">
              <w:marLeft w:val="0"/>
              <w:marRight w:val="0"/>
              <w:marTop w:val="0"/>
              <w:marBottom w:val="0"/>
              <w:divBdr>
                <w:top w:val="none" w:sz="0" w:space="0" w:color="auto"/>
                <w:left w:val="none" w:sz="0" w:space="0" w:color="auto"/>
                <w:bottom w:val="none" w:sz="0" w:space="0" w:color="auto"/>
                <w:right w:val="none" w:sz="0" w:space="0" w:color="auto"/>
              </w:divBdr>
            </w:div>
            <w:div w:id="625502848">
              <w:marLeft w:val="0"/>
              <w:marRight w:val="0"/>
              <w:marTop w:val="0"/>
              <w:marBottom w:val="0"/>
              <w:divBdr>
                <w:top w:val="none" w:sz="0" w:space="0" w:color="auto"/>
                <w:left w:val="none" w:sz="0" w:space="0" w:color="auto"/>
                <w:bottom w:val="none" w:sz="0" w:space="0" w:color="auto"/>
                <w:right w:val="none" w:sz="0" w:space="0" w:color="auto"/>
              </w:divBdr>
            </w:div>
            <w:div w:id="628825323">
              <w:marLeft w:val="0"/>
              <w:marRight w:val="0"/>
              <w:marTop w:val="0"/>
              <w:marBottom w:val="0"/>
              <w:divBdr>
                <w:top w:val="none" w:sz="0" w:space="0" w:color="auto"/>
                <w:left w:val="none" w:sz="0" w:space="0" w:color="auto"/>
                <w:bottom w:val="none" w:sz="0" w:space="0" w:color="auto"/>
                <w:right w:val="none" w:sz="0" w:space="0" w:color="auto"/>
              </w:divBdr>
            </w:div>
            <w:div w:id="636186136">
              <w:marLeft w:val="0"/>
              <w:marRight w:val="0"/>
              <w:marTop w:val="0"/>
              <w:marBottom w:val="0"/>
              <w:divBdr>
                <w:top w:val="none" w:sz="0" w:space="0" w:color="auto"/>
                <w:left w:val="none" w:sz="0" w:space="0" w:color="auto"/>
                <w:bottom w:val="none" w:sz="0" w:space="0" w:color="auto"/>
                <w:right w:val="none" w:sz="0" w:space="0" w:color="auto"/>
              </w:divBdr>
            </w:div>
            <w:div w:id="642348416">
              <w:marLeft w:val="0"/>
              <w:marRight w:val="0"/>
              <w:marTop w:val="0"/>
              <w:marBottom w:val="0"/>
              <w:divBdr>
                <w:top w:val="none" w:sz="0" w:space="0" w:color="auto"/>
                <w:left w:val="none" w:sz="0" w:space="0" w:color="auto"/>
                <w:bottom w:val="none" w:sz="0" w:space="0" w:color="auto"/>
                <w:right w:val="none" w:sz="0" w:space="0" w:color="auto"/>
              </w:divBdr>
            </w:div>
            <w:div w:id="642781160">
              <w:marLeft w:val="0"/>
              <w:marRight w:val="0"/>
              <w:marTop w:val="0"/>
              <w:marBottom w:val="0"/>
              <w:divBdr>
                <w:top w:val="none" w:sz="0" w:space="0" w:color="auto"/>
                <w:left w:val="none" w:sz="0" w:space="0" w:color="auto"/>
                <w:bottom w:val="none" w:sz="0" w:space="0" w:color="auto"/>
                <w:right w:val="none" w:sz="0" w:space="0" w:color="auto"/>
              </w:divBdr>
            </w:div>
            <w:div w:id="642932129">
              <w:marLeft w:val="0"/>
              <w:marRight w:val="0"/>
              <w:marTop w:val="0"/>
              <w:marBottom w:val="0"/>
              <w:divBdr>
                <w:top w:val="none" w:sz="0" w:space="0" w:color="auto"/>
                <w:left w:val="none" w:sz="0" w:space="0" w:color="auto"/>
                <w:bottom w:val="none" w:sz="0" w:space="0" w:color="auto"/>
                <w:right w:val="none" w:sz="0" w:space="0" w:color="auto"/>
              </w:divBdr>
            </w:div>
            <w:div w:id="654801741">
              <w:marLeft w:val="0"/>
              <w:marRight w:val="0"/>
              <w:marTop w:val="0"/>
              <w:marBottom w:val="0"/>
              <w:divBdr>
                <w:top w:val="none" w:sz="0" w:space="0" w:color="auto"/>
                <w:left w:val="none" w:sz="0" w:space="0" w:color="auto"/>
                <w:bottom w:val="none" w:sz="0" w:space="0" w:color="auto"/>
                <w:right w:val="none" w:sz="0" w:space="0" w:color="auto"/>
              </w:divBdr>
            </w:div>
            <w:div w:id="664284457">
              <w:marLeft w:val="0"/>
              <w:marRight w:val="0"/>
              <w:marTop w:val="0"/>
              <w:marBottom w:val="0"/>
              <w:divBdr>
                <w:top w:val="none" w:sz="0" w:space="0" w:color="auto"/>
                <w:left w:val="none" w:sz="0" w:space="0" w:color="auto"/>
                <w:bottom w:val="none" w:sz="0" w:space="0" w:color="auto"/>
                <w:right w:val="none" w:sz="0" w:space="0" w:color="auto"/>
              </w:divBdr>
            </w:div>
            <w:div w:id="668600217">
              <w:marLeft w:val="0"/>
              <w:marRight w:val="0"/>
              <w:marTop w:val="0"/>
              <w:marBottom w:val="0"/>
              <w:divBdr>
                <w:top w:val="none" w:sz="0" w:space="0" w:color="auto"/>
                <w:left w:val="none" w:sz="0" w:space="0" w:color="auto"/>
                <w:bottom w:val="none" w:sz="0" w:space="0" w:color="auto"/>
                <w:right w:val="none" w:sz="0" w:space="0" w:color="auto"/>
              </w:divBdr>
            </w:div>
            <w:div w:id="669260438">
              <w:marLeft w:val="0"/>
              <w:marRight w:val="0"/>
              <w:marTop w:val="0"/>
              <w:marBottom w:val="0"/>
              <w:divBdr>
                <w:top w:val="none" w:sz="0" w:space="0" w:color="auto"/>
                <w:left w:val="none" w:sz="0" w:space="0" w:color="auto"/>
                <w:bottom w:val="none" w:sz="0" w:space="0" w:color="auto"/>
                <w:right w:val="none" w:sz="0" w:space="0" w:color="auto"/>
              </w:divBdr>
            </w:div>
            <w:div w:id="672533585">
              <w:marLeft w:val="0"/>
              <w:marRight w:val="0"/>
              <w:marTop w:val="0"/>
              <w:marBottom w:val="0"/>
              <w:divBdr>
                <w:top w:val="none" w:sz="0" w:space="0" w:color="auto"/>
                <w:left w:val="none" w:sz="0" w:space="0" w:color="auto"/>
                <w:bottom w:val="none" w:sz="0" w:space="0" w:color="auto"/>
                <w:right w:val="none" w:sz="0" w:space="0" w:color="auto"/>
              </w:divBdr>
            </w:div>
            <w:div w:id="680815174">
              <w:marLeft w:val="0"/>
              <w:marRight w:val="0"/>
              <w:marTop w:val="0"/>
              <w:marBottom w:val="0"/>
              <w:divBdr>
                <w:top w:val="none" w:sz="0" w:space="0" w:color="auto"/>
                <w:left w:val="none" w:sz="0" w:space="0" w:color="auto"/>
                <w:bottom w:val="none" w:sz="0" w:space="0" w:color="auto"/>
                <w:right w:val="none" w:sz="0" w:space="0" w:color="auto"/>
              </w:divBdr>
            </w:div>
            <w:div w:id="684866335">
              <w:marLeft w:val="0"/>
              <w:marRight w:val="0"/>
              <w:marTop w:val="0"/>
              <w:marBottom w:val="0"/>
              <w:divBdr>
                <w:top w:val="none" w:sz="0" w:space="0" w:color="auto"/>
                <w:left w:val="none" w:sz="0" w:space="0" w:color="auto"/>
                <w:bottom w:val="none" w:sz="0" w:space="0" w:color="auto"/>
                <w:right w:val="none" w:sz="0" w:space="0" w:color="auto"/>
              </w:divBdr>
            </w:div>
            <w:div w:id="685709990">
              <w:marLeft w:val="0"/>
              <w:marRight w:val="0"/>
              <w:marTop w:val="0"/>
              <w:marBottom w:val="0"/>
              <w:divBdr>
                <w:top w:val="none" w:sz="0" w:space="0" w:color="auto"/>
                <w:left w:val="none" w:sz="0" w:space="0" w:color="auto"/>
                <w:bottom w:val="none" w:sz="0" w:space="0" w:color="auto"/>
                <w:right w:val="none" w:sz="0" w:space="0" w:color="auto"/>
              </w:divBdr>
            </w:div>
            <w:div w:id="688678692">
              <w:marLeft w:val="0"/>
              <w:marRight w:val="0"/>
              <w:marTop w:val="0"/>
              <w:marBottom w:val="0"/>
              <w:divBdr>
                <w:top w:val="none" w:sz="0" w:space="0" w:color="auto"/>
                <w:left w:val="none" w:sz="0" w:space="0" w:color="auto"/>
                <w:bottom w:val="none" w:sz="0" w:space="0" w:color="auto"/>
                <w:right w:val="none" w:sz="0" w:space="0" w:color="auto"/>
              </w:divBdr>
            </w:div>
            <w:div w:id="689794178">
              <w:marLeft w:val="0"/>
              <w:marRight w:val="0"/>
              <w:marTop w:val="0"/>
              <w:marBottom w:val="0"/>
              <w:divBdr>
                <w:top w:val="none" w:sz="0" w:space="0" w:color="auto"/>
                <w:left w:val="none" w:sz="0" w:space="0" w:color="auto"/>
                <w:bottom w:val="none" w:sz="0" w:space="0" w:color="auto"/>
                <w:right w:val="none" w:sz="0" w:space="0" w:color="auto"/>
              </w:divBdr>
            </w:div>
            <w:div w:id="695693701">
              <w:marLeft w:val="0"/>
              <w:marRight w:val="0"/>
              <w:marTop w:val="0"/>
              <w:marBottom w:val="0"/>
              <w:divBdr>
                <w:top w:val="none" w:sz="0" w:space="0" w:color="auto"/>
                <w:left w:val="none" w:sz="0" w:space="0" w:color="auto"/>
                <w:bottom w:val="none" w:sz="0" w:space="0" w:color="auto"/>
                <w:right w:val="none" w:sz="0" w:space="0" w:color="auto"/>
              </w:divBdr>
            </w:div>
            <w:div w:id="695884574">
              <w:marLeft w:val="0"/>
              <w:marRight w:val="0"/>
              <w:marTop w:val="0"/>
              <w:marBottom w:val="0"/>
              <w:divBdr>
                <w:top w:val="none" w:sz="0" w:space="0" w:color="auto"/>
                <w:left w:val="none" w:sz="0" w:space="0" w:color="auto"/>
                <w:bottom w:val="none" w:sz="0" w:space="0" w:color="auto"/>
                <w:right w:val="none" w:sz="0" w:space="0" w:color="auto"/>
              </w:divBdr>
            </w:div>
            <w:div w:id="706680074">
              <w:marLeft w:val="0"/>
              <w:marRight w:val="0"/>
              <w:marTop w:val="0"/>
              <w:marBottom w:val="0"/>
              <w:divBdr>
                <w:top w:val="none" w:sz="0" w:space="0" w:color="auto"/>
                <w:left w:val="none" w:sz="0" w:space="0" w:color="auto"/>
                <w:bottom w:val="none" w:sz="0" w:space="0" w:color="auto"/>
                <w:right w:val="none" w:sz="0" w:space="0" w:color="auto"/>
              </w:divBdr>
            </w:div>
            <w:div w:id="708260807">
              <w:marLeft w:val="0"/>
              <w:marRight w:val="0"/>
              <w:marTop w:val="0"/>
              <w:marBottom w:val="0"/>
              <w:divBdr>
                <w:top w:val="none" w:sz="0" w:space="0" w:color="auto"/>
                <w:left w:val="none" w:sz="0" w:space="0" w:color="auto"/>
                <w:bottom w:val="none" w:sz="0" w:space="0" w:color="auto"/>
                <w:right w:val="none" w:sz="0" w:space="0" w:color="auto"/>
              </w:divBdr>
            </w:div>
            <w:div w:id="720254891">
              <w:marLeft w:val="0"/>
              <w:marRight w:val="0"/>
              <w:marTop w:val="0"/>
              <w:marBottom w:val="0"/>
              <w:divBdr>
                <w:top w:val="none" w:sz="0" w:space="0" w:color="auto"/>
                <w:left w:val="none" w:sz="0" w:space="0" w:color="auto"/>
                <w:bottom w:val="none" w:sz="0" w:space="0" w:color="auto"/>
                <w:right w:val="none" w:sz="0" w:space="0" w:color="auto"/>
              </w:divBdr>
            </w:div>
            <w:div w:id="725953548">
              <w:marLeft w:val="0"/>
              <w:marRight w:val="0"/>
              <w:marTop w:val="0"/>
              <w:marBottom w:val="0"/>
              <w:divBdr>
                <w:top w:val="none" w:sz="0" w:space="0" w:color="auto"/>
                <w:left w:val="none" w:sz="0" w:space="0" w:color="auto"/>
                <w:bottom w:val="none" w:sz="0" w:space="0" w:color="auto"/>
                <w:right w:val="none" w:sz="0" w:space="0" w:color="auto"/>
              </w:divBdr>
            </w:div>
            <w:div w:id="726104974">
              <w:marLeft w:val="0"/>
              <w:marRight w:val="0"/>
              <w:marTop w:val="0"/>
              <w:marBottom w:val="0"/>
              <w:divBdr>
                <w:top w:val="none" w:sz="0" w:space="0" w:color="auto"/>
                <w:left w:val="none" w:sz="0" w:space="0" w:color="auto"/>
                <w:bottom w:val="none" w:sz="0" w:space="0" w:color="auto"/>
                <w:right w:val="none" w:sz="0" w:space="0" w:color="auto"/>
              </w:divBdr>
            </w:div>
            <w:div w:id="726417987">
              <w:marLeft w:val="0"/>
              <w:marRight w:val="0"/>
              <w:marTop w:val="0"/>
              <w:marBottom w:val="0"/>
              <w:divBdr>
                <w:top w:val="none" w:sz="0" w:space="0" w:color="auto"/>
                <w:left w:val="none" w:sz="0" w:space="0" w:color="auto"/>
                <w:bottom w:val="none" w:sz="0" w:space="0" w:color="auto"/>
                <w:right w:val="none" w:sz="0" w:space="0" w:color="auto"/>
              </w:divBdr>
            </w:div>
            <w:div w:id="731082726">
              <w:marLeft w:val="0"/>
              <w:marRight w:val="0"/>
              <w:marTop w:val="0"/>
              <w:marBottom w:val="0"/>
              <w:divBdr>
                <w:top w:val="none" w:sz="0" w:space="0" w:color="auto"/>
                <w:left w:val="none" w:sz="0" w:space="0" w:color="auto"/>
                <w:bottom w:val="none" w:sz="0" w:space="0" w:color="auto"/>
                <w:right w:val="none" w:sz="0" w:space="0" w:color="auto"/>
              </w:divBdr>
            </w:div>
            <w:div w:id="734082641">
              <w:marLeft w:val="0"/>
              <w:marRight w:val="0"/>
              <w:marTop w:val="0"/>
              <w:marBottom w:val="0"/>
              <w:divBdr>
                <w:top w:val="none" w:sz="0" w:space="0" w:color="auto"/>
                <w:left w:val="none" w:sz="0" w:space="0" w:color="auto"/>
                <w:bottom w:val="none" w:sz="0" w:space="0" w:color="auto"/>
                <w:right w:val="none" w:sz="0" w:space="0" w:color="auto"/>
              </w:divBdr>
            </w:div>
            <w:div w:id="735474996">
              <w:marLeft w:val="0"/>
              <w:marRight w:val="0"/>
              <w:marTop w:val="0"/>
              <w:marBottom w:val="0"/>
              <w:divBdr>
                <w:top w:val="none" w:sz="0" w:space="0" w:color="auto"/>
                <w:left w:val="none" w:sz="0" w:space="0" w:color="auto"/>
                <w:bottom w:val="none" w:sz="0" w:space="0" w:color="auto"/>
                <w:right w:val="none" w:sz="0" w:space="0" w:color="auto"/>
              </w:divBdr>
            </w:div>
            <w:div w:id="748693853">
              <w:marLeft w:val="0"/>
              <w:marRight w:val="0"/>
              <w:marTop w:val="0"/>
              <w:marBottom w:val="0"/>
              <w:divBdr>
                <w:top w:val="none" w:sz="0" w:space="0" w:color="auto"/>
                <w:left w:val="none" w:sz="0" w:space="0" w:color="auto"/>
                <w:bottom w:val="none" w:sz="0" w:space="0" w:color="auto"/>
                <w:right w:val="none" w:sz="0" w:space="0" w:color="auto"/>
              </w:divBdr>
            </w:div>
            <w:div w:id="749885770">
              <w:marLeft w:val="0"/>
              <w:marRight w:val="0"/>
              <w:marTop w:val="0"/>
              <w:marBottom w:val="0"/>
              <w:divBdr>
                <w:top w:val="none" w:sz="0" w:space="0" w:color="auto"/>
                <w:left w:val="none" w:sz="0" w:space="0" w:color="auto"/>
                <w:bottom w:val="none" w:sz="0" w:space="0" w:color="auto"/>
                <w:right w:val="none" w:sz="0" w:space="0" w:color="auto"/>
              </w:divBdr>
            </w:div>
            <w:div w:id="754937663">
              <w:marLeft w:val="0"/>
              <w:marRight w:val="0"/>
              <w:marTop w:val="0"/>
              <w:marBottom w:val="0"/>
              <w:divBdr>
                <w:top w:val="none" w:sz="0" w:space="0" w:color="auto"/>
                <w:left w:val="none" w:sz="0" w:space="0" w:color="auto"/>
                <w:bottom w:val="none" w:sz="0" w:space="0" w:color="auto"/>
                <w:right w:val="none" w:sz="0" w:space="0" w:color="auto"/>
              </w:divBdr>
            </w:div>
            <w:div w:id="757101198">
              <w:marLeft w:val="0"/>
              <w:marRight w:val="0"/>
              <w:marTop w:val="0"/>
              <w:marBottom w:val="0"/>
              <w:divBdr>
                <w:top w:val="none" w:sz="0" w:space="0" w:color="auto"/>
                <w:left w:val="none" w:sz="0" w:space="0" w:color="auto"/>
                <w:bottom w:val="none" w:sz="0" w:space="0" w:color="auto"/>
                <w:right w:val="none" w:sz="0" w:space="0" w:color="auto"/>
              </w:divBdr>
            </w:div>
            <w:div w:id="757403909">
              <w:marLeft w:val="0"/>
              <w:marRight w:val="0"/>
              <w:marTop w:val="0"/>
              <w:marBottom w:val="0"/>
              <w:divBdr>
                <w:top w:val="none" w:sz="0" w:space="0" w:color="auto"/>
                <w:left w:val="none" w:sz="0" w:space="0" w:color="auto"/>
                <w:bottom w:val="none" w:sz="0" w:space="0" w:color="auto"/>
                <w:right w:val="none" w:sz="0" w:space="0" w:color="auto"/>
              </w:divBdr>
            </w:div>
            <w:div w:id="766074018">
              <w:marLeft w:val="0"/>
              <w:marRight w:val="0"/>
              <w:marTop w:val="0"/>
              <w:marBottom w:val="0"/>
              <w:divBdr>
                <w:top w:val="none" w:sz="0" w:space="0" w:color="auto"/>
                <w:left w:val="none" w:sz="0" w:space="0" w:color="auto"/>
                <w:bottom w:val="none" w:sz="0" w:space="0" w:color="auto"/>
                <w:right w:val="none" w:sz="0" w:space="0" w:color="auto"/>
              </w:divBdr>
            </w:div>
            <w:div w:id="777335782">
              <w:marLeft w:val="0"/>
              <w:marRight w:val="0"/>
              <w:marTop w:val="0"/>
              <w:marBottom w:val="0"/>
              <w:divBdr>
                <w:top w:val="none" w:sz="0" w:space="0" w:color="auto"/>
                <w:left w:val="none" w:sz="0" w:space="0" w:color="auto"/>
                <w:bottom w:val="none" w:sz="0" w:space="0" w:color="auto"/>
                <w:right w:val="none" w:sz="0" w:space="0" w:color="auto"/>
              </w:divBdr>
            </w:div>
            <w:div w:id="787315125">
              <w:marLeft w:val="0"/>
              <w:marRight w:val="0"/>
              <w:marTop w:val="0"/>
              <w:marBottom w:val="0"/>
              <w:divBdr>
                <w:top w:val="none" w:sz="0" w:space="0" w:color="auto"/>
                <w:left w:val="none" w:sz="0" w:space="0" w:color="auto"/>
                <w:bottom w:val="none" w:sz="0" w:space="0" w:color="auto"/>
                <w:right w:val="none" w:sz="0" w:space="0" w:color="auto"/>
              </w:divBdr>
            </w:div>
            <w:div w:id="787696770">
              <w:marLeft w:val="0"/>
              <w:marRight w:val="0"/>
              <w:marTop w:val="0"/>
              <w:marBottom w:val="0"/>
              <w:divBdr>
                <w:top w:val="none" w:sz="0" w:space="0" w:color="auto"/>
                <w:left w:val="none" w:sz="0" w:space="0" w:color="auto"/>
                <w:bottom w:val="none" w:sz="0" w:space="0" w:color="auto"/>
                <w:right w:val="none" w:sz="0" w:space="0" w:color="auto"/>
              </w:divBdr>
            </w:div>
            <w:div w:id="794105557">
              <w:marLeft w:val="0"/>
              <w:marRight w:val="0"/>
              <w:marTop w:val="0"/>
              <w:marBottom w:val="0"/>
              <w:divBdr>
                <w:top w:val="none" w:sz="0" w:space="0" w:color="auto"/>
                <w:left w:val="none" w:sz="0" w:space="0" w:color="auto"/>
                <w:bottom w:val="none" w:sz="0" w:space="0" w:color="auto"/>
                <w:right w:val="none" w:sz="0" w:space="0" w:color="auto"/>
              </w:divBdr>
            </w:div>
            <w:div w:id="794759835">
              <w:marLeft w:val="0"/>
              <w:marRight w:val="0"/>
              <w:marTop w:val="0"/>
              <w:marBottom w:val="0"/>
              <w:divBdr>
                <w:top w:val="none" w:sz="0" w:space="0" w:color="auto"/>
                <w:left w:val="none" w:sz="0" w:space="0" w:color="auto"/>
                <w:bottom w:val="none" w:sz="0" w:space="0" w:color="auto"/>
                <w:right w:val="none" w:sz="0" w:space="0" w:color="auto"/>
              </w:divBdr>
            </w:div>
            <w:div w:id="795149612">
              <w:marLeft w:val="0"/>
              <w:marRight w:val="0"/>
              <w:marTop w:val="0"/>
              <w:marBottom w:val="0"/>
              <w:divBdr>
                <w:top w:val="none" w:sz="0" w:space="0" w:color="auto"/>
                <w:left w:val="none" w:sz="0" w:space="0" w:color="auto"/>
                <w:bottom w:val="none" w:sz="0" w:space="0" w:color="auto"/>
                <w:right w:val="none" w:sz="0" w:space="0" w:color="auto"/>
              </w:divBdr>
            </w:div>
            <w:div w:id="812141971">
              <w:marLeft w:val="0"/>
              <w:marRight w:val="0"/>
              <w:marTop w:val="0"/>
              <w:marBottom w:val="0"/>
              <w:divBdr>
                <w:top w:val="none" w:sz="0" w:space="0" w:color="auto"/>
                <w:left w:val="none" w:sz="0" w:space="0" w:color="auto"/>
                <w:bottom w:val="none" w:sz="0" w:space="0" w:color="auto"/>
                <w:right w:val="none" w:sz="0" w:space="0" w:color="auto"/>
              </w:divBdr>
            </w:div>
            <w:div w:id="815878022">
              <w:marLeft w:val="0"/>
              <w:marRight w:val="0"/>
              <w:marTop w:val="0"/>
              <w:marBottom w:val="0"/>
              <w:divBdr>
                <w:top w:val="none" w:sz="0" w:space="0" w:color="auto"/>
                <w:left w:val="none" w:sz="0" w:space="0" w:color="auto"/>
                <w:bottom w:val="none" w:sz="0" w:space="0" w:color="auto"/>
                <w:right w:val="none" w:sz="0" w:space="0" w:color="auto"/>
              </w:divBdr>
            </w:div>
            <w:div w:id="819462361">
              <w:marLeft w:val="0"/>
              <w:marRight w:val="0"/>
              <w:marTop w:val="0"/>
              <w:marBottom w:val="0"/>
              <w:divBdr>
                <w:top w:val="none" w:sz="0" w:space="0" w:color="auto"/>
                <w:left w:val="none" w:sz="0" w:space="0" w:color="auto"/>
                <w:bottom w:val="none" w:sz="0" w:space="0" w:color="auto"/>
                <w:right w:val="none" w:sz="0" w:space="0" w:color="auto"/>
              </w:divBdr>
            </w:div>
            <w:div w:id="830874472">
              <w:marLeft w:val="0"/>
              <w:marRight w:val="0"/>
              <w:marTop w:val="0"/>
              <w:marBottom w:val="0"/>
              <w:divBdr>
                <w:top w:val="none" w:sz="0" w:space="0" w:color="auto"/>
                <w:left w:val="none" w:sz="0" w:space="0" w:color="auto"/>
                <w:bottom w:val="none" w:sz="0" w:space="0" w:color="auto"/>
                <w:right w:val="none" w:sz="0" w:space="0" w:color="auto"/>
              </w:divBdr>
            </w:div>
            <w:div w:id="833103859">
              <w:marLeft w:val="0"/>
              <w:marRight w:val="0"/>
              <w:marTop w:val="0"/>
              <w:marBottom w:val="0"/>
              <w:divBdr>
                <w:top w:val="none" w:sz="0" w:space="0" w:color="auto"/>
                <w:left w:val="none" w:sz="0" w:space="0" w:color="auto"/>
                <w:bottom w:val="none" w:sz="0" w:space="0" w:color="auto"/>
                <w:right w:val="none" w:sz="0" w:space="0" w:color="auto"/>
              </w:divBdr>
            </w:div>
            <w:div w:id="839269898">
              <w:marLeft w:val="0"/>
              <w:marRight w:val="0"/>
              <w:marTop w:val="0"/>
              <w:marBottom w:val="0"/>
              <w:divBdr>
                <w:top w:val="none" w:sz="0" w:space="0" w:color="auto"/>
                <w:left w:val="none" w:sz="0" w:space="0" w:color="auto"/>
                <w:bottom w:val="none" w:sz="0" w:space="0" w:color="auto"/>
                <w:right w:val="none" w:sz="0" w:space="0" w:color="auto"/>
              </w:divBdr>
            </w:div>
            <w:div w:id="840045521">
              <w:marLeft w:val="0"/>
              <w:marRight w:val="0"/>
              <w:marTop w:val="0"/>
              <w:marBottom w:val="0"/>
              <w:divBdr>
                <w:top w:val="none" w:sz="0" w:space="0" w:color="auto"/>
                <w:left w:val="none" w:sz="0" w:space="0" w:color="auto"/>
                <w:bottom w:val="none" w:sz="0" w:space="0" w:color="auto"/>
                <w:right w:val="none" w:sz="0" w:space="0" w:color="auto"/>
              </w:divBdr>
            </w:div>
            <w:div w:id="844589198">
              <w:marLeft w:val="0"/>
              <w:marRight w:val="0"/>
              <w:marTop w:val="0"/>
              <w:marBottom w:val="0"/>
              <w:divBdr>
                <w:top w:val="none" w:sz="0" w:space="0" w:color="auto"/>
                <w:left w:val="none" w:sz="0" w:space="0" w:color="auto"/>
                <w:bottom w:val="none" w:sz="0" w:space="0" w:color="auto"/>
                <w:right w:val="none" w:sz="0" w:space="0" w:color="auto"/>
              </w:divBdr>
            </w:div>
            <w:div w:id="854349202">
              <w:marLeft w:val="0"/>
              <w:marRight w:val="0"/>
              <w:marTop w:val="0"/>
              <w:marBottom w:val="0"/>
              <w:divBdr>
                <w:top w:val="none" w:sz="0" w:space="0" w:color="auto"/>
                <w:left w:val="none" w:sz="0" w:space="0" w:color="auto"/>
                <w:bottom w:val="none" w:sz="0" w:space="0" w:color="auto"/>
                <w:right w:val="none" w:sz="0" w:space="0" w:color="auto"/>
              </w:divBdr>
            </w:div>
            <w:div w:id="859465803">
              <w:marLeft w:val="0"/>
              <w:marRight w:val="0"/>
              <w:marTop w:val="0"/>
              <w:marBottom w:val="0"/>
              <w:divBdr>
                <w:top w:val="none" w:sz="0" w:space="0" w:color="auto"/>
                <w:left w:val="none" w:sz="0" w:space="0" w:color="auto"/>
                <w:bottom w:val="none" w:sz="0" w:space="0" w:color="auto"/>
                <w:right w:val="none" w:sz="0" w:space="0" w:color="auto"/>
              </w:divBdr>
            </w:div>
            <w:div w:id="866521889">
              <w:marLeft w:val="0"/>
              <w:marRight w:val="0"/>
              <w:marTop w:val="0"/>
              <w:marBottom w:val="0"/>
              <w:divBdr>
                <w:top w:val="none" w:sz="0" w:space="0" w:color="auto"/>
                <w:left w:val="none" w:sz="0" w:space="0" w:color="auto"/>
                <w:bottom w:val="none" w:sz="0" w:space="0" w:color="auto"/>
                <w:right w:val="none" w:sz="0" w:space="0" w:color="auto"/>
              </w:divBdr>
            </w:div>
            <w:div w:id="867524751">
              <w:marLeft w:val="0"/>
              <w:marRight w:val="0"/>
              <w:marTop w:val="0"/>
              <w:marBottom w:val="0"/>
              <w:divBdr>
                <w:top w:val="none" w:sz="0" w:space="0" w:color="auto"/>
                <w:left w:val="none" w:sz="0" w:space="0" w:color="auto"/>
                <w:bottom w:val="none" w:sz="0" w:space="0" w:color="auto"/>
                <w:right w:val="none" w:sz="0" w:space="0" w:color="auto"/>
              </w:divBdr>
            </w:div>
            <w:div w:id="876621290">
              <w:marLeft w:val="0"/>
              <w:marRight w:val="0"/>
              <w:marTop w:val="0"/>
              <w:marBottom w:val="0"/>
              <w:divBdr>
                <w:top w:val="none" w:sz="0" w:space="0" w:color="auto"/>
                <w:left w:val="none" w:sz="0" w:space="0" w:color="auto"/>
                <w:bottom w:val="none" w:sz="0" w:space="0" w:color="auto"/>
                <w:right w:val="none" w:sz="0" w:space="0" w:color="auto"/>
              </w:divBdr>
            </w:div>
            <w:div w:id="879972643">
              <w:marLeft w:val="0"/>
              <w:marRight w:val="0"/>
              <w:marTop w:val="0"/>
              <w:marBottom w:val="0"/>
              <w:divBdr>
                <w:top w:val="none" w:sz="0" w:space="0" w:color="auto"/>
                <w:left w:val="none" w:sz="0" w:space="0" w:color="auto"/>
                <w:bottom w:val="none" w:sz="0" w:space="0" w:color="auto"/>
                <w:right w:val="none" w:sz="0" w:space="0" w:color="auto"/>
              </w:divBdr>
            </w:div>
            <w:div w:id="882639454">
              <w:marLeft w:val="0"/>
              <w:marRight w:val="0"/>
              <w:marTop w:val="0"/>
              <w:marBottom w:val="0"/>
              <w:divBdr>
                <w:top w:val="none" w:sz="0" w:space="0" w:color="auto"/>
                <w:left w:val="none" w:sz="0" w:space="0" w:color="auto"/>
                <w:bottom w:val="none" w:sz="0" w:space="0" w:color="auto"/>
                <w:right w:val="none" w:sz="0" w:space="0" w:color="auto"/>
              </w:divBdr>
            </w:div>
            <w:div w:id="890190472">
              <w:marLeft w:val="0"/>
              <w:marRight w:val="0"/>
              <w:marTop w:val="0"/>
              <w:marBottom w:val="0"/>
              <w:divBdr>
                <w:top w:val="none" w:sz="0" w:space="0" w:color="auto"/>
                <w:left w:val="none" w:sz="0" w:space="0" w:color="auto"/>
                <w:bottom w:val="none" w:sz="0" w:space="0" w:color="auto"/>
                <w:right w:val="none" w:sz="0" w:space="0" w:color="auto"/>
              </w:divBdr>
            </w:div>
            <w:div w:id="899054379">
              <w:marLeft w:val="0"/>
              <w:marRight w:val="0"/>
              <w:marTop w:val="0"/>
              <w:marBottom w:val="0"/>
              <w:divBdr>
                <w:top w:val="none" w:sz="0" w:space="0" w:color="auto"/>
                <w:left w:val="none" w:sz="0" w:space="0" w:color="auto"/>
                <w:bottom w:val="none" w:sz="0" w:space="0" w:color="auto"/>
                <w:right w:val="none" w:sz="0" w:space="0" w:color="auto"/>
              </w:divBdr>
            </w:div>
            <w:div w:id="899096773">
              <w:marLeft w:val="0"/>
              <w:marRight w:val="0"/>
              <w:marTop w:val="0"/>
              <w:marBottom w:val="0"/>
              <w:divBdr>
                <w:top w:val="none" w:sz="0" w:space="0" w:color="auto"/>
                <w:left w:val="none" w:sz="0" w:space="0" w:color="auto"/>
                <w:bottom w:val="none" w:sz="0" w:space="0" w:color="auto"/>
                <w:right w:val="none" w:sz="0" w:space="0" w:color="auto"/>
              </w:divBdr>
            </w:div>
            <w:div w:id="902178189">
              <w:marLeft w:val="0"/>
              <w:marRight w:val="0"/>
              <w:marTop w:val="0"/>
              <w:marBottom w:val="0"/>
              <w:divBdr>
                <w:top w:val="none" w:sz="0" w:space="0" w:color="auto"/>
                <w:left w:val="none" w:sz="0" w:space="0" w:color="auto"/>
                <w:bottom w:val="none" w:sz="0" w:space="0" w:color="auto"/>
                <w:right w:val="none" w:sz="0" w:space="0" w:color="auto"/>
              </w:divBdr>
            </w:div>
            <w:div w:id="912205349">
              <w:marLeft w:val="0"/>
              <w:marRight w:val="0"/>
              <w:marTop w:val="0"/>
              <w:marBottom w:val="0"/>
              <w:divBdr>
                <w:top w:val="none" w:sz="0" w:space="0" w:color="auto"/>
                <w:left w:val="none" w:sz="0" w:space="0" w:color="auto"/>
                <w:bottom w:val="none" w:sz="0" w:space="0" w:color="auto"/>
                <w:right w:val="none" w:sz="0" w:space="0" w:color="auto"/>
              </w:divBdr>
            </w:div>
            <w:div w:id="915669866">
              <w:marLeft w:val="0"/>
              <w:marRight w:val="0"/>
              <w:marTop w:val="0"/>
              <w:marBottom w:val="0"/>
              <w:divBdr>
                <w:top w:val="none" w:sz="0" w:space="0" w:color="auto"/>
                <w:left w:val="none" w:sz="0" w:space="0" w:color="auto"/>
                <w:bottom w:val="none" w:sz="0" w:space="0" w:color="auto"/>
                <w:right w:val="none" w:sz="0" w:space="0" w:color="auto"/>
              </w:divBdr>
            </w:div>
            <w:div w:id="921765046">
              <w:marLeft w:val="0"/>
              <w:marRight w:val="0"/>
              <w:marTop w:val="0"/>
              <w:marBottom w:val="0"/>
              <w:divBdr>
                <w:top w:val="none" w:sz="0" w:space="0" w:color="auto"/>
                <w:left w:val="none" w:sz="0" w:space="0" w:color="auto"/>
                <w:bottom w:val="none" w:sz="0" w:space="0" w:color="auto"/>
                <w:right w:val="none" w:sz="0" w:space="0" w:color="auto"/>
              </w:divBdr>
            </w:div>
            <w:div w:id="922104500">
              <w:marLeft w:val="0"/>
              <w:marRight w:val="0"/>
              <w:marTop w:val="0"/>
              <w:marBottom w:val="0"/>
              <w:divBdr>
                <w:top w:val="none" w:sz="0" w:space="0" w:color="auto"/>
                <w:left w:val="none" w:sz="0" w:space="0" w:color="auto"/>
                <w:bottom w:val="none" w:sz="0" w:space="0" w:color="auto"/>
                <w:right w:val="none" w:sz="0" w:space="0" w:color="auto"/>
              </w:divBdr>
            </w:div>
            <w:div w:id="925919624">
              <w:marLeft w:val="0"/>
              <w:marRight w:val="0"/>
              <w:marTop w:val="0"/>
              <w:marBottom w:val="0"/>
              <w:divBdr>
                <w:top w:val="none" w:sz="0" w:space="0" w:color="auto"/>
                <w:left w:val="none" w:sz="0" w:space="0" w:color="auto"/>
                <w:bottom w:val="none" w:sz="0" w:space="0" w:color="auto"/>
                <w:right w:val="none" w:sz="0" w:space="0" w:color="auto"/>
              </w:divBdr>
            </w:div>
            <w:div w:id="926572990">
              <w:marLeft w:val="0"/>
              <w:marRight w:val="0"/>
              <w:marTop w:val="0"/>
              <w:marBottom w:val="0"/>
              <w:divBdr>
                <w:top w:val="none" w:sz="0" w:space="0" w:color="auto"/>
                <w:left w:val="none" w:sz="0" w:space="0" w:color="auto"/>
                <w:bottom w:val="none" w:sz="0" w:space="0" w:color="auto"/>
                <w:right w:val="none" w:sz="0" w:space="0" w:color="auto"/>
              </w:divBdr>
            </w:div>
            <w:div w:id="928391707">
              <w:marLeft w:val="0"/>
              <w:marRight w:val="0"/>
              <w:marTop w:val="0"/>
              <w:marBottom w:val="0"/>
              <w:divBdr>
                <w:top w:val="none" w:sz="0" w:space="0" w:color="auto"/>
                <w:left w:val="none" w:sz="0" w:space="0" w:color="auto"/>
                <w:bottom w:val="none" w:sz="0" w:space="0" w:color="auto"/>
                <w:right w:val="none" w:sz="0" w:space="0" w:color="auto"/>
              </w:divBdr>
            </w:div>
            <w:div w:id="938563663">
              <w:marLeft w:val="0"/>
              <w:marRight w:val="0"/>
              <w:marTop w:val="0"/>
              <w:marBottom w:val="0"/>
              <w:divBdr>
                <w:top w:val="none" w:sz="0" w:space="0" w:color="auto"/>
                <w:left w:val="none" w:sz="0" w:space="0" w:color="auto"/>
                <w:bottom w:val="none" w:sz="0" w:space="0" w:color="auto"/>
                <w:right w:val="none" w:sz="0" w:space="0" w:color="auto"/>
              </w:divBdr>
            </w:div>
            <w:div w:id="949971803">
              <w:marLeft w:val="0"/>
              <w:marRight w:val="0"/>
              <w:marTop w:val="0"/>
              <w:marBottom w:val="0"/>
              <w:divBdr>
                <w:top w:val="none" w:sz="0" w:space="0" w:color="auto"/>
                <w:left w:val="none" w:sz="0" w:space="0" w:color="auto"/>
                <w:bottom w:val="none" w:sz="0" w:space="0" w:color="auto"/>
                <w:right w:val="none" w:sz="0" w:space="0" w:color="auto"/>
              </w:divBdr>
            </w:div>
            <w:div w:id="954212362">
              <w:marLeft w:val="0"/>
              <w:marRight w:val="0"/>
              <w:marTop w:val="0"/>
              <w:marBottom w:val="0"/>
              <w:divBdr>
                <w:top w:val="none" w:sz="0" w:space="0" w:color="auto"/>
                <w:left w:val="none" w:sz="0" w:space="0" w:color="auto"/>
                <w:bottom w:val="none" w:sz="0" w:space="0" w:color="auto"/>
                <w:right w:val="none" w:sz="0" w:space="0" w:color="auto"/>
              </w:divBdr>
            </w:div>
            <w:div w:id="963849695">
              <w:marLeft w:val="0"/>
              <w:marRight w:val="0"/>
              <w:marTop w:val="0"/>
              <w:marBottom w:val="0"/>
              <w:divBdr>
                <w:top w:val="none" w:sz="0" w:space="0" w:color="auto"/>
                <w:left w:val="none" w:sz="0" w:space="0" w:color="auto"/>
                <w:bottom w:val="none" w:sz="0" w:space="0" w:color="auto"/>
                <w:right w:val="none" w:sz="0" w:space="0" w:color="auto"/>
              </w:divBdr>
            </w:div>
            <w:div w:id="988217701">
              <w:marLeft w:val="0"/>
              <w:marRight w:val="0"/>
              <w:marTop w:val="0"/>
              <w:marBottom w:val="0"/>
              <w:divBdr>
                <w:top w:val="none" w:sz="0" w:space="0" w:color="auto"/>
                <w:left w:val="none" w:sz="0" w:space="0" w:color="auto"/>
                <w:bottom w:val="none" w:sz="0" w:space="0" w:color="auto"/>
                <w:right w:val="none" w:sz="0" w:space="0" w:color="auto"/>
              </w:divBdr>
            </w:div>
            <w:div w:id="989595388">
              <w:marLeft w:val="0"/>
              <w:marRight w:val="0"/>
              <w:marTop w:val="0"/>
              <w:marBottom w:val="0"/>
              <w:divBdr>
                <w:top w:val="none" w:sz="0" w:space="0" w:color="auto"/>
                <w:left w:val="none" w:sz="0" w:space="0" w:color="auto"/>
                <w:bottom w:val="none" w:sz="0" w:space="0" w:color="auto"/>
                <w:right w:val="none" w:sz="0" w:space="0" w:color="auto"/>
              </w:divBdr>
            </w:div>
            <w:div w:id="993950766">
              <w:marLeft w:val="0"/>
              <w:marRight w:val="0"/>
              <w:marTop w:val="0"/>
              <w:marBottom w:val="0"/>
              <w:divBdr>
                <w:top w:val="none" w:sz="0" w:space="0" w:color="auto"/>
                <w:left w:val="none" w:sz="0" w:space="0" w:color="auto"/>
                <w:bottom w:val="none" w:sz="0" w:space="0" w:color="auto"/>
                <w:right w:val="none" w:sz="0" w:space="0" w:color="auto"/>
              </w:divBdr>
            </w:div>
            <w:div w:id="993989270">
              <w:marLeft w:val="0"/>
              <w:marRight w:val="0"/>
              <w:marTop w:val="0"/>
              <w:marBottom w:val="0"/>
              <w:divBdr>
                <w:top w:val="none" w:sz="0" w:space="0" w:color="auto"/>
                <w:left w:val="none" w:sz="0" w:space="0" w:color="auto"/>
                <w:bottom w:val="none" w:sz="0" w:space="0" w:color="auto"/>
                <w:right w:val="none" w:sz="0" w:space="0" w:color="auto"/>
              </w:divBdr>
            </w:div>
            <w:div w:id="1002660056">
              <w:marLeft w:val="0"/>
              <w:marRight w:val="0"/>
              <w:marTop w:val="0"/>
              <w:marBottom w:val="0"/>
              <w:divBdr>
                <w:top w:val="none" w:sz="0" w:space="0" w:color="auto"/>
                <w:left w:val="none" w:sz="0" w:space="0" w:color="auto"/>
                <w:bottom w:val="none" w:sz="0" w:space="0" w:color="auto"/>
                <w:right w:val="none" w:sz="0" w:space="0" w:color="auto"/>
              </w:divBdr>
            </w:div>
            <w:div w:id="1003630541">
              <w:marLeft w:val="0"/>
              <w:marRight w:val="0"/>
              <w:marTop w:val="0"/>
              <w:marBottom w:val="0"/>
              <w:divBdr>
                <w:top w:val="none" w:sz="0" w:space="0" w:color="auto"/>
                <w:left w:val="none" w:sz="0" w:space="0" w:color="auto"/>
                <w:bottom w:val="none" w:sz="0" w:space="0" w:color="auto"/>
                <w:right w:val="none" w:sz="0" w:space="0" w:color="auto"/>
              </w:divBdr>
            </w:div>
            <w:div w:id="1009521382">
              <w:marLeft w:val="0"/>
              <w:marRight w:val="0"/>
              <w:marTop w:val="0"/>
              <w:marBottom w:val="0"/>
              <w:divBdr>
                <w:top w:val="none" w:sz="0" w:space="0" w:color="auto"/>
                <w:left w:val="none" w:sz="0" w:space="0" w:color="auto"/>
                <w:bottom w:val="none" w:sz="0" w:space="0" w:color="auto"/>
                <w:right w:val="none" w:sz="0" w:space="0" w:color="auto"/>
              </w:divBdr>
            </w:div>
            <w:div w:id="1010644118">
              <w:marLeft w:val="0"/>
              <w:marRight w:val="0"/>
              <w:marTop w:val="0"/>
              <w:marBottom w:val="0"/>
              <w:divBdr>
                <w:top w:val="none" w:sz="0" w:space="0" w:color="auto"/>
                <w:left w:val="none" w:sz="0" w:space="0" w:color="auto"/>
                <w:bottom w:val="none" w:sz="0" w:space="0" w:color="auto"/>
                <w:right w:val="none" w:sz="0" w:space="0" w:color="auto"/>
              </w:divBdr>
            </w:div>
            <w:div w:id="1011296992">
              <w:marLeft w:val="0"/>
              <w:marRight w:val="0"/>
              <w:marTop w:val="0"/>
              <w:marBottom w:val="0"/>
              <w:divBdr>
                <w:top w:val="none" w:sz="0" w:space="0" w:color="auto"/>
                <w:left w:val="none" w:sz="0" w:space="0" w:color="auto"/>
                <w:bottom w:val="none" w:sz="0" w:space="0" w:color="auto"/>
                <w:right w:val="none" w:sz="0" w:space="0" w:color="auto"/>
              </w:divBdr>
            </w:div>
            <w:div w:id="1015301557">
              <w:marLeft w:val="0"/>
              <w:marRight w:val="0"/>
              <w:marTop w:val="0"/>
              <w:marBottom w:val="0"/>
              <w:divBdr>
                <w:top w:val="none" w:sz="0" w:space="0" w:color="auto"/>
                <w:left w:val="none" w:sz="0" w:space="0" w:color="auto"/>
                <w:bottom w:val="none" w:sz="0" w:space="0" w:color="auto"/>
                <w:right w:val="none" w:sz="0" w:space="0" w:color="auto"/>
              </w:divBdr>
            </w:div>
            <w:div w:id="1025326164">
              <w:marLeft w:val="0"/>
              <w:marRight w:val="0"/>
              <w:marTop w:val="0"/>
              <w:marBottom w:val="0"/>
              <w:divBdr>
                <w:top w:val="none" w:sz="0" w:space="0" w:color="auto"/>
                <w:left w:val="none" w:sz="0" w:space="0" w:color="auto"/>
                <w:bottom w:val="none" w:sz="0" w:space="0" w:color="auto"/>
                <w:right w:val="none" w:sz="0" w:space="0" w:color="auto"/>
              </w:divBdr>
            </w:div>
            <w:div w:id="1031150118">
              <w:marLeft w:val="0"/>
              <w:marRight w:val="0"/>
              <w:marTop w:val="0"/>
              <w:marBottom w:val="0"/>
              <w:divBdr>
                <w:top w:val="none" w:sz="0" w:space="0" w:color="auto"/>
                <w:left w:val="none" w:sz="0" w:space="0" w:color="auto"/>
                <w:bottom w:val="none" w:sz="0" w:space="0" w:color="auto"/>
                <w:right w:val="none" w:sz="0" w:space="0" w:color="auto"/>
              </w:divBdr>
            </w:div>
            <w:div w:id="1048336503">
              <w:marLeft w:val="0"/>
              <w:marRight w:val="0"/>
              <w:marTop w:val="0"/>
              <w:marBottom w:val="0"/>
              <w:divBdr>
                <w:top w:val="none" w:sz="0" w:space="0" w:color="auto"/>
                <w:left w:val="none" w:sz="0" w:space="0" w:color="auto"/>
                <w:bottom w:val="none" w:sz="0" w:space="0" w:color="auto"/>
                <w:right w:val="none" w:sz="0" w:space="0" w:color="auto"/>
              </w:divBdr>
            </w:div>
            <w:div w:id="1057624788">
              <w:marLeft w:val="0"/>
              <w:marRight w:val="0"/>
              <w:marTop w:val="0"/>
              <w:marBottom w:val="0"/>
              <w:divBdr>
                <w:top w:val="none" w:sz="0" w:space="0" w:color="auto"/>
                <w:left w:val="none" w:sz="0" w:space="0" w:color="auto"/>
                <w:bottom w:val="none" w:sz="0" w:space="0" w:color="auto"/>
                <w:right w:val="none" w:sz="0" w:space="0" w:color="auto"/>
              </w:divBdr>
            </w:div>
            <w:div w:id="1060329786">
              <w:marLeft w:val="0"/>
              <w:marRight w:val="0"/>
              <w:marTop w:val="0"/>
              <w:marBottom w:val="0"/>
              <w:divBdr>
                <w:top w:val="none" w:sz="0" w:space="0" w:color="auto"/>
                <w:left w:val="none" w:sz="0" w:space="0" w:color="auto"/>
                <w:bottom w:val="none" w:sz="0" w:space="0" w:color="auto"/>
                <w:right w:val="none" w:sz="0" w:space="0" w:color="auto"/>
              </w:divBdr>
            </w:div>
            <w:div w:id="1064715452">
              <w:marLeft w:val="0"/>
              <w:marRight w:val="0"/>
              <w:marTop w:val="0"/>
              <w:marBottom w:val="0"/>
              <w:divBdr>
                <w:top w:val="none" w:sz="0" w:space="0" w:color="auto"/>
                <w:left w:val="none" w:sz="0" w:space="0" w:color="auto"/>
                <w:bottom w:val="none" w:sz="0" w:space="0" w:color="auto"/>
                <w:right w:val="none" w:sz="0" w:space="0" w:color="auto"/>
              </w:divBdr>
            </w:div>
            <w:div w:id="1068918330">
              <w:marLeft w:val="0"/>
              <w:marRight w:val="0"/>
              <w:marTop w:val="0"/>
              <w:marBottom w:val="0"/>
              <w:divBdr>
                <w:top w:val="none" w:sz="0" w:space="0" w:color="auto"/>
                <w:left w:val="none" w:sz="0" w:space="0" w:color="auto"/>
                <w:bottom w:val="none" w:sz="0" w:space="0" w:color="auto"/>
                <w:right w:val="none" w:sz="0" w:space="0" w:color="auto"/>
              </w:divBdr>
            </w:div>
            <w:div w:id="1073577842">
              <w:marLeft w:val="0"/>
              <w:marRight w:val="0"/>
              <w:marTop w:val="0"/>
              <w:marBottom w:val="0"/>
              <w:divBdr>
                <w:top w:val="none" w:sz="0" w:space="0" w:color="auto"/>
                <w:left w:val="none" w:sz="0" w:space="0" w:color="auto"/>
                <w:bottom w:val="none" w:sz="0" w:space="0" w:color="auto"/>
                <w:right w:val="none" w:sz="0" w:space="0" w:color="auto"/>
              </w:divBdr>
            </w:div>
            <w:div w:id="1075205345">
              <w:marLeft w:val="0"/>
              <w:marRight w:val="0"/>
              <w:marTop w:val="0"/>
              <w:marBottom w:val="0"/>
              <w:divBdr>
                <w:top w:val="none" w:sz="0" w:space="0" w:color="auto"/>
                <w:left w:val="none" w:sz="0" w:space="0" w:color="auto"/>
                <w:bottom w:val="none" w:sz="0" w:space="0" w:color="auto"/>
                <w:right w:val="none" w:sz="0" w:space="0" w:color="auto"/>
              </w:divBdr>
            </w:div>
            <w:div w:id="1077946531">
              <w:marLeft w:val="0"/>
              <w:marRight w:val="0"/>
              <w:marTop w:val="0"/>
              <w:marBottom w:val="0"/>
              <w:divBdr>
                <w:top w:val="none" w:sz="0" w:space="0" w:color="auto"/>
                <w:left w:val="none" w:sz="0" w:space="0" w:color="auto"/>
                <w:bottom w:val="none" w:sz="0" w:space="0" w:color="auto"/>
                <w:right w:val="none" w:sz="0" w:space="0" w:color="auto"/>
              </w:divBdr>
            </w:div>
            <w:div w:id="1085110596">
              <w:marLeft w:val="0"/>
              <w:marRight w:val="0"/>
              <w:marTop w:val="0"/>
              <w:marBottom w:val="0"/>
              <w:divBdr>
                <w:top w:val="none" w:sz="0" w:space="0" w:color="auto"/>
                <w:left w:val="none" w:sz="0" w:space="0" w:color="auto"/>
                <w:bottom w:val="none" w:sz="0" w:space="0" w:color="auto"/>
                <w:right w:val="none" w:sz="0" w:space="0" w:color="auto"/>
              </w:divBdr>
            </w:div>
            <w:div w:id="1088042397">
              <w:marLeft w:val="0"/>
              <w:marRight w:val="0"/>
              <w:marTop w:val="0"/>
              <w:marBottom w:val="0"/>
              <w:divBdr>
                <w:top w:val="none" w:sz="0" w:space="0" w:color="auto"/>
                <w:left w:val="none" w:sz="0" w:space="0" w:color="auto"/>
                <w:bottom w:val="none" w:sz="0" w:space="0" w:color="auto"/>
                <w:right w:val="none" w:sz="0" w:space="0" w:color="auto"/>
              </w:divBdr>
            </w:div>
            <w:div w:id="1089547535">
              <w:marLeft w:val="0"/>
              <w:marRight w:val="0"/>
              <w:marTop w:val="0"/>
              <w:marBottom w:val="0"/>
              <w:divBdr>
                <w:top w:val="none" w:sz="0" w:space="0" w:color="auto"/>
                <w:left w:val="none" w:sz="0" w:space="0" w:color="auto"/>
                <w:bottom w:val="none" w:sz="0" w:space="0" w:color="auto"/>
                <w:right w:val="none" w:sz="0" w:space="0" w:color="auto"/>
              </w:divBdr>
            </w:div>
            <w:div w:id="1101070713">
              <w:marLeft w:val="0"/>
              <w:marRight w:val="0"/>
              <w:marTop w:val="0"/>
              <w:marBottom w:val="0"/>
              <w:divBdr>
                <w:top w:val="none" w:sz="0" w:space="0" w:color="auto"/>
                <w:left w:val="none" w:sz="0" w:space="0" w:color="auto"/>
                <w:bottom w:val="none" w:sz="0" w:space="0" w:color="auto"/>
                <w:right w:val="none" w:sz="0" w:space="0" w:color="auto"/>
              </w:divBdr>
            </w:div>
            <w:div w:id="1107387111">
              <w:marLeft w:val="0"/>
              <w:marRight w:val="0"/>
              <w:marTop w:val="0"/>
              <w:marBottom w:val="0"/>
              <w:divBdr>
                <w:top w:val="none" w:sz="0" w:space="0" w:color="auto"/>
                <w:left w:val="none" w:sz="0" w:space="0" w:color="auto"/>
                <w:bottom w:val="none" w:sz="0" w:space="0" w:color="auto"/>
                <w:right w:val="none" w:sz="0" w:space="0" w:color="auto"/>
              </w:divBdr>
            </w:div>
            <w:div w:id="1107697330">
              <w:marLeft w:val="0"/>
              <w:marRight w:val="0"/>
              <w:marTop w:val="0"/>
              <w:marBottom w:val="0"/>
              <w:divBdr>
                <w:top w:val="none" w:sz="0" w:space="0" w:color="auto"/>
                <w:left w:val="none" w:sz="0" w:space="0" w:color="auto"/>
                <w:bottom w:val="none" w:sz="0" w:space="0" w:color="auto"/>
                <w:right w:val="none" w:sz="0" w:space="0" w:color="auto"/>
              </w:divBdr>
            </w:div>
            <w:div w:id="1128937902">
              <w:marLeft w:val="0"/>
              <w:marRight w:val="0"/>
              <w:marTop w:val="0"/>
              <w:marBottom w:val="0"/>
              <w:divBdr>
                <w:top w:val="none" w:sz="0" w:space="0" w:color="auto"/>
                <w:left w:val="none" w:sz="0" w:space="0" w:color="auto"/>
                <w:bottom w:val="none" w:sz="0" w:space="0" w:color="auto"/>
                <w:right w:val="none" w:sz="0" w:space="0" w:color="auto"/>
              </w:divBdr>
            </w:div>
            <w:div w:id="1130441207">
              <w:marLeft w:val="0"/>
              <w:marRight w:val="0"/>
              <w:marTop w:val="0"/>
              <w:marBottom w:val="0"/>
              <w:divBdr>
                <w:top w:val="none" w:sz="0" w:space="0" w:color="auto"/>
                <w:left w:val="none" w:sz="0" w:space="0" w:color="auto"/>
                <w:bottom w:val="none" w:sz="0" w:space="0" w:color="auto"/>
                <w:right w:val="none" w:sz="0" w:space="0" w:color="auto"/>
              </w:divBdr>
            </w:div>
            <w:div w:id="1131826470">
              <w:marLeft w:val="0"/>
              <w:marRight w:val="0"/>
              <w:marTop w:val="0"/>
              <w:marBottom w:val="0"/>
              <w:divBdr>
                <w:top w:val="none" w:sz="0" w:space="0" w:color="auto"/>
                <w:left w:val="none" w:sz="0" w:space="0" w:color="auto"/>
                <w:bottom w:val="none" w:sz="0" w:space="0" w:color="auto"/>
                <w:right w:val="none" w:sz="0" w:space="0" w:color="auto"/>
              </w:divBdr>
            </w:div>
            <w:div w:id="1141072025">
              <w:marLeft w:val="0"/>
              <w:marRight w:val="0"/>
              <w:marTop w:val="0"/>
              <w:marBottom w:val="0"/>
              <w:divBdr>
                <w:top w:val="none" w:sz="0" w:space="0" w:color="auto"/>
                <w:left w:val="none" w:sz="0" w:space="0" w:color="auto"/>
                <w:bottom w:val="none" w:sz="0" w:space="0" w:color="auto"/>
                <w:right w:val="none" w:sz="0" w:space="0" w:color="auto"/>
              </w:divBdr>
            </w:div>
            <w:div w:id="1146317159">
              <w:marLeft w:val="0"/>
              <w:marRight w:val="0"/>
              <w:marTop w:val="0"/>
              <w:marBottom w:val="0"/>
              <w:divBdr>
                <w:top w:val="none" w:sz="0" w:space="0" w:color="auto"/>
                <w:left w:val="none" w:sz="0" w:space="0" w:color="auto"/>
                <w:bottom w:val="none" w:sz="0" w:space="0" w:color="auto"/>
                <w:right w:val="none" w:sz="0" w:space="0" w:color="auto"/>
              </w:divBdr>
            </w:div>
            <w:div w:id="1153256015">
              <w:marLeft w:val="0"/>
              <w:marRight w:val="0"/>
              <w:marTop w:val="0"/>
              <w:marBottom w:val="0"/>
              <w:divBdr>
                <w:top w:val="none" w:sz="0" w:space="0" w:color="auto"/>
                <w:left w:val="none" w:sz="0" w:space="0" w:color="auto"/>
                <w:bottom w:val="none" w:sz="0" w:space="0" w:color="auto"/>
                <w:right w:val="none" w:sz="0" w:space="0" w:color="auto"/>
              </w:divBdr>
            </w:div>
            <w:div w:id="1156259153">
              <w:marLeft w:val="0"/>
              <w:marRight w:val="0"/>
              <w:marTop w:val="0"/>
              <w:marBottom w:val="0"/>
              <w:divBdr>
                <w:top w:val="none" w:sz="0" w:space="0" w:color="auto"/>
                <w:left w:val="none" w:sz="0" w:space="0" w:color="auto"/>
                <w:bottom w:val="none" w:sz="0" w:space="0" w:color="auto"/>
                <w:right w:val="none" w:sz="0" w:space="0" w:color="auto"/>
              </w:divBdr>
            </w:div>
            <w:div w:id="1157261633">
              <w:marLeft w:val="0"/>
              <w:marRight w:val="0"/>
              <w:marTop w:val="0"/>
              <w:marBottom w:val="0"/>
              <w:divBdr>
                <w:top w:val="none" w:sz="0" w:space="0" w:color="auto"/>
                <w:left w:val="none" w:sz="0" w:space="0" w:color="auto"/>
                <w:bottom w:val="none" w:sz="0" w:space="0" w:color="auto"/>
                <w:right w:val="none" w:sz="0" w:space="0" w:color="auto"/>
              </w:divBdr>
            </w:div>
            <w:div w:id="1166746050">
              <w:marLeft w:val="0"/>
              <w:marRight w:val="0"/>
              <w:marTop w:val="0"/>
              <w:marBottom w:val="0"/>
              <w:divBdr>
                <w:top w:val="none" w:sz="0" w:space="0" w:color="auto"/>
                <w:left w:val="none" w:sz="0" w:space="0" w:color="auto"/>
                <w:bottom w:val="none" w:sz="0" w:space="0" w:color="auto"/>
                <w:right w:val="none" w:sz="0" w:space="0" w:color="auto"/>
              </w:divBdr>
            </w:div>
            <w:div w:id="1169907086">
              <w:marLeft w:val="0"/>
              <w:marRight w:val="0"/>
              <w:marTop w:val="0"/>
              <w:marBottom w:val="0"/>
              <w:divBdr>
                <w:top w:val="none" w:sz="0" w:space="0" w:color="auto"/>
                <w:left w:val="none" w:sz="0" w:space="0" w:color="auto"/>
                <w:bottom w:val="none" w:sz="0" w:space="0" w:color="auto"/>
                <w:right w:val="none" w:sz="0" w:space="0" w:color="auto"/>
              </w:divBdr>
            </w:div>
            <w:div w:id="1174420994">
              <w:marLeft w:val="0"/>
              <w:marRight w:val="0"/>
              <w:marTop w:val="0"/>
              <w:marBottom w:val="0"/>
              <w:divBdr>
                <w:top w:val="none" w:sz="0" w:space="0" w:color="auto"/>
                <w:left w:val="none" w:sz="0" w:space="0" w:color="auto"/>
                <w:bottom w:val="none" w:sz="0" w:space="0" w:color="auto"/>
                <w:right w:val="none" w:sz="0" w:space="0" w:color="auto"/>
              </w:divBdr>
            </w:div>
            <w:div w:id="1178929092">
              <w:marLeft w:val="0"/>
              <w:marRight w:val="0"/>
              <w:marTop w:val="0"/>
              <w:marBottom w:val="0"/>
              <w:divBdr>
                <w:top w:val="none" w:sz="0" w:space="0" w:color="auto"/>
                <w:left w:val="none" w:sz="0" w:space="0" w:color="auto"/>
                <w:bottom w:val="none" w:sz="0" w:space="0" w:color="auto"/>
                <w:right w:val="none" w:sz="0" w:space="0" w:color="auto"/>
              </w:divBdr>
            </w:div>
            <w:div w:id="1180506340">
              <w:marLeft w:val="0"/>
              <w:marRight w:val="0"/>
              <w:marTop w:val="0"/>
              <w:marBottom w:val="0"/>
              <w:divBdr>
                <w:top w:val="none" w:sz="0" w:space="0" w:color="auto"/>
                <w:left w:val="none" w:sz="0" w:space="0" w:color="auto"/>
                <w:bottom w:val="none" w:sz="0" w:space="0" w:color="auto"/>
                <w:right w:val="none" w:sz="0" w:space="0" w:color="auto"/>
              </w:divBdr>
            </w:div>
            <w:div w:id="1190677549">
              <w:marLeft w:val="0"/>
              <w:marRight w:val="0"/>
              <w:marTop w:val="0"/>
              <w:marBottom w:val="0"/>
              <w:divBdr>
                <w:top w:val="none" w:sz="0" w:space="0" w:color="auto"/>
                <w:left w:val="none" w:sz="0" w:space="0" w:color="auto"/>
                <w:bottom w:val="none" w:sz="0" w:space="0" w:color="auto"/>
                <w:right w:val="none" w:sz="0" w:space="0" w:color="auto"/>
              </w:divBdr>
            </w:div>
            <w:div w:id="1196968989">
              <w:marLeft w:val="0"/>
              <w:marRight w:val="0"/>
              <w:marTop w:val="0"/>
              <w:marBottom w:val="0"/>
              <w:divBdr>
                <w:top w:val="none" w:sz="0" w:space="0" w:color="auto"/>
                <w:left w:val="none" w:sz="0" w:space="0" w:color="auto"/>
                <w:bottom w:val="none" w:sz="0" w:space="0" w:color="auto"/>
                <w:right w:val="none" w:sz="0" w:space="0" w:color="auto"/>
              </w:divBdr>
            </w:div>
            <w:div w:id="1199588434">
              <w:marLeft w:val="0"/>
              <w:marRight w:val="0"/>
              <w:marTop w:val="0"/>
              <w:marBottom w:val="0"/>
              <w:divBdr>
                <w:top w:val="none" w:sz="0" w:space="0" w:color="auto"/>
                <w:left w:val="none" w:sz="0" w:space="0" w:color="auto"/>
                <w:bottom w:val="none" w:sz="0" w:space="0" w:color="auto"/>
                <w:right w:val="none" w:sz="0" w:space="0" w:color="auto"/>
              </w:divBdr>
            </w:div>
            <w:div w:id="1207108817">
              <w:marLeft w:val="0"/>
              <w:marRight w:val="0"/>
              <w:marTop w:val="0"/>
              <w:marBottom w:val="0"/>
              <w:divBdr>
                <w:top w:val="none" w:sz="0" w:space="0" w:color="auto"/>
                <w:left w:val="none" w:sz="0" w:space="0" w:color="auto"/>
                <w:bottom w:val="none" w:sz="0" w:space="0" w:color="auto"/>
                <w:right w:val="none" w:sz="0" w:space="0" w:color="auto"/>
              </w:divBdr>
            </w:div>
            <w:div w:id="1208375171">
              <w:marLeft w:val="0"/>
              <w:marRight w:val="0"/>
              <w:marTop w:val="0"/>
              <w:marBottom w:val="0"/>
              <w:divBdr>
                <w:top w:val="none" w:sz="0" w:space="0" w:color="auto"/>
                <w:left w:val="none" w:sz="0" w:space="0" w:color="auto"/>
                <w:bottom w:val="none" w:sz="0" w:space="0" w:color="auto"/>
                <w:right w:val="none" w:sz="0" w:space="0" w:color="auto"/>
              </w:divBdr>
            </w:div>
            <w:div w:id="1212959837">
              <w:marLeft w:val="0"/>
              <w:marRight w:val="0"/>
              <w:marTop w:val="0"/>
              <w:marBottom w:val="0"/>
              <w:divBdr>
                <w:top w:val="none" w:sz="0" w:space="0" w:color="auto"/>
                <w:left w:val="none" w:sz="0" w:space="0" w:color="auto"/>
                <w:bottom w:val="none" w:sz="0" w:space="0" w:color="auto"/>
                <w:right w:val="none" w:sz="0" w:space="0" w:color="auto"/>
              </w:divBdr>
            </w:div>
            <w:div w:id="1215897197">
              <w:marLeft w:val="0"/>
              <w:marRight w:val="0"/>
              <w:marTop w:val="0"/>
              <w:marBottom w:val="0"/>
              <w:divBdr>
                <w:top w:val="none" w:sz="0" w:space="0" w:color="auto"/>
                <w:left w:val="none" w:sz="0" w:space="0" w:color="auto"/>
                <w:bottom w:val="none" w:sz="0" w:space="0" w:color="auto"/>
                <w:right w:val="none" w:sz="0" w:space="0" w:color="auto"/>
              </w:divBdr>
            </w:div>
            <w:div w:id="1223563604">
              <w:marLeft w:val="0"/>
              <w:marRight w:val="0"/>
              <w:marTop w:val="0"/>
              <w:marBottom w:val="0"/>
              <w:divBdr>
                <w:top w:val="none" w:sz="0" w:space="0" w:color="auto"/>
                <w:left w:val="none" w:sz="0" w:space="0" w:color="auto"/>
                <w:bottom w:val="none" w:sz="0" w:space="0" w:color="auto"/>
                <w:right w:val="none" w:sz="0" w:space="0" w:color="auto"/>
              </w:divBdr>
            </w:div>
            <w:div w:id="1223907733">
              <w:marLeft w:val="0"/>
              <w:marRight w:val="0"/>
              <w:marTop w:val="0"/>
              <w:marBottom w:val="0"/>
              <w:divBdr>
                <w:top w:val="none" w:sz="0" w:space="0" w:color="auto"/>
                <w:left w:val="none" w:sz="0" w:space="0" w:color="auto"/>
                <w:bottom w:val="none" w:sz="0" w:space="0" w:color="auto"/>
                <w:right w:val="none" w:sz="0" w:space="0" w:color="auto"/>
              </w:divBdr>
            </w:div>
            <w:div w:id="1225943324">
              <w:marLeft w:val="0"/>
              <w:marRight w:val="0"/>
              <w:marTop w:val="0"/>
              <w:marBottom w:val="0"/>
              <w:divBdr>
                <w:top w:val="none" w:sz="0" w:space="0" w:color="auto"/>
                <w:left w:val="none" w:sz="0" w:space="0" w:color="auto"/>
                <w:bottom w:val="none" w:sz="0" w:space="0" w:color="auto"/>
                <w:right w:val="none" w:sz="0" w:space="0" w:color="auto"/>
              </w:divBdr>
            </w:div>
            <w:div w:id="1230923712">
              <w:marLeft w:val="0"/>
              <w:marRight w:val="0"/>
              <w:marTop w:val="0"/>
              <w:marBottom w:val="0"/>
              <w:divBdr>
                <w:top w:val="none" w:sz="0" w:space="0" w:color="auto"/>
                <w:left w:val="none" w:sz="0" w:space="0" w:color="auto"/>
                <w:bottom w:val="none" w:sz="0" w:space="0" w:color="auto"/>
                <w:right w:val="none" w:sz="0" w:space="0" w:color="auto"/>
              </w:divBdr>
            </w:div>
            <w:div w:id="1234199340">
              <w:marLeft w:val="0"/>
              <w:marRight w:val="0"/>
              <w:marTop w:val="0"/>
              <w:marBottom w:val="0"/>
              <w:divBdr>
                <w:top w:val="none" w:sz="0" w:space="0" w:color="auto"/>
                <w:left w:val="none" w:sz="0" w:space="0" w:color="auto"/>
                <w:bottom w:val="none" w:sz="0" w:space="0" w:color="auto"/>
                <w:right w:val="none" w:sz="0" w:space="0" w:color="auto"/>
              </w:divBdr>
            </w:div>
            <w:div w:id="1245535011">
              <w:marLeft w:val="0"/>
              <w:marRight w:val="0"/>
              <w:marTop w:val="0"/>
              <w:marBottom w:val="0"/>
              <w:divBdr>
                <w:top w:val="none" w:sz="0" w:space="0" w:color="auto"/>
                <w:left w:val="none" w:sz="0" w:space="0" w:color="auto"/>
                <w:bottom w:val="none" w:sz="0" w:space="0" w:color="auto"/>
                <w:right w:val="none" w:sz="0" w:space="0" w:color="auto"/>
              </w:divBdr>
            </w:div>
            <w:div w:id="1250693409">
              <w:marLeft w:val="0"/>
              <w:marRight w:val="0"/>
              <w:marTop w:val="0"/>
              <w:marBottom w:val="0"/>
              <w:divBdr>
                <w:top w:val="none" w:sz="0" w:space="0" w:color="auto"/>
                <w:left w:val="none" w:sz="0" w:space="0" w:color="auto"/>
                <w:bottom w:val="none" w:sz="0" w:space="0" w:color="auto"/>
                <w:right w:val="none" w:sz="0" w:space="0" w:color="auto"/>
              </w:divBdr>
            </w:div>
            <w:div w:id="1252617546">
              <w:marLeft w:val="0"/>
              <w:marRight w:val="0"/>
              <w:marTop w:val="0"/>
              <w:marBottom w:val="0"/>
              <w:divBdr>
                <w:top w:val="none" w:sz="0" w:space="0" w:color="auto"/>
                <w:left w:val="none" w:sz="0" w:space="0" w:color="auto"/>
                <w:bottom w:val="none" w:sz="0" w:space="0" w:color="auto"/>
                <w:right w:val="none" w:sz="0" w:space="0" w:color="auto"/>
              </w:divBdr>
            </w:div>
            <w:div w:id="1268392933">
              <w:marLeft w:val="0"/>
              <w:marRight w:val="0"/>
              <w:marTop w:val="0"/>
              <w:marBottom w:val="0"/>
              <w:divBdr>
                <w:top w:val="none" w:sz="0" w:space="0" w:color="auto"/>
                <w:left w:val="none" w:sz="0" w:space="0" w:color="auto"/>
                <w:bottom w:val="none" w:sz="0" w:space="0" w:color="auto"/>
                <w:right w:val="none" w:sz="0" w:space="0" w:color="auto"/>
              </w:divBdr>
            </w:div>
            <w:div w:id="1281692329">
              <w:marLeft w:val="0"/>
              <w:marRight w:val="0"/>
              <w:marTop w:val="0"/>
              <w:marBottom w:val="0"/>
              <w:divBdr>
                <w:top w:val="none" w:sz="0" w:space="0" w:color="auto"/>
                <w:left w:val="none" w:sz="0" w:space="0" w:color="auto"/>
                <w:bottom w:val="none" w:sz="0" w:space="0" w:color="auto"/>
                <w:right w:val="none" w:sz="0" w:space="0" w:color="auto"/>
              </w:divBdr>
            </w:div>
            <w:div w:id="1284458365">
              <w:marLeft w:val="0"/>
              <w:marRight w:val="0"/>
              <w:marTop w:val="0"/>
              <w:marBottom w:val="0"/>
              <w:divBdr>
                <w:top w:val="none" w:sz="0" w:space="0" w:color="auto"/>
                <w:left w:val="none" w:sz="0" w:space="0" w:color="auto"/>
                <w:bottom w:val="none" w:sz="0" w:space="0" w:color="auto"/>
                <w:right w:val="none" w:sz="0" w:space="0" w:color="auto"/>
              </w:divBdr>
            </w:div>
            <w:div w:id="1301302885">
              <w:marLeft w:val="0"/>
              <w:marRight w:val="0"/>
              <w:marTop w:val="0"/>
              <w:marBottom w:val="0"/>
              <w:divBdr>
                <w:top w:val="none" w:sz="0" w:space="0" w:color="auto"/>
                <w:left w:val="none" w:sz="0" w:space="0" w:color="auto"/>
                <w:bottom w:val="none" w:sz="0" w:space="0" w:color="auto"/>
                <w:right w:val="none" w:sz="0" w:space="0" w:color="auto"/>
              </w:divBdr>
            </w:div>
            <w:div w:id="1316252598">
              <w:marLeft w:val="0"/>
              <w:marRight w:val="0"/>
              <w:marTop w:val="0"/>
              <w:marBottom w:val="0"/>
              <w:divBdr>
                <w:top w:val="none" w:sz="0" w:space="0" w:color="auto"/>
                <w:left w:val="none" w:sz="0" w:space="0" w:color="auto"/>
                <w:bottom w:val="none" w:sz="0" w:space="0" w:color="auto"/>
                <w:right w:val="none" w:sz="0" w:space="0" w:color="auto"/>
              </w:divBdr>
            </w:div>
            <w:div w:id="1316302459">
              <w:marLeft w:val="0"/>
              <w:marRight w:val="0"/>
              <w:marTop w:val="0"/>
              <w:marBottom w:val="0"/>
              <w:divBdr>
                <w:top w:val="none" w:sz="0" w:space="0" w:color="auto"/>
                <w:left w:val="none" w:sz="0" w:space="0" w:color="auto"/>
                <w:bottom w:val="none" w:sz="0" w:space="0" w:color="auto"/>
                <w:right w:val="none" w:sz="0" w:space="0" w:color="auto"/>
              </w:divBdr>
            </w:div>
            <w:div w:id="1316955663">
              <w:marLeft w:val="0"/>
              <w:marRight w:val="0"/>
              <w:marTop w:val="0"/>
              <w:marBottom w:val="0"/>
              <w:divBdr>
                <w:top w:val="none" w:sz="0" w:space="0" w:color="auto"/>
                <w:left w:val="none" w:sz="0" w:space="0" w:color="auto"/>
                <w:bottom w:val="none" w:sz="0" w:space="0" w:color="auto"/>
                <w:right w:val="none" w:sz="0" w:space="0" w:color="auto"/>
              </w:divBdr>
            </w:div>
            <w:div w:id="1343430156">
              <w:marLeft w:val="0"/>
              <w:marRight w:val="0"/>
              <w:marTop w:val="0"/>
              <w:marBottom w:val="0"/>
              <w:divBdr>
                <w:top w:val="none" w:sz="0" w:space="0" w:color="auto"/>
                <w:left w:val="none" w:sz="0" w:space="0" w:color="auto"/>
                <w:bottom w:val="none" w:sz="0" w:space="0" w:color="auto"/>
                <w:right w:val="none" w:sz="0" w:space="0" w:color="auto"/>
              </w:divBdr>
            </w:div>
            <w:div w:id="1346396847">
              <w:marLeft w:val="0"/>
              <w:marRight w:val="0"/>
              <w:marTop w:val="0"/>
              <w:marBottom w:val="0"/>
              <w:divBdr>
                <w:top w:val="none" w:sz="0" w:space="0" w:color="auto"/>
                <w:left w:val="none" w:sz="0" w:space="0" w:color="auto"/>
                <w:bottom w:val="none" w:sz="0" w:space="0" w:color="auto"/>
                <w:right w:val="none" w:sz="0" w:space="0" w:color="auto"/>
              </w:divBdr>
            </w:div>
            <w:div w:id="1348017023">
              <w:marLeft w:val="0"/>
              <w:marRight w:val="0"/>
              <w:marTop w:val="0"/>
              <w:marBottom w:val="0"/>
              <w:divBdr>
                <w:top w:val="none" w:sz="0" w:space="0" w:color="auto"/>
                <w:left w:val="none" w:sz="0" w:space="0" w:color="auto"/>
                <w:bottom w:val="none" w:sz="0" w:space="0" w:color="auto"/>
                <w:right w:val="none" w:sz="0" w:space="0" w:color="auto"/>
              </w:divBdr>
            </w:div>
            <w:div w:id="1352146788">
              <w:marLeft w:val="0"/>
              <w:marRight w:val="0"/>
              <w:marTop w:val="0"/>
              <w:marBottom w:val="0"/>
              <w:divBdr>
                <w:top w:val="none" w:sz="0" w:space="0" w:color="auto"/>
                <w:left w:val="none" w:sz="0" w:space="0" w:color="auto"/>
                <w:bottom w:val="none" w:sz="0" w:space="0" w:color="auto"/>
                <w:right w:val="none" w:sz="0" w:space="0" w:color="auto"/>
              </w:divBdr>
            </w:div>
            <w:div w:id="1361005973">
              <w:marLeft w:val="0"/>
              <w:marRight w:val="0"/>
              <w:marTop w:val="0"/>
              <w:marBottom w:val="0"/>
              <w:divBdr>
                <w:top w:val="none" w:sz="0" w:space="0" w:color="auto"/>
                <w:left w:val="none" w:sz="0" w:space="0" w:color="auto"/>
                <w:bottom w:val="none" w:sz="0" w:space="0" w:color="auto"/>
                <w:right w:val="none" w:sz="0" w:space="0" w:color="auto"/>
              </w:divBdr>
            </w:div>
            <w:div w:id="1363827177">
              <w:marLeft w:val="0"/>
              <w:marRight w:val="0"/>
              <w:marTop w:val="0"/>
              <w:marBottom w:val="0"/>
              <w:divBdr>
                <w:top w:val="none" w:sz="0" w:space="0" w:color="auto"/>
                <w:left w:val="none" w:sz="0" w:space="0" w:color="auto"/>
                <w:bottom w:val="none" w:sz="0" w:space="0" w:color="auto"/>
                <w:right w:val="none" w:sz="0" w:space="0" w:color="auto"/>
              </w:divBdr>
            </w:div>
            <w:div w:id="1371686799">
              <w:marLeft w:val="0"/>
              <w:marRight w:val="0"/>
              <w:marTop w:val="0"/>
              <w:marBottom w:val="0"/>
              <w:divBdr>
                <w:top w:val="none" w:sz="0" w:space="0" w:color="auto"/>
                <w:left w:val="none" w:sz="0" w:space="0" w:color="auto"/>
                <w:bottom w:val="none" w:sz="0" w:space="0" w:color="auto"/>
                <w:right w:val="none" w:sz="0" w:space="0" w:color="auto"/>
              </w:divBdr>
            </w:div>
            <w:div w:id="1372026355">
              <w:marLeft w:val="0"/>
              <w:marRight w:val="0"/>
              <w:marTop w:val="0"/>
              <w:marBottom w:val="0"/>
              <w:divBdr>
                <w:top w:val="none" w:sz="0" w:space="0" w:color="auto"/>
                <w:left w:val="none" w:sz="0" w:space="0" w:color="auto"/>
                <w:bottom w:val="none" w:sz="0" w:space="0" w:color="auto"/>
                <w:right w:val="none" w:sz="0" w:space="0" w:color="auto"/>
              </w:divBdr>
            </w:div>
            <w:div w:id="1379085796">
              <w:marLeft w:val="0"/>
              <w:marRight w:val="0"/>
              <w:marTop w:val="0"/>
              <w:marBottom w:val="0"/>
              <w:divBdr>
                <w:top w:val="none" w:sz="0" w:space="0" w:color="auto"/>
                <w:left w:val="none" w:sz="0" w:space="0" w:color="auto"/>
                <w:bottom w:val="none" w:sz="0" w:space="0" w:color="auto"/>
                <w:right w:val="none" w:sz="0" w:space="0" w:color="auto"/>
              </w:divBdr>
            </w:div>
            <w:div w:id="1385788713">
              <w:marLeft w:val="0"/>
              <w:marRight w:val="0"/>
              <w:marTop w:val="0"/>
              <w:marBottom w:val="0"/>
              <w:divBdr>
                <w:top w:val="none" w:sz="0" w:space="0" w:color="auto"/>
                <w:left w:val="none" w:sz="0" w:space="0" w:color="auto"/>
                <w:bottom w:val="none" w:sz="0" w:space="0" w:color="auto"/>
                <w:right w:val="none" w:sz="0" w:space="0" w:color="auto"/>
              </w:divBdr>
            </w:div>
            <w:div w:id="1386025467">
              <w:marLeft w:val="0"/>
              <w:marRight w:val="0"/>
              <w:marTop w:val="0"/>
              <w:marBottom w:val="0"/>
              <w:divBdr>
                <w:top w:val="none" w:sz="0" w:space="0" w:color="auto"/>
                <w:left w:val="none" w:sz="0" w:space="0" w:color="auto"/>
                <w:bottom w:val="none" w:sz="0" w:space="0" w:color="auto"/>
                <w:right w:val="none" w:sz="0" w:space="0" w:color="auto"/>
              </w:divBdr>
            </w:div>
            <w:div w:id="1388914654">
              <w:marLeft w:val="0"/>
              <w:marRight w:val="0"/>
              <w:marTop w:val="0"/>
              <w:marBottom w:val="0"/>
              <w:divBdr>
                <w:top w:val="none" w:sz="0" w:space="0" w:color="auto"/>
                <w:left w:val="none" w:sz="0" w:space="0" w:color="auto"/>
                <w:bottom w:val="none" w:sz="0" w:space="0" w:color="auto"/>
                <w:right w:val="none" w:sz="0" w:space="0" w:color="auto"/>
              </w:divBdr>
            </w:div>
            <w:div w:id="1396389010">
              <w:marLeft w:val="0"/>
              <w:marRight w:val="0"/>
              <w:marTop w:val="0"/>
              <w:marBottom w:val="0"/>
              <w:divBdr>
                <w:top w:val="none" w:sz="0" w:space="0" w:color="auto"/>
                <w:left w:val="none" w:sz="0" w:space="0" w:color="auto"/>
                <w:bottom w:val="none" w:sz="0" w:space="0" w:color="auto"/>
                <w:right w:val="none" w:sz="0" w:space="0" w:color="auto"/>
              </w:divBdr>
            </w:div>
            <w:div w:id="1408191573">
              <w:marLeft w:val="0"/>
              <w:marRight w:val="0"/>
              <w:marTop w:val="0"/>
              <w:marBottom w:val="0"/>
              <w:divBdr>
                <w:top w:val="none" w:sz="0" w:space="0" w:color="auto"/>
                <w:left w:val="none" w:sz="0" w:space="0" w:color="auto"/>
                <w:bottom w:val="none" w:sz="0" w:space="0" w:color="auto"/>
                <w:right w:val="none" w:sz="0" w:space="0" w:color="auto"/>
              </w:divBdr>
            </w:div>
            <w:div w:id="1410081019">
              <w:marLeft w:val="0"/>
              <w:marRight w:val="0"/>
              <w:marTop w:val="0"/>
              <w:marBottom w:val="0"/>
              <w:divBdr>
                <w:top w:val="none" w:sz="0" w:space="0" w:color="auto"/>
                <w:left w:val="none" w:sz="0" w:space="0" w:color="auto"/>
                <w:bottom w:val="none" w:sz="0" w:space="0" w:color="auto"/>
                <w:right w:val="none" w:sz="0" w:space="0" w:color="auto"/>
              </w:divBdr>
            </w:div>
            <w:div w:id="1412507233">
              <w:marLeft w:val="0"/>
              <w:marRight w:val="0"/>
              <w:marTop w:val="0"/>
              <w:marBottom w:val="0"/>
              <w:divBdr>
                <w:top w:val="none" w:sz="0" w:space="0" w:color="auto"/>
                <w:left w:val="none" w:sz="0" w:space="0" w:color="auto"/>
                <w:bottom w:val="none" w:sz="0" w:space="0" w:color="auto"/>
                <w:right w:val="none" w:sz="0" w:space="0" w:color="auto"/>
              </w:divBdr>
            </w:div>
            <w:div w:id="1415513552">
              <w:marLeft w:val="0"/>
              <w:marRight w:val="0"/>
              <w:marTop w:val="0"/>
              <w:marBottom w:val="0"/>
              <w:divBdr>
                <w:top w:val="none" w:sz="0" w:space="0" w:color="auto"/>
                <w:left w:val="none" w:sz="0" w:space="0" w:color="auto"/>
                <w:bottom w:val="none" w:sz="0" w:space="0" w:color="auto"/>
                <w:right w:val="none" w:sz="0" w:space="0" w:color="auto"/>
              </w:divBdr>
            </w:div>
            <w:div w:id="1421609473">
              <w:marLeft w:val="0"/>
              <w:marRight w:val="0"/>
              <w:marTop w:val="0"/>
              <w:marBottom w:val="0"/>
              <w:divBdr>
                <w:top w:val="none" w:sz="0" w:space="0" w:color="auto"/>
                <w:left w:val="none" w:sz="0" w:space="0" w:color="auto"/>
                <w:bottom w:val="none" w:sz="0" w:space="0" w:color="auto"/>
                <w:right w:val="none" w:sz="0" w:space="0" w:color="auto"/>
              </w:divBdr>
            </w:div>
            <w:div w:id="1423140056">
              <w:marLeft w:val="0"/>
              <w:marRight w:val="0"/>
              <w:marTop w:val="0"/>
              <w:marBottom w:val="0"/>
              <w:divBdr>
                <w:top w:val="none" w:sz="0" w:space="0" w:color="auto"/>
                <w:left w:val="none" w:sz="0" w:space="0" w:color="auto"/>
                <w:bottom w:val="none" w:sz="0" w:space="0" w:color="auto"/>
                <w:right w:val="none" w:sz="0" w:space="0" w:color="auto"/>
              </w:divBdr>
            </w:div>
            <w:div w:id="1423918873">
              <w:marLeft w:val="0"/>
              <w:marRight w:val="0"/>
              <w:marTop w:val="0"/>
              <w:marBottom w:val="0"/>
              <w:divBdr>
                <w:top w:val="none" w:sz="0" w:space="0" w:color="auto"/>
                <w:left w:val="none" w:sz="0" w:space="0" w:color="auto"/>
                <w:bottom w:val="none" w:sz="0" w:space="0" w:color="auto"/>
                <w:right w:val="none" w:sz="0" w:space="0" w:color="auto"/>
              </w:divBdr>
            </w:div>
            <w:div w:id="1435979960">
              <w:marLeft w:val="0"/>
              <w:marRight w:val="0"/>
              <w:marTop w:val="0"/>
              <w:marBottom w:val="0"/>
              <w:divBdr>
                <w:top w:val="none" w:sz="0" w:space="0" w:color="auto"/>
                <w:left w:val="none" w:sz="0" w:space="0" w:color="auto"/>
                <w:bottom w:val="none" w:sz="0" w:space="0" w:color="auto"/>
                <w:right w:val="none" w:sz="0" w:space="0" w:color="auto"/>
              </w:divBdr>
            </w:div>
            <w:div w:id="1439835399">
              <w:marLeft w:val="0"/>
              <w:marRight w:val="0"/>
              <w:marTop w:val="0"/>
              <w:marBottom w:val="0"/>
              <w:divBdr>
                <w:top w:val="none" w:sz="0" w:space="0" w:color="auto"/>
                <w:left w:val="none" w:sz="0" w:space="0" w:color="auto"/>
                <w:bottom w:val="none" w:sz="0" w:space="0" w:color="auto"/>
                <w:right w:val="none" w:sz="0" w:space="0" w:color="auto"/>
              </w:divBdr>
            </w:div>
            <w:div w:id="1445421942">
              <w:marLeft w:val="0"/>
              <w:marRight w:val="0"/>
              <w:marTop w:val="0"/>
              <w:marBottom w:val="0"/>
              <w:divBdr>
                <w:top w:val="none" w:sz="0" w:space="0" w:color="auto"/>
                <w:left w:val="none" w:sz="0" w:space="0" w:color="auto"/>
                <w:bottom w:val="none" w:sz="0" w:space="0" w:color="auto"/>
                <w:right w:val="none" w:sz="0" w:space="0" w:color="auto"/>
              </w:divBdr>
            </w:div>
            <w:div w:id="1445533935">
              <w:marLeft w:val="0"/>
              <w:marRight w:val="0"/>
              <w:marTop w:val="0"/>
              <w:marBottom w:val="0"/>
              <w:divBdr>
                <w:top w:val="none" w:sz="0" w:space="0" w:color="auto"/>
                <w:left w:val="none" w:sz="0" w:space="0" w:color="auto"/>
                <w:bottom w:val="none" w:sz="0" w:space="0" w:color="auto"/>
                <w:right w:val="none" w:sz="0" w:space="0" w:color="auto"/>
              </w:divBdr>
            </w:div>
            <w:div w:id="1454591725">
              <w:marLeft w:val="0"/>
              <w:marRight w:val="0"/>
              <w:marTop w:val="0"/>
              <w:marBottom w:val="0"/>
              <w:divBdr>
                <w:top w:val="none" w:sz="0" w:space="0" w:color="auto"/>
                <w:left w:val="none" w:sz="0" w:space="0" w:color="auto"/>
                <w:bottom w:val="none" w:sz="0" w:space="0" w:color="auto"/>
                <w:right w:val="none" w:sz="0" w:space="0" w:color="auto"/>
              </w:divBdr>
            </w:div>
            <w:div w:id="1465466370">
              <w:marLeft w:val="0"/>
              <w:marRight w:val="0"/>
              <w:marTop w:val="0"/>
              <w:marBottom w:val="0"/>
              <w:divBdr>
                <w:top w:val="none" w:sz="0" w:space="0" w:color="auto"/>
                <w:left w:val="none" w:sz="0" w:space="0" w:color="auto"/>
                <w:bottom w:val="none" w:sz="0" w:space="0" w:color="auto"/>
                <w:right w:val="none" w:sz="0" w:space="0" w:color="auto"/>
              </w:divBdr>
            </w:div>
            <w:div w:id="1466393348">
              <w:marLeft w:val="0"/>
              <w:marRight w:val="0"/>
              <w:marTop w:val="0"/>
              <w:marBottom w:val="0"/>
              <w:divBdr>
                <w:top w:val="none" w:sz="0" w:space="0" w:color="auto"/>
                <w:left w:val="none" w:sz="0" w:space="0" w:color="auto"/>
                <w:bottom w:val="none" w:sz="0" w:space="0" w:color="auto"/>
                <w:right w:val="none" w:sz="0" w:space="0" w:color="auto"/>
              </w:divBdr>
            </w:div>
            <w:div w:id="1472405599">
              <w:marLeft w:val="0"/>
              <w:marRight w:val="0"/>
              <w:marTop w:val="0"/>
              <w:marBottom w:val="0"/>
              <w:divBdr>
                <w:top w:val="none" w:sz="0" w:space="0" w:color="auto"/>
                <w:left w:val="none" w:sz="0" w:space="0" w:color="auto"/>
                <w:bottom w:val="none" w:sz="0" w:space="0" w:color="auto"/>
                <w:right w:val="none" w:sz="0" w:space="0" w:color="auto"/>
              </w:divBdr>
            </w:div>
            <w:div w:id="1472941734">
              <w:marLeft w:val="0"/>
              <w:marRight w:val="0"/>
              <w:marTop w:val="0"/>
              <w:marBottom w:val="0"/>
              <w:divBdr>
                <w:top w:val="none" w:sz="0" w:space="0" w:color="auto"/>
                <w:left w:val="none" w:sz="0" w:space="0" w:color="auto"/>
                <w:bottom w:val="none" w:sz="0" w:space="0" w:color="auto"/>
                <w:right w:val="none" w:sz="0" w:space="0" w:color="auto"/>
              </w:divBdr>
            </w:div>
            <w:div w:id="1480997790">
              <w:marLeft w:val="0"/>
              <w:marRight w:val="0"/>
              <w:marTop w:val="0"/>
              <w:marBottom w:val="0"/>
              <w:divBdr>
                <w:top w:val="none" w:sz="0" w:space="0" w:color="auto"/>
                <w:left w:val="none" w:sz="0" w:space="0" w:color="auto"/>
                <w:bottom w:val="none" w:sz="0" w:space="0" w:color="auto"/>
                <w:right w:val="none" w:sz="0" w:space="0" w:color="auto"/>
              </w:divBdr>
            </w:div>
            <w:div w:id="1486705420">
              <w:marLeft w:val="0"/>
              <w:marRight w:val="0"/>
              <w:marTop w:val="0"/>
              <w:marBottom w:val="0"/>
              <w:divBdr>
                <w:top w:val="none" w:sz="0" w:space="0" w:color="auto"/>
                <w:left w:val="none" w:sz="0" w:space="0" w:color="auto"/>
                <w:bottom w:val="none" w:sz="0" w:space="0" w:color="auto"/>
                <w:right w:val="none" w:sz="0" w:space="0" w:color="auto"/>
              </w:divBdr>
            </w:div>
            <w:div w:id="1487551094">
              <w:marLeft w:val="0"/>
              <w:marRight w:val="0"/>
              <w:marTop w:val="0"/>
              <w:marBottom w:val="0"/>
              <w:divBdr>
                <w:top w:val="none" w:sz="0" w:space="0" w:color="auto"/>
                <w:left w:val="none" w:sz="0" w:space="0" w:color="auto"/>
                <w:bottom w:val="none" w:sz="0" w:space="0" w:color="auto"/>
                <w:right w:val="none" w:sz="0" w:space="0" w:color="auto"/>
              </w:divBdr>
            </w:div>
            <w:div w:id="1487895863">
              <w:marLeft w:val="0"/>
              <w:marRight w:val="0"/>
              <w:marTop w:val="0"/>
              <w:marBottom w:val="0"/>
              <w:divBdr>
                <w:top w:val="none" w:sz="0" w:space="0" w:color="auto"/>
                <w:left w:val="none" w:sz="0" w:space="0" w:color="auto"/>
                <w:bottom w:val="none" w:sz="0" w:space="0" w:color="auto"/>
                <w:right w:val="none" w:sz="0" w:space="0" w:color="auto"/>
              </w:divBdr>
            </w:div>
            <w:div w:id="1491209809">
              <w:marLeft w:val="0"/>
              <w:marRight w:val="0"/>
              <w:marTop w:val="0"/>
              <w:marBottom w:val="0"/>
              <w:divBdr>
                <w:top w:val="none" w:sz="0" w:space="0" w:color="auto"/>
                <w:left w:val="none" w:sz="0" w:space="0" w:color="auto"/>
                <w:bottom w:val="none" w:sz="0" w:space="0" w:color="auto"/>
                <w:right w:val="none" w:sz="0" w:space="0" w:color="auto"/>
              </w:divBdr>
            </w:div>
            <w:div w:id="1499688968">
              <w:marLeft w:val="0"/>
              <w:marRight w:val="0"/>
              <w:marTop w:val="0"/>
              <w:marBottom w:val="0"/>
              <w:divBdr>
                <w:top w:val="none" w:sz="0" w:space="0" w:color="auto"/>
                <w:left w:val="none" w:sz="0" w:space="0" w:color="auto"/>
                <w:bottom w:val="none" w:sz="0" w:space="0" w:color="auto"/>
                <w:right w:val="none" w:sz="0" w:space="0" w:color="auto"/>
              </w:divBdr>
            </w:div>
            <w:div w:id="1500803684">
              <w:marLeft w:val="0"/>
              <w:marRight w:val="0"/>
              <w:marTop w:val="0"/>
              <w:marBottom w:val="0"/>
              <w:divBdr>
                <w:top w:val="none" w:sz="0" w:space="0" w:color="auto"/>
                <w:left w:val="none" w:sz="0" w:space="0" w:color="auto"/>
                <w:bottom w:val="none" w:sz="0" w:space="0" w:color="auto"/>
                <w:right w:val="none" w:sz="0" w:space="0" w:color="auto"/>
              </w:divBdr>
            </w:div>
            <w:div w:id="1508397156">
              <w:marLeft w:val="0"/>
              <w:marRight w:val="0"/>
              <w:marTop w:val="0"/>
              <w:marBottom w:val="0"/>
              <w:divBdr>
                <w:top w:val="none" w:sz="0" w:space="0" w:color="auto"/>
                <w:left w:val="none" w:sz="0" w:space="0" w:color="auto"/>
                <w:bottom w:val="none" w:sz="0" w:space="0" w:color="auto"/>
                <w:right w:val="none" w:sz="0" w:space="0" w:color="auto"/>
              </w:divBdr>
            </w:div>
            <w:div w:id="1513570536">
              <w:marLeft w:val="0"/>
              <w:marRight w:val="0"/>
              <w:marTop w:val="0"/>
              <w:marBottom w:val="0"/>
              <w:divBdr>
                <w:top w:val="none" w:sz="0" w:space="0" w:color="auto"/>
                <w:left w:val="none" w:sz="0" w:space="0" w:color="auto"/>
                <w:bottom w:val="none" w:sz="0" w:space="0" w:color="auto"/>
                <w:right w:val="none" w:sz="0" w:space="0" w:color="auto"/>
              </w:divBdr>
            </w:div>
            <w:div w:id="1513760969">
              <w:marLeft w:val="0"/>
              <w:marRight w:val="0"/>
              <w:marTop w:val="0"/>
              <w:marBottom w:val="0"/>
              <w:divBdr>
                <w:top w:val="none" w:sz="0" w:space="0" w:color="auto"/>
                <w:left w:val="none" w:sz="0" w:space="0" w:color="auto"/>
                <w:bottom w:val="none" w:sz="0" w:space="0" w:color="auto"/>
                <w:right w:val="none" w:sz="0" w:space="0" w:color="auto"/>
              </w:divBdr>
            </w:div>
            <w:div w:id="1515415066">
              <w:marLeft w:val="0"/>
              <w:marRight w:val="0"/>
              <w:marTop w:val="0"/>
              <w:marBottom w:val="0"/>
              <w:divBdr>
                <w:top w:val="none" w:sz="0" w:space="0" w:color="auto"/>
                <w:left w:val="none" w:sz="0" w:space="0" w:color="auto"/>
                <w:bottom w:val="none" w:sz="0" w:space="0" w:color="auto"/>
                <w:right w:val="none" w:sz="0" w:space="0" w:color="auto"/>
              </w:divBdr>
            </w:div>
            <w:div w:id="1518546727">
              <w:marLeft w:val="0"/>
              <w:marRight w:val="0"/>
              <w:marTop w:val="0"/>
              <w:marBottom w:val="0"/>
              <w:divBdr>
                <w:top w:val="none" w:sz="0" w:space="0" w:color="auto"/>
                <w:left w:val="none" w:sz="0" w:space="0" w:color="auto"/>
                <w:bottom w:val="none" w:sz="0" w:space="0" w:color="auto"/>
                <w:right w:val="none" w:sz="0" w:space="0" w:color="auto"/>
              </w:divBdr>
            </w:div>
            <w:div w:id="1524392070">
              <w:marLeft w:val="0"/>
              <w:marRight w:val="0"/>
              <w:marTop w:val="0"/>
              <w:marBottom w:val="0"/>
              <w:divBdr>
                <w:top w:val="none" w:sz="0" w:space="0" w:color="auto"/>
                <w:left w:val="none" w:sz="0" w:space="0" w:color="auto"/>
                <w:bottom w:val="none" w:sz="0" w:space="0" w:color="auto"/>
                <w:right w:val="none" w:sz="0" w:space="0" w:color="auto"/>
              </w:divBdr>
            </w:div>
            <w:div w:id="1525630006">
              <w:marLeft w:val="0"/>
              <w:marRight w:val="0"/>
              <w:marTop w:val="0"/>
              <w:marBottom w:val="0"/>
              <w:divBdr>
                <w:top w:val="none" w:sz="0" w:space="0" w:color="auto"/>
                <w:left w:val="none" w:sz="0" w:space="0" w:color="auto"/>
                <w:bottom w:val="none" w:sz="0" w:space="0" w:color="auto"/>
                <w:right w:val="none" w:sz="0" w:space="0" w:color="auto"/>
              </w:divBdr>
            </w:div>
            <w:div w:id="1525751263">
              <w:marLeft w:val="0"/>
              <w:marRight w:val="0"/>
              <w:marTop w:val="0"/>
              <w:marBottom w:val="0"/>
              <w:divBdr>
                <w:top w:val="none" w:sz="0" w:space="0" w:color="auto"/>
                <w:left w:val="none" w:sz="0" w:space="0" w:color="auto"/>
                <w:bottom w:val="none" w:sz="0" w:space="0" w:color="auto"/>
                <w:right w:val="none" w:sz="0" w:space="0" w:color="auto"/>
              </w:divBdr>
            </w:div>
            <w:div w:id="1528179978">
              <w:marLeft w:val="0"/>
              <w:marRight w:val="0"/>
              <w:marTop w:val="0"/>
              <w:marBottom w:val="0"/>
              <w:divBdr>
                <w:top w:val="none" w:sz="0" w:space="0" w:color="auto"/>
                <w:left w:val="none" w:sz="0" w:space="0" w:color="auto"/>
                <w:bottom w:val="none" w:sz="0" w:space="0" w:color="auto"/>
                <w:right w:val="none" w:sz="0" w:space="0" w:color="auto"/>
              </w:divBdr>
            </w:div>
            <w:div w:id="1534615873">
              <w:marLeft w:val="0"/>
              <w:marRight w:val="0"/>
              <w:marTop w:val="0"/>
              <w:marBottom w:val="0"/>
              <w:divBdr>
                <w:top w:val="none" w:sz="0" w:space="0" w:color="auto"/>
                <w:left w:val="none" w:sz="0" w:space="0" w:color="auto"/>
                <w:bottom w:val="none" w:sz="0" w:space="0" w:color="auto"/>
                <w:right w:val="none" w:sz="0" w:space="0" w:color="auto"/>
              </w:divBdr>
            </w:div>
            <w:div w:id="1543178166">
              <w:marLeft w:val="0"/>
              <w:marRight w:val="0"/>
              <w:marTop w:val="0"/>
              <w:marBottom w:val="0"/>
              <w:divBdr>
                <w:top w:val="none" w:sz="0" w:space="0" w:color="auto"/>
                <w:left w:val="none" w:sz="0" w:space="0" w:color="auto"/>
                <w:bottom w:val="none" w:sz="0" w:space="0" w:color="auto"/>
                <w:right w:val="none" w:sz="0" w:space="0" w:color="auto"/>
              </w:divBdr>
            </w:div>
            <w:div w:id="1545409675">
              <w:marLeft w:val="0"/>
              <w:marRight w:val="0"/>
              <w:marTop w:val="0"/>
              <w:marBottom w:val="0"/>
              <w:divBdr>
                <w:top w:val="none" w:sz="0" w:space="0" w:color="auto"/>
                <w:left w:val="none" w:sz="0" w:space="0" w:color="auto"/>
                <w:bottom w:val="none" w:sz="0" w:space="0" w:color="auto"/>
                <w:right w:val="none" w:sz="0" w:space="0" w:color="auto"/>
              </w:divBdr>
            </w:div>
            <w:div w:id="1546330455">
              <w:marLeft w:val="0"/>
              <w:marRight w:val="0"/>
              <w:marTop w:val="0"/>
              <w:marBottom w:val="0"/>
              <w:divBdr>
                <w:top w:val="none" w:sz="0" w:space="0" w:color="auto"/>
                <w:left w:val="none" w:sz="0" w:space="0" w:color="auto"/>
                <w:bottom w:val="none" w:sz="0" w:space="0" w:color="auto"/>
                <w:right w:val="none" w:sz="0" w:space="0" w:color="auto"/>
              </w:divBdr>
            </w:div>
            <w:div w:id="1559054003">
              <w:marLeft w:val="0"/>
              <w:marRight w:val="0"/>
              <w:marTop w:val="0"/>
              <w:marBottom w:val="0"/>
              <w:divBdr>
                <w:top w:val="none" w:sz="0" w:space="0" w:color="auto"/>
                <w:left w:val="none" w:sz="0" w:space="0" w:color="auto"/>
                <w:bottom w:val="none" w:sz="0" w:space="0" w:color="auto"/>
                <w:right w:val="none" w:sz="0" w:space="0" w:color="auto"/>
              </w:divBdr>
            </w:div>
            <w:div w:id="1563248099">
              <w:marLeft w:val="0"/>
              <w:marRight w:val="0"/>
              <w:marTop w:val="0"/>
              <w:marBottom w:val="0"/>
              <w:divBdr>
                <w:top w:val="none" w:sz="0" w:space="0" w:color="auto"/>
                <w:left w:val="none" w:sz="0" w:space="0" w:color="auto"/>
                <w:bottom w:val="none" w:sz="0" w:space="0" w:color="auto"/>
                <w:right w:val="none" w:sz="0" w:space="0" w:color="auto"/>
              </w:divBdr>
            </w:div>
            <w:div w:id="1563834164">
              <w:marLeft w:val="0"/>
              <w:marRight w:val="0"/>
              <w:marTop w:val="0"/>
              <w:marBottom w:val="0"/>
              <w:divBdr>
                <w:top w:val="none" w:sz="0" w:space="0" w:color="auto"/>
                <w:left w:val="none" w:sz="0" w:space="0" w:color="auto"/>
                <w:bottom w:val="none" w:sz="0" w:space="0" w:color="auto"/>
                <w:right w:val="none" w:sz="0" w:space="0" w:color="auto"/>
              </w:divBdr>
            </w:div>
            <w:div w:id="1566068208">
              <w:marLeft w:val="0"/>
              <w:marRight w:val="0"/>
              <w:marTop w:val="0"/>
              <w:marBottom w:val="0"/>
              <w:divBdr>
                <w:top w:val="none" w:sz="0" w:space="0" w:color="auto"/>
                <w:left w:val="none" w:sz="0" w:space="0" w:color="auto"/>
                <w:bottom w:val="none" w:sz="0" w:space="0" w:color="auto"/>
                <w:right w:val="none" w:sz="0" w:space="0" w:color="auto"/>
              </w:divBdr>
            </w:div>
            <w:div w:id="1566141439">
              <w:marLeft w:val="0"/>
              <w:marRight w:val="0"/>
              <w:marTop w:val="0"/>
              <w:marBottom w:val="0"/>
              <w:divBdr>
                <w:top w:val="none" w:sz="0" w:space="0" w:color="auto"/>
                <w:left w:val="none" w:sz="0" w:space="0" w:color="auto"/>
                <w:bottom w:val="none" w:sz="0" w:space="0" w:color="auto"/>
                <w:right w:val="none" w:sz="0" w:space="0" w:color="auto"/>
              </w:divBdr>
            </w:div>
            <w:div w:id="1573197715">
              <w:marLeft w:val="0"/>
              <w:marRight w:val="0"/>
              <w:marTop w:val="0"/>
              <w:marBottom w:val="0"/>
              <w:divBdr>
                <w:top w:val="none" w:sz="0" w:space="0" w:color="auto"/>
                <w:left w:val="none" w:sz="0" w:space="0" w:color="auto"/>
                <w:bottom w:val="none" w:sz="0" w:space="0" w:color="auto"/>
                <w:right w:val="none" w:sz="0" w:space="0" w:color="auto"/>
              </w:divBdr>
            </w:div>
            <w:div w:id="1580140973">
              <w:marLeft w:val="0"/>
              <w:marRight w:val="0"/>
              <w:marTop w:val="0"/>
              <w:marBottom w:val="0"/>
              <w:divBdr>
                <w:top w:val="none" w:sz="0" w:space="0" w:color="auto"/>
                <w:left w:val="none" w:sz="0" w:space="0" w:color="auto"/>
                <w:bottom w:val="none" w:sz="0" w:space="0" w:color="auto"/>
                <w:right w:val="none" w:sz="0" w:space="0" w:color="auto"/>
              </w:divBdr>
            </w:div>
            <w:div w:id="1585609613">
              <w:marLeft w:val="0"/>
              <w:marRight w:val="0"/>
              <w:marTop w:val="0"/>
              <w:marBottom w:val="0"/>
              <w:divBdr>
                <w:top w:val="none" w:sz="0" w:space="0" w:color="auto"/>
                <w:left w:val="none" w:sz="0" w:space="0" w:color="auto"/>
                <w:bottom w:val="none" w:sz="0" w:space="0" w:color="auto"/>
                <w:right w:val="none" w:sz="0" w:space="0" w:color="auto"/>
              </w:divBdr>
            </w:div>
            <w:div w:id="1586183750">
              <w:marLeft w:val="0"/>
              <w:marRight w:val="0"/>
              <w:marTop w:val="0"/>
              <w:marBottom w:val="0"/>
              <w:divBdr>
                <w:top w:val="none" w:sz="0" w:space="0" w:color="auto"/>
                <w:left w:val="none" w:sz="0" w:space="0" w:color="auto"/>
                <w:bottom w:val="none" w:sz="0" w:space="0" w:color="auto"/>
                <w:right w:val="none" w:sz="0" w:space="0" w:color="auto"/>
              </w:divBdr>
            </w:div>
            <w:div w:id="1586382922">
              <w:marLeft w:val="0"/>
              <w:marRight w:val="0"/>
              <w:marTop w:val="0"/>
              <w:marBottom w:val="0"/>
              <w:divBdr>
                <w:top w:val="none" w:sz="0" w:space="0" w:color="auto"/>
                <w:left w:val="none" w:sz="0" w:space="0" w:color="auto"/>
                <w:bottom w:val="none" w:sz="0" w:space="0" w:color="auto"/>
                <w:right w:val="none" w:sz="0" w:space="0" w:color="auto"/>
              </w:divBdr>
            </w:div>
            <w:div w:id="1600872110">
              <w:marLeft w:val="0"/>
              <w:marRight w:val="0"/>
              <w:marTop w:val="0"/>
              <w:marBottom w:val="0"/>
              <w:divBdr>
                <w:top w:val="none" w:sz="0" w:space="0" w:color="auto"/>
                <w:left w:val="none" w:sz="0" w:space="0" w:color="auto"/>
                <w:bottom w:val="none" w:sz="0" w:space="0" w:color="auto"/>
                <w:right w:val="none" w:sz="0" w:space="0" w:color="auto"/>
              </w:divBdr>
            </w:div>
            <w:div w:id="1604071041">
              <w:marLeft w:val="0"/>
              <w:marRight w:val="0"/>
              <w:marTop w:val="0"/>
              <w:marBottom w:val="0"/>
              <w:divBdr>
                <w:top w:val="none" w:sz="0" w:space="0" w:color="auto"/>
                <w:left w:val="none" w:sz="0" w:space="0" w:color="auto"/>
                <w:bottom w:val="none" w:sz="0" w:space="0" w:color="auto"/>
                <w:right w:val="none" w:sz="0" w:space="0" w:color="auto"/>
              </w:divBdr>
            </w:div>
            <w:div w:id="1612860141">
              <w:marLeft w:val="0"/>
              <w:marRight w:val="0"/>
              <w:marTop w:val="0"/>
              <w:marBottom w:val="0"/>
              <w:divBdr>
                <w:top w:val="none" w:sz="0" w:space="0" w:color="auto"/>
                <w:left w:val="none" w:sz="0" w:space="0" w:color="auto"/>
                <w:bottom w:val="none" w:sz="0" w:space="0" w:color="auto"/>
                <w:right w:val="none" w:sz="0" w:space="0" w:color="auto"/>
              </w:divBdr>
            </w:div>
            <w:div w:id="1615867151">
              <w:marLeft w:val="0"/>
              <w:marRight w:val="0"/>
              <w:marTop w:val="0"/>
              <w:marBottom w:val="0"/>
              <w:divBdr>
                <w:top w:val="none" w:sz="0" w:space="0" w:color="auto"/>
                <w:left w:val="none" w:sz="0" w:space="0" w:color="auto"/>
                <w:bottom w:val="none" w:sz="0" w:space="0" w:color="auto"/>
                <w:right w:val="none" w:sz="0" w:space="0" w:color="auto"/>
              </w:divBdr>
            </w:div>
            <w:div w:id="1616323174">
              <w:marLeft w:val="0"/>
              <w:marRight w:val="0"/>
              <w:marTop w:val="0"/>
              <w:marBottom w:val="0"/>
              <w:divBdr>
                <w:top w:val="none" w:sz="0" w:space="0" w:color="auto"/>
                <w:left w:val="none" w:sz="0" w:space="0" w:color="auto"/>
                <w:bottom w:val="none" w:sz="0" w:space="0" w:color="auto"/>
                <w:right w:val="none" w:sz="0" w:space="0" w:color="auto"/>
              </w:divBdr>
            </w:div>
            <w:div w:id="1616403046">
              <w:marLeft w:val="0"/>
              <w:marRight w:val="0"/>
              <w:marTop w:val="0"/>
              <w:marBottom w:val="0"/>
              <w:divBdr>
                <w:top w:val="none" w:sz="0" w:space="0" w:color="auto"/>
                <w:left w:val="none" w:sz="0" w:space="0" w:color="auto"/>
                <w:bottom w:val="none" w:sz="0" w:space="0" w:color="auto"/>
                <w:right w:val="none" w:sz="0" w:space="0" w:color="auto"/>
              </w:divBdr>
            </w:div>
            <w:div w:id="1618219521">
              <w:marLeft w:val="0"/>
              <w:marRight w:val="0"/>
              <w:marTop w:val="0"/>
              <w:marBottom w:val="0"/>
              <w:divBdr>
                <w:top w:val="none" w:sz="0" w:space="0" w:color="auto"/>
                <w:left w:val="none" w:sz="0" w:space="0" w:color="auto"/>
                <w:bottom w:val="none" w:sz="0" w:space="0" w:color="auto"/>
                <w:right w:val="none" w:sz="0" w:space="0" w:color="auto"/>
              </w:divBdr>
            </w:div>
            <w:div w:id="1627083414">
              <w:marLeft w:val="0"/>
              <w:marRight w:val="0"/>
              <w:marTop w:val="0"/>
              <w:marBottom w:val="0"/>
              <w:divBdr>
                <w:top w:val="none" w:sz="0" w:space="0" w:color="auto"/>
                <w:left w:val="none" w:sz="0" w:space="0" w:color="auto"/>
                <w:bottom w:val="none" w:sz="0" w:space="0" w:color="auto"/>
                <w:right w:val="none" w:sz="0" w:space="0" w:color="auto"/>
              </w:divBdr>
            </w:div>
            <w:div w:id="1628897948">
              <w:marLeft w:val="0"/>
              <w:marRight w:val="0"/>
              <w:marTop w:val="0"/>
              <w:marBottom w:val="0"/>
              <w:divBdr>
                <w:top w:val="none" w:sz="0" w:space="0" w:color="auto"/>
                <w:left w:val="none" w:sz="0" w:space="0" w:color="auto"/>
                <w:bottom w:val="none" w:sz="0" w:space="0" w:color="auto"/>
                <w:right w:val="none" w:sz="0" w:space="0" w:color="auto"/>
              </w:divBdr>
            </w:div>
            <w:div w:id="1630280929">
              <w:marLeft w:val="0"/>
              <w:marRight w:val="0"/>
              <w:marTop w:val="0"/>
              <w:marBottom w:val="0"/>
              <w:divBdr>
                <w:top w:val="none" w:sz="0" w:space="0" w:color="auto"/>
                <w:left w:val="none" w:sz="0" w:space="0" w:color="auto"/>
                <w:bottom w:val="none" w:sz="0" w:space="0" w:color="auto"/>
                <w:right w:val="none" w:sz="0" w:space="0" w:color="auto"/>
              </w:divBdr>
            </w:div>
            <w:div w:id="1630437043">
              <w:marLeft w:val="0"/>
              <w:marRight w:val="0"/>
              <w:marTop w:val="0"/>
              <w:marBottom w:val="0"/>
              <w:divBdr>
                <w:top w:val="none" w:sz="0" w:space="0" w:color="auto"/>
                <w:left w:val="none" w:sz="0" w:space="0" w:color="auto"/>
                <w:bottom w:val="none" w:sz="0" w:space="0" w:color="auto"/>
                <w:right w:val="none" w:sz="0" w:space="0" w:color="auto"/>
              </w:divBdr>
            </w:div>
            <w:div w:id="1642540306">
              <w:marLeft w:val="0"/>
              <w:marRight w:val="0"/>
              <w:marTop w:val="0"/>
              <w:marBottom w:val="0"/>
              <w:divBdr>
                <w:top w:val="none" w:sz="0" w:space="0" w:color="auto"/>
                <w:left w:val="none" w:sz="0" w:space="0" w:color="auto"/>
                <w:bottom w:val="none" w:sz="0" w:space="0" w:color="auto"/>
                <w:right w:val="none" w:sz="0" w:space="0" w:color="auto"/>
              </w:divBdr>
            </w:div>
            <w:div w:id="1647778785">
              <w:marLeft w:val="0"/>
              <w:marRight w:val="0"/>
              <w:marTop w:val="0"/>
              <w:marBottom w:val="0"/>
              <w:divBdr>
                <w:top w:val="none" w:sz="0" w:space="0" w:color="auto"/>
                <w:left w:val="none" w:sz="0" w:space="0" w:color="auto"/>
                <w:bottom w:val="none" w:sz="0" w:space="0" w:color="auto"/>
                <w:right w:val="none" w:sz="0" w:space="0" w:color="auto"/>
              </w:divBdr>
            </w:div>
            <w:div w:id="1657034379">
              <w:marLeft w:val="0"/>
              <w:marRight w:val="0"/>
              <w:marTop w:val="0"/>
              <w:marBottom w:val="0"/>
              <w:divBdr>
                <w:top w:val="none" w:sz="0" w:space="0" w:color="auto"/>
                <w:left w:val="none" w:sz="0" w:space="0" w:color="auto"/>
                <w:bottom w:val="none" w:sz="0" w:space="0" w:color="auto"/>
                <w:right w:val="none" w:sz="0" w:space="0" w:color="auto"/>
              </w:divBdr>
            </w:div>
            <w:div w:id="1657996662">
              <w:marLeft w:val="0"/>
              <w:marRight w:val="0"/>
              <w:marTop w:val="0"/>
              <w:marBottom w:val="0"/>
              <w:divBdr>
                <w:top w:val="none" w:sz="0" w:space="0" w:color="auto"/>
                <w:left w:val="none" w:sz="0" w:space="0" w:color="auto"/>
                <w:bottom w:val="none" w:sz="0" w:space="0" w:color="auto"/>
                <w:right w:val="none" w:sz="0" w:space="0" w:color="auto"/>
              </w:divBdr>
            </w:div>
            <w:div w:id="1674800923">
              <w:marLeft w:val="0"/>
              <w:marRight w:val="0"/>
              <w:marTop w:val="0"/>
              <w:marBottom w:val="0"/>
              <w:divBdr>
                <w:top w:val="none" w:sz="0" w:space="0" w:color="auto"/>
                <w:left w:val="none" w:sz="0" w:space="0" w:color="auto"/>
                <w:bottom w:val="none" w:sz="0" w:space="0" w:color="auto"/>
                <w:right w:val="none" w:sz="0" w:space="0" w:color="auto"/>
              </w:divBdr>
            </w:div>
            <w:div w:id="1677146098">
              <w:marLeft w:val="0"/>
              <w:marRight w:val="0"/>
              <w:marTop w:val="0"/>
              <w:marBottom w:val="0"/>
              <w:divBdr>
                <w:top w:val="none" w:sz="0" w:space="0" w:color="auto"/>
                <w:left w:val="none" w:sz="0" w:space="0" w:color="auto"/>
                <w:bottom w:val="none" w:sz="0" w:space="0" w:color="auto"/>
                <w:right w:val="none" w:sz="0" w:space="0" w:color="auto"/>
              </w:divBdr>
            </w:div>
            <w:div w:id="1684211454">
              <w:marLeft w:val="0"/>
              <w:marRight w:val="0"/>
              <w:marTop w:val="0"/>
              <w:marBottom w:val="0"/>
              <w:divBdr>
                <w:top w:val="none" w:sz="0" w:space="0" w:color="auto"/>
                <w:left w:val="none" w:sz="0" w:space="0" w:color="auto"/>
                <w:bottom w:val="none" w:sz="0" w:space="0" w:color="auto"/>
                <w:right w:val="none" w:sz="0" w:space="0" w:color="auto"/>
              </w:divBdr>
            </w:div>
            <w:div w:id="1687171024">
              <w:marLeft w:val="0"/>
              <w:marRight w:val="0"/>
              <w:marTop w:val="0"/>
              <w:marBottom w:val="0"/>
              <w:divBdr>
                <w:top w:val="none" w:sz="0" w:space="0" w:color="auto"/>
                <w:left w:val="none" w:sz="0" w:space="0" w:color="auto"/>
                <w:bottom w:val="none" w:sz="0" w:space="0" w:color="auto"/>
                <w:right w:val="none" w:sz="0" w:space="0" w:color="auto"/>
              </w:divBdr>
            </w:div>
            <w:div w:id="1690255084">
              <w:marLeft w:val="0"/>
              <w:marRight w:val="0"/>
              <w:marTop w:val="0"/>
              <w:marBottom w:val="0"/>
              <w:divBdr>
                <w:top w:val="none" w:sz="0" w:space="0" w:color="auto"/>
                <w:left w:val="none" w:sz="0" w:space="0" w:color="auto"/>
                <w:bottom w:val="none" w:sz="0" w:space="0" w:color="auto"/>
                <w:right w:val="none" w:sz="0" w:space="0" w:color="auto"/>
              </w:divBdr>
            </w:div>
            <w:div w:id="1695230839">
              <w:marLeft w:val="0"/>
              <w:marRight w:val="0"/>
              <w:marTop w:val="0"/>
              <w:marBottom w:val="0"/>
              <w:divBdr>
                <w:top w:val="none" w:sz="0" w:space="0" w:color="auto"/>
                <w:left w:val="none" w:sz="0" w:space="0" w:color="auto"/>
                <w:bottom w:val="none" w:sz="0" w:space="0" w:color="auto"/>
                <w:right w:val="none" w:sz="0" w:space="0" w:color="auto"/>
              </w:divBdr>
            </w:div>
            <w:div w:id="1697731024">
              <w:marLeft w:val="0"/>
              <w:marRight w:val="0"/>
              <w:marTop w:val="0"/>
              <w:marBottom w:val="0"/>
              <w:divBdr>
                <w:top w:val="none" w:sz="0" w:space="0" w:color="auto"/>
                <w:left w:val="none" w:sz="0" w:space="0" w:color="auto"/>
                <w:bottom w:val="none" w:sz="0" w:space="0" w:color="auto"/>
                <w:right w:val="none" w:sz="0" w:space="0" w:color="auto"/>
              </w:divBdr>
            </w:div>
            <w:div w:id="1703439344">
              <w:marLeft w:val="0"/>
              <w:marRight w:val="0"/>
              <w:marTop w:val="0"/>
              <w:marBottom w:val="0"/>
              <w:divBdr>
                <w:top w:val="none" w:sz="0" w:space="0" w:color="auto"/>
                <w:left w:val="none" w:sz="0" w:space="0" w:color="auto"/>
                <w:bottom w:val="none" w:sz="0" w:space="0" w:color="auto"/>
                <w:right w:val="none" w:sz="0" w:space="0" w:color="auto"/>
              </w:divBdr>
            </w:div>
            <w:div w:id="1705790600">
              <w:marLeft w:val="0"/>
              <w:marRight w:val="0"/>
              <w:marTop w:val="0"/>
              <w:marBottom w:val="0"/>
              <w:divBdr>
                <w:top w:val="none" w:sz="0" w:space="0" w:color="auto"/>
                <w:left w:val="none" w:sz="0" w:space="0" w:color="auto"/>
                <w:bottom w:val="none" w:sz="0" w:space="0" w:color="auto"/>
                <w:right w:val="none" w:sz="0" w:space="0" w:color="auto"/>
              </w:divBdr>
            </w:div>
            <w:div w:id="1705791698">
              <w:marLeft w:val="0"/>
              <w:marRight w:val="0"/>
              <w:marTop w:val="0"/>
              <w:marBottom w:val="0"/>
              <w:divBdr>
                <w:top w:val="none" w:sz="0" w:space="0" w:color="auto"/>
                <w:left w:val="none" w:sz="0" w:space="0" w:color="auto"/>
                <w:bottom w:val="none" w:sz="0" w:space="0" w:color="auto"/>
                <w:right w:val="none" w:sz="0" w:space="0" w:color="auto"/>
              </w:divBdr>
            </w:div>
            <w:div w:id="1709211277">
              <w:marLeft w:val="0"/>
              <w:marRight w:val="0"/>
              <w:marTop w:val="0"/>
              <w:marBottom w:val="0"/>
              <w:divBdr>
                <w:top w:val="none" w:sz="0" w:space="0" w:color="auto"/>
                <w:left w:val="none" w:sz="0" w:space="0" w:color="auto"/>
                <w:bottom w:val="none" w:sz="0" w:space="0" w:color="auto"/>
                <w:right w:val="none" w:sz="0" w:space="0" w:color="auto"/>
              </w:divBdr>
            </w:div>
            <w:div w:id="1713730560">
              <w:marLeft w:val="0"/>
              <w:marRight w:val="0"/>
              <w:marTop w:val="0"/>
              <w:marBottom w:val="0"/>
              <w:divBdr>
                <w:top w:val="none" w:sz="0" w:space="0" w:color="auto"/>
                <w:left w:val="none" w:sz="0" w:space="0" w:color="auto"/>
                <w:bottom w:val="none" w:sz="0" w:space="0" w:color="auto"/>
                <w:right w:val="none" w:sz="0" w:space="0" w:color="auto"/>
              </w:divBdr>
            </w:div>
            <w:div w:id="1720323571">
              <w:marLeft w:val="0"/>
              <w:marRight w:val="0"/>
              <w:marTop w:val="0"/>
              <w:marBottom w:val="0"/>
              <w:divBdr>
                <w:top w:val="none" w:sz="0" w:space="0" w:color="auto"/>
                <w:left w:val="none" w:sz="0" w:space="0" w:color="auto"/>
                <w:bottom w:val="none" w:sz="0" w:space="0" w:color="auto"/>
                <w:right w:val="none" w:sz="0" w:space="0" w:color="auto"/>
              </w:divBdr>
            </w:div>
            <w:div w:id="1724450485">
              <w:marLeft w:val="0"/>
              <w:marRight w:val="0"/>
              <w:marTop w:val="0"/>
              <w:marBottom w:val="0"/>
              <w:divBdr>
                <w:top w:val="none" w:sz="0" w:space="0" w:color="auto"/>
                <w:left w:val="none" w:sz="0" w:space="0" w:color="auto"/>
                <w:bottom w:val="none" w:sz="0" w:space="0" w:color="auto"/>
                <w:right w:val="none" w:sz="0" w:space="0" w:color="auto"/>
              </w:divBdr>
            </w:div>
            <w:div w:id="1725786660">
              <w:marLeft w:val="0"/>
              <w:marRight w:val="0"/>
              <w:marTop w:val="0"/>
              <w:marBottom w:val="0"/>
              <w:divBdr>
                <w:top w:val="none" w:sz="0" w:space="0" w:color="auto"/>
                <w:left w:val="none" w:sz="0" w:space="0" w:color="auto"/>
                <w:bottom w:val="none" w:sz="0" w:space="0" w:color="auto"/>
                <w:right w:val="none" w:sz="0" w:space="0" w:color="auto"/>
              </w:divBdr>
            </w:div>
            <w:div w:id="1726221723">
              <w:marLeft w:val="0"/>
              <w:marRight w:val="0"/>
              <w:marTop w:val="0"/>
              <w:marBottom w:val="0"/>
              <w:divBdr>
                <w:top w:val="none" w:sz="0" w:space="0" w:color="auto"/>
                <w:left w:val="none" w:sz="0" w:space="0" w:color="auto"/>
                <w:bottom w:val="none" w:sz="0" w:space="0" w:color="auto"/>
                <w:right w:val="none" w:sz="0" w:space="0" w:color="auto"/>
              </w:divBdr>
            </w:div>
            <w:div w:id="1726874113">
              <w:marLeft w:val="0"/>
              <w:marRight w:val="0"/>
              <w:marTop w:val="0"/>
              <w:marBottom w:val="0"/>
              <w:divBdr>
                <w:top w:val="none" w:sz="0" w:space="0" w:color="auto"/>
                <w:left w:val="none" w:sz="0" w:space="0" w:color="auto"/>
                <w:bottom w:val="none" w:sz="0" w:space="0" w:color="auto"/>
                <w:right w:val="none" w:sz="0" w:space="0" w:color="auto"/>
              </w:divBdr>
            </w:div>
            <w:div w:id="1729110971">
              <w:marLeft w:val="0"/>
              <w:marRight w:val="0"/>
              <w:marTop w:val="0"/>
              <w:marBottom w:val="0"/>
              <w:divBdr>
                <w:top w:val="none" w:sz="0" w:space="0" w:color="auto"/>
                <w:left w:val="none" w:sz="0" w:space="0" w:color="auto"/>
                <w:bottom w:val="none" w:sz="0" w:space="0" w:color="auto"/>
                <w:right w:val="none" w:sz="0" w:space="0" w:color="auto"/>
              </w:divBdr>
            </w:div>
            <w:div w:id="1730418121">
              <w:marLeft w:val="0"/>
              <w:marRight w:val="0"/>
              <w:marTop w:val="0"/>
              <w:marBottom w:val="0"/>
              <w:divBdr>
                <w:top w:val="none" w:sz="0" w:space="0" w:color="auto"/>
                <w:left w:val="none" w:sz="0" w:space="0" w:color="auto"/>
                <w:bottom w:val="none" w:sz="0" w:space="0" w:color="auto"/>
                <w:right w:val="none" w:sz="0" w:space="0" w:color="auto"/>
              </w:divBdr>
            </w:div>
            <w:div w:id="1732076532">
              <w:marLeft w:val="0"/>
              <w:marRight w:val="0"/>
              <w:marTop w:val="0"/>
              <w:marBottom w:val="0"/>
              <w:divBdr>
                <w:top w:val="none" w:sz="0" w:space="0" w:color="auto"/>
                <w:left w:val="none" w:sz="0" w:space="0" w:color="auto"/>
                <w:bottom w:val="none" w:sz="0" w:space="0" w:color="auto"/>
                <w:right w:val="none" w:sz="0" w:space="0" w:color="auto"/>
              </w:divBdr>
            </w:div>
            <w:div w:id="1740595163">
              <w:marLeft w:val="0"/>
              <w:marRight w:val="0"/>
              <w:marTop w:val="0"/>
              <w:marBottom w:val="0"/>
              <w:divBdr>
                <w:top w:val="none" w:sz="0" w:space="0" w:color="auto"/>
                <w:left w:val="none" w:sz="0" w:space="0" w:color="auto"/>
                <w:bottom w:val="none" w:sz="0" w:space="0" w:color="auto"/>
                <w:right w:val="none" w:sz="0" w:space="0" w:color="auto"/>
              </w:divBdr>
            </w:div>
            <w:div w:id="1742947847">
              <w:marLeft w:val="0"/>
              <w:marRight w:val="0"/>
              <w:marTop w:val="0"/>
              <w:marBottom w:val="0"/>
              <w:divBdr>
                <w:top w:val="none" w:sz="0" w:space="0" w:color="auto"/>
                <w:left w:val="none" w:sz="0" w:space="0" w:color="auto"/>
                <w:bottom w:val="none" w:sz="0" w:space="0" w:color="auto"/>
                <w:right w:val="none" w:sz="0" w:space="0" w:color="auto"/>
              </w:divBdr>
            </w:div>
            <w:div w:id="1749038269">
              <w:marLeft w:val="0"/>
              <w:marRight w:val="0"/>
              <w:marTop w:val="0"/>
              <w:marBottom w:val="0"/>
              <w:divBdr>
                <w:top w:val="none" w:sz="0" w:space="0" w:color="auto"/>
                <w:left w:val="none" w:sz="0" w:space="0" w:color="auto"/>
                <w:bottom w:val="none" w:sz="0" w:space="0" w:color="auto"/>
                <w:right w:val="none" w:sz="0" w:space="0" w:color="auto"/>
              </w:divBdr>
            </w:div>
            <w:div w:id="1749496390">
              <w:marLeft w:val="0"/>
              <w:marRight w:val="0"/>
              <w:marTop w:val="0"/>
              <w:marBottom w:val="0"/>
              <w:divBdr>
                <w:top w:val="none" w:sz="0" w:space="0" w:color="auto"/>
                <w:left w:val="none" w:sz="0" w:space="0" w:color="auto"/>
                <w:bottom w:val="none" w:sz="0" w:space="0" w:color="auto"/>
                <w:right w:val="none" w:sz="0" w:space="0" w:color="auto"/>
              </w:divBdr>
            </w:div>
            <w:div w:id="1749501068">
              <w:marLeft w:val="0"/>
              <w:marRight w:val="0"/>
              <w:marTop w:val="0"/>
              <w:marBottom w:val="0"/>
              <w:divBdr>
                <w:top w:val="none" w:sz="0" w:space="0" w:color="auto"/>
                <w:left w:val="none" w:sz="0" w:space="0" w:color="auto"/>
                <w:bottom w:val="none" w:sz="0" w:space="0" w:color="auto"/>
                <w:right w:val="none" w:sz="0" w:space="0" w:color="auto"/>
              </w:divBdr>
            </w:div>
            <w:div w:id="1758283265">
              <w:marLeft w:val="0"/>
              <w:marRight w:val="0"/>
              <w:marTop w:val="0"/>
              <w:marBottom w:val="0"/>
              <w:divBdr>
                <w:top w:val="none" w:sz="0" w:space="0" w:color="auto"/>
                <w:left w:val="none" w:sz="0" w:space="0" w:color="auto"/>
                <w:bottom w:val="none" w:sz="0" w:space="0" w:color="auto"/>
                <w:right w:val="none" w:sz="0" w:space="0" w:color="auto"/>
              </w:divBdr>
            </w:div>
            <w:div w:id="1760448357">
              <w:marLeft w:val="0"/>
              <w:marRight w:val="0"/>
              <w:marTop w:val="0"/>
              <w:marBottom w:val="0"/>
              <w:divBdr>
                <w:top w:val="none" w:sz="0" w:space="0" w:color="auto"/>
                <w:left w:val="none" w:sz="0" w:space="0" w:color="auto"/>
                <w:bottom w:val="none" w:sz="0" w:space="0" w:color="auto"/>
                <w:right w:val="none" w:sz="0" w:space="0" w:color="auto"/>
              </w:divBdr>
            </w:div>
            <w:div w:id="1763527516">
              <w:marLeft w:val="0"/>
              <w:marRight w:val="0"/>
              <w:marTop w:val="0"/>
              <w:marBottom w:val="0"/>
              <w:divBdr>
                <w:top w:val="none" w:sz="0" w:space="0" w:color="auto"/>
                <w:left w:val="none" w:sz="0" w:space="0" w:color="auto"/>
                <w:bottom w:val="none" w:sz="0" w:space="0" w:color="auto"/>
                <w:right w:val="none" w:sz="0" w:space="0" w:color="auto"/>
              </w:divBdr>
            </w:div>
            <w:div w:id="1764914157">
              <w:marLeft w:val="0"/>
              <w:marRight w:val="0"/>
              <w:marTop w:val="0"/>
              <w:marBottom w:val="0"/>
              <w:divBdr>
                <w:top w:val="none" w:sz="0" w:space="0" w:color="auto"/>
                <w:left w:val="none" w:sz="0" w:space="0" w:color="auto"/>
                <w:bottom w:val="none" w:sz="0" w:space="0" w:color="auto"/>
                <w:right w:val="none" w:sz="0" w:space="0" w:color="auto"/>
              </w:divBdr>
            </w:div>
            <w:div w:id="1765103671">
              <w:marLeft w:val="0"/>
              <w:marRight w:val="0"/>
              <w:marTop w:val="0"/>
              <w:marBottom w:val="0"/>
              <w:divBdr>
                <w:top w:val="none" w:sz="0" w:space="0" w:color="auto"/>
                <w:left w:val="none" w:sz="0" w:space="0" w:color="auto"/>
                <w:bottom w:val="none" w:sz="0" w:space="0" w:color="auto"/>
                <w:right w:val="none" w:sz="0" w:space="0" w:color="auto"/>
              </w:divBdr>
            </w:div>
            <w:div w:id="1765496070">
              <w:marLeft w:val="0"/>
              <w:marRight w:val="0"/>
              <w:marTop w:val="0"/>
              <w:marBottom w:val="0"/>
              <w:divBdr>
                <w:top w:val="none" w:sz="0" w:space="0" w:color="auto"/>
                <w:left w:val="none" w:sz="0" w:space="0" w:color="auto"/>
                <w:bottom w:val="none" w:sz="0" w:space="0" w:color="auto"/>
                <w:right w:val="none" w:sz="0" w:space="0" w:color="auto"/>
              </w:divBdr>
            </w:div>
            <w:div w:id="1780880128">
              <w:marLeft w:val="0"/>
              <w:marRight w:val="0"/>
              <w:marTop w:val="0"/>
              <w:marBottom w:val="0"/>
              <w:divBdr>
                <w:top w:val="none" w:sz="0" w:space="0" w:color="auto"/>
                <w:left w:val="none" w:sz="0" w:space="0" w:color="auto"/>
                <w:bottom w:val="none" w:sz="0" w:space="0" w:color="auto"/>
                <w:right w:val="none" w:sz="0" w:space="0" w:color="auto"/>
              </w:divBdr>
            </w:div>
            <w:div w:id="1786264784">
              <w:marLeft w:val="0"/>
              <w:marRight w:val="0"/>
              <w:marTop w:val="0"/>
              <w:marBottom w:val="0"/>
              <w:divBdr>
                <w:top w:val="none" w:sz="0" w:space="0" w:color="auto"/>
                <w:left w:val="none" w:sz="0" w:space="0" w:color="auto"/>
                <w:bottom w:val="none" w:sz="0" w:space="0" w:color="auto"/>
                <w:right w:val="none" w:sz="0" w:space="0" w:color="auto"/>
              </w:divBdr>
            </w:div>
            <w:div w:id="1788306361">
              <w:marLeft w:val="0"/>
              <w:marRight w:val="0"/>
              <w:marTop w:val="0"/>
              <w:marBottom w:val="0"/>
              <w:divBdr>
                <w:top w:val="none" w:sz="0" w:space="0" w:color="auto"/>
                <w:left w:val="none" w:sz="0" w:space="0" w:color="auto"/>
                <w:bottom w:val="none" w:sz="0" w:space="0" w:color="auto"/>
                <w:right w:val="none" w:sz="0" w:space="0" w:color="auto"/>
              </w:divBdr>
            </w:div>
            <w:div w:id="1793135573">
              <w:marLeft w:val="0"/>
              <w:marRight w:val="0"/>
              <w:marTop w:val="0"/>
              <w:marBottom w:val="0"/>
              <w:divBdr>
                <w:top w:val="none" w:sz="0" w:space="0" w:color="auto"/>
                <w:left w:val="none" w:sz="0" w:space="0" w:color="auto"/>
                <w:bottom w:val="none" w:sz="0" w:space="0" w:color="auto"/>
                <w:right w:val="none" w:sz="0" w:space="0" w:color="auto"/>
              </w:divBdr>
            </w:div>
            <w:div w:id="1794205018">
              <w:marLeft w:val="0"/>
              <w:marRight w:val="0"/>
              <w:marTop w:val="0"/>
              <w:marBottom w:val="0"/>
              <w:divBdr>
                <w:top w:val="none" w:sz="0" w:space="0" w:color="auto"/>
                <w:left w:val="none" w:sz="0" w:space="0" w:color="auto"/>
                <w:bottom w:val="none" w:sz="0" w:space="0" w:color="auto"/>
                <w:right w:val="none" w:sz="0" w:space="0" w:color="auto"/>
              </w:divBdr>
            </w:div>
            <w:div w:id="1796177878">
              <w:marLeft w:val="0"/>
              <w:marRight w:val="0"/>
              <w:marTop w:val="0"/>
              <w:marBottom w:val="0"/>
              <w:divBdr>
                <w:top w:val="none" w:sz="0" w:space="0" w:color="auto"/>
                <w:left w:val="none" w:sz="0" w:space="0" w:color="auto"/>
                <w:bottom w:val="none" w:sz="0" w:space="0" w:color="auto"/>
                <w:right w:val="none" w:sz="0" w:space="0" w:color="auto"/>
              </w:divBdr>
            </w:div>
            <w:div w:id="1796562658">
              <w:marLeft w:val="0"/>
              <w:marRight w:val="0"/>
              <w:marTop w:val="0"/>
              <w:marBottom w:val="0"/>
              <w:divBdr>
                <w:top w:val="none" w:sz="0" w:space="0" w:color="auto"/>
                <w:left w:val="none" w:sz="0" w:space="0" w:color="auto"/>
                <w:bottom w:val="none" w:sz="0" w:space="0" w:color="auto"/>
                <w:right w:val="none" w:sz="0" w:space="0" w:color="auto"/>
              </w:divBdr>
            </w:div>
            <w:div w:id="1799185061">
              <w:marLeft w:val="0"/>
              <w:marRight w:val="0"/>
              <w:marTop w:val="0"/>
              <w:marBottom w:val="0"/>
              <w:divBdr>
                <w:top w:val="none" w:sz="0" w:space="0" w:color="auto"/>
                <w:left w:val="none" w:sz="0" w:space="0" w:color="auto"/>
                <w:bottom w:val="none" w:sz="0" w:space="0" w:color="auto"/>
                <w:right w:val="none" w:sz="0" w:space="0" w:color="auto"/>
              </w:divBdr>
            </w:div>
            <w:div w:id="1805536598">
              <w:marLeft w:val="0"/>
              <w:marRight w:val="0"/>
              <w:marTop w:val="0"/>
              <w:marBottom w:val="0"/>
              <w:divBdr>
                <w:top w:val="none" w:sz="0" w:space="0" w:color="auto"/>
                <w:left w:val="none" w:sz="0" w:space="0" w:color="auto"/>
                <w:bottom w:val="none" w:sz="0" w:space="0" w:color="auto"/>
                <w:right w:val="none" w:sz="0" w:space="0" w:color="auto"/>
              </w:divBdr>
            </w:div>
            <w:div w:id="1805923150">
              <w:marLeft w:val="0"/>
              <w:marRight w:val="0"/>
              <w:marTop w:val="0"/>
              <w:marBottom w:val="0"/>
              <w:divBdr>
                <w:top w:val="none" w:sz="0" w:space="0" w:color="auto"/>
                <w:left w:val="none" w:sz="0" w:space="0" w:color="auto"/>
                <w:bottom w:val="none" w:sz="0" w:space="0" w:color="auto"/>
                <w:right w:val="none" w:sz="0" w:space="0" w:color="auto"/>
              </w:divBdr>
            </w:div>
            <w:div w:id="1808624736">
              <w:marLeft w:val="0"/>
              <w:marRight w:val="0"/>
              <w:marTop w:val="0"/>
              <w:marBottom w:val="0"/>
              <w:divBdr>
                <w:top w:val="none" w:sz="0" w:space="0" w:color="auto"/>
                <w:left w:val="none" w:sz="0" w:space="0" w:color="auto"/>
                <w:bottom w:val="none" w:sz="0" w:space="0" w:color="auto"/>
                <w:right w:val="none" w:sz="0" w:space="0" w:color="auto"/>
              </w:divBdr>
            </w:div>
            <w:div w:id="1812215481">
              <w:marLeft w:val="0"/>
              <w:marRight w:val="0"/>
              <w:marTop w:val="0"/>
              <w:marBottom w:val="0"/>
              <w:divBdr>
                <w:top w:val="none" w:sz="0" w:space="0" w:color="auto"/>
                <w:left w:val="none" w:sz="0" w:space="0" w:color="auto"/>
                <w:bottom w:val="none" w:sz="0" w:space="0" w:color="auto"/>
                <w:right w:val="none" w:sz="0" w:space="0" w:color="auto"/>
              </w:divBdr>
            </w:div>
            <w:div w:id="1812598381">
              <w:marLeft w:val="0"/>
              <w:marRight w:val="0"/>
              <w:marTop w:val="0"/>
              <w:marBottom w:val="0"/>
              <w:divBdr>
                <w:top w:val="none" w:sz="0" w:space="0" w:color="auto"/>
                <w:left w:val="none" w:sz="0" w:space="0" w:color="auto"/>
                <w:bottom w:val="none" w:sz="0" w:space="0" w:color="auto"/>
                <w:right w:val="none" w:sz="0" w:space="0" w:color="auto"/>
              </w:divBdr>
            </w:div>
            <w:div w:id="1812940691">
              <w:marLeft w:val="0"/>
              <w:marRight w:val="0"/>
              <w:marTop w:val="0"/>
              <w:marBottom w:val="0"/>
              <w:divBdr>
                <w:top w:val="none" w:sz="0" w:space="0" w:color="auto"/>
                <w:left w:val="none" w:sz="0" w:space="0" w:color="auto"/>
                <w:bottom w:val="none" w:sz="0" w:space="0" w:color="auto"/>
                <w:right w:val="none" w:sz="0" w:space="0" w:color="auto"/>
              </w:divBdr>
            </w:div>
            <w:div w:id="1815023705">
              <w:marLeft w:val="0"/>
              <w:marRight w:val="0"/>
              <w:marTop w:val="0"/>
              <w:marBottom w:val="0"/>
              <w:divBdr>
                <w:top w:val="none" w:sz="0" w:space="0" w:color="auto"/>
                <w:left w:val="none" w:sz="0" w:space="0" w:color="auto"/>
                <w:bottom w:val="none" w:sz="0" w:space="0" w:color="auto"/>
                <w:right w:val="none" w:sz="0" w:space="0" w:color="auto"/>
              </w:divBdr>
            </w:div>
            <w:div w:id="1816795568">
              <w:marLeft w:val="0"/>
              <w:marRight w:val="0"/>
              <w:marTop w:val="0"/>
              <w:marBottom w:val="0"/>
              <w:divBdr>
                <w:top w:val="none" w:sz="0" w:space="0" w:color="auto"/>
                <w:left w:val="none" w:sz="0" w:space="0" w:color="auto"/>
                <w:bottom w:val="none" w:sz="0" w:space="0" w:color="auto"/>
                <w:right w:val="none" w:sz="0" w:space="0" w:color="auto"/>
              </w:divBdr>
            </w:div>
            <w:div w:id="1816797953">
              <w:marLeft w:val="0"/>
              <w:marRight w:val="0"/>
              <w:marTop w:val="0"/>
              <w:marBottom w:val="0"/>
              <w:divBdr>
                <w:top w:val="none" w:sz="0" w:space="0" w:color="auto"/>
                <w:left w:val="none" w:sz="0" w:space="0" w:color="auto"/>
                <w:bottom w:val="none" w:sz="0" w:space="0" w:color="auto"/>
                <w:right w:val="none" w:sz="0" w:space="0" w:color="auto"/>
              </w:divBdr>
            </w:div>
            <w:div w:id="1817650831">
              <w:marLeft w:val="0"/>
              <w:marRight w:val="0"/>
              <w:marTop w:val="0"/>
              <w:marBottom w:val="0"/>
              <w:divBdr>
                <w:top w:val="none" w:sz="0" w:space="0" w:color="auto"/>
                <w:left w:val="none" w:sz="0" w:space="0" w:color="auto"/>
                <w:bottom w:val="none" w:sz="0" w:space="0" w:color="auto"/>
                <w:right w:val="none" w:sz="0" w:space="0" w:color="auto"/>
              </w:divBdr>
            </w:div>
            <w:div w:id="1824732583">
              <w:marLeft w:val="0"/>
              <w:marRight w:val="0"/>
              <w:marTop w:val="0"/>
              <w:marBottom w:val="0"/>
              <w:divBdr>
                <w:top w:val="none" w:sz="0" w:space="0" w:color="auto"/>
                <w:left w:val="none" w:sz="0" w:space="0" w:color="auto"/>
                <w:bottom w:val="none" w:sz="0" w:space="0" w:color="auto"/>
                <w:right w:val="none" w:sz="0" w:space="0" w:color="auto"/>
              </w:divBdr>
            </w:div>
            <w:div w:id="1829010708">
              <w:marLeft w:val="0"/>
              <w:marRight w:val="0"/>
              <w:marTop w:val="0"/>
              <w:marBottom w:val="0"/>
              <w:divBdr>
                <w:top w:val="none" w:sz="0" w:space="0" w:color="auto"/>
                <w:left w:val="none" w:sz="0" w:space="0" w:color="auto"/>
                <w:bottom w:val="none" w:sz="0" w:space="0" w:color="auto"/>
                <w:right w:val="none" w:sz="0" w:space="0" w:color="auto"/>
              </w:divBdr>
            </w:div>
            <w:div w:id="1833175188">
              <w:marLeft w:val="0"/>
              <w:marRight w:val="0"/>
              <w:marTop w:val="0"/>
              <w:marBottom w:val="0"/>
              <w:divBdr>
                <w:top w:val="none" w:sz="0" w:space="0" w:color="auto"/>
                <w:left w:val="none" w:sz="0" w:space="0" w:color="auto"/>
                <w:bottom w:val="none" w:sz="0" w:space="0" w:color="auto"/>
                <w:right w:val="none" w:sz="0" w:space="0" w:color="auto"/>
              </w:divBdr>
            </w:div>
            <w:div w:id="1836341315">
              <w:marLeft w:val="0"/>
              <w:marRight w:val="0"/>
              <w:marTop w:val="0"/>
              <w:marBottom w:val="0"/>
              <w:divBdr>
                <w:top w:val="none" w:sz="0" w:space="0" w:color="auto"/>
                <w:left w:val="none" w:sz="0" w:space="0" w:color="auto"/>
                <w:bottom w:val="none" w:sz="0" w:space="0" w:color="auto"/>
                <w:right w:val="none" w:sz="0" w:space="0" w:color="auto"/>
              </w:divBdr>
            </w:div>
            <w:div w:id="1851947258">
              <w:marLeft w:val="0"/>
              <w:marRight w:val="0"/>
              <w:marTop w:val="0"/>
              <w:marBottom w:val="0"/>
              <w:divBdr>
                <w:top w:val="none" w:sz="0" w:space="0" w:color="auto"/>
                <w:left w:val="none" w:sz="0" w:space="0" w:color="auto"/>
                <w:bottom w:val="none" w:sz="0" w:space="0" w:color="auto"/>
                <w:right w:val="none" w:sz="0" w:space="0" w:color="auto"/>
              </w:divBdr>
            </w:div>
            <w:div w:id="1865899499">
              <w:marLeft w:val="0"/>
              <w:marRight w:val="0"/>
              <w:marTop w:val="0"/>
              <w:marBottom w:val="0"/>
              <w:divBdr>
                <w:top w:val="none" w:sz="0" w:space="0" w:color="auto"/>
                <w:left w:val="none" w:sz="0" w:space="0" w:color="auto"/>
                <w:bottom w:val="none" w:sz="0" w:space="0" w:color="auto"/>
                <w:right w:val="none" w:sz="0" w:space="0" w:color="auto"/>
              </w:divBdr>
            </w:div>
            <w:div w:id="1868180324">
              <w:marLeft w:val="0"/>
              <w:marRight w:val="0"/>
              <w:marTop w:val="0"/>
              <w:marBottom w:val="0"/>
              <w:divBdr>
                <w:top w:val="none" w:sz="0" w:space="0" w:color="auto"/>
                <w:left w:val="none" w:sz="0" w:space="0" w:color="auto"/>
                <w:bottom w:val="none" w:sz="0" w:space="0" w:color="auto"/>
                <w:right w:val="none" w:sz="0" w:space="0" w:color="auto"/>
              </w:divBdr>
            </w:div>
            <w:div w:id="1877044274">
              <w:marLeft w:val="0"/>
              <w:marRight w:val="0"/>
              <w:marTop w:val="0"/>
              <w:marBottom w:val="0"/>
              <w:divBdr>
                <w:top w:val="none" w:sz="0" w:space="0" w:color="auto"/>
                <w:left w:val="none" w:sz="0" w:space="0" w:color="auto"/>
                <w:bottom w:val="none" w:sz="0" w:space="0" w:color="auto"/>
                <w:right w:val="none" w:sz="0" w:space="0" w:color="auto"/>
              </w:divBdr>
            </w:div>
            <w:div w:id="1885022566">
              <w:marLeft w:val="0"/>
              <w:marRight w:val="0"/>
              <w:marTop w:val="0"/>
              <w:marBottom w:val="0"/>
              <w:divBdr>
                <w:top w:val="none" w:sz="0" w:space="0" w:color="auto"/>
                <w:left w:val="none" w:sz="0" w:space="0" w:color="auto"/>
                <w:bottom w:val="none" w:sz="0" w:space="0" w:color="auto"/>
                <w:right w:val="none" w:sz="0" w:space="0" w:color="auto"/>
              </w:divBdr>
            </w:div>
            <w:div w:id="1885748951">
              <w:marLeft w:val="0"/>
              <w:marRight w:val="0"/>
              <w:marTop w:val="0"/>
              <w:marBottom w:val="0"/>
              <w:divBdr>
                <w:top w:val="none" w:sz="0" w:space="0" w:color="auto"/>
                <w:left w:val="none" w:sz="0" w:space="0" w:color="auto"/>
                <w:bottom w:val="none" w:sz="0" w:space="0" w:color="auto"/>
                <w:right w:val="none" w:sz="0" w:space="0" w:color="auto"/>
              </w:divBdr>
            </w:div>
            <w:div w:id="1890652339">
              <w:marLeft w:val="0"/>
              <w:marRight w:val="0"/>
              <w:marTop w:val="0"/>
              <w:marBottom w:val="0"/>
              <w:divBdr>
                <w:top w:val="none" w:sz="0" w:space="0" w:color="auto"/>
                <w:left w:val="none" w:sz="0" w:space="0" w:color="auto"/>
                <w:bottom w:val="none" w:sz="0" w:space="0" w:color="auto"/>
                <w:right w:val="none" w:sz="0" w:space="0" w:color="auto"/>
              </w:divBdr>
            </w:div>
            <w:div w:id="1890993511">
              <w:marLeft w:val="0"/>
              <w:marRight w:val="0"/>
              <w:marTop w:val="0"/>
              <w:marBottom w:val="0"/>
              <w:divBdr>
                <w:top w:val="none" w:sz="0" w:space="0" w:color="auto"/>
                <w:left w:val="none" w:sz="0" w:space="0" w:color="auto"/>
                <w:bottom w:val="none" w:sz="0" w:space="0" w:color="auto"/>
                <w:right w:val="none" w:sz="0" w:space="0" w:color="auto"/>
              </w:divBdr>
            </w:div>
            <w:div w:id="1898859463">
              <w:marLeft w:val="0"/>
              <w:marRight w:val="0"/>
              <w:marTop w:val="0"/>
              <w:marBottom w:val="0"/>
              <w:divBdr>
                <w:top w:val="none" w:sz="0" w:space="0" w:color="auto"/>
                <w:left w:val="none" w:sz="0" w:space="0" w:color="auto"/>
                <w:bottom w:val="none" w:sz="0" w:space="0" w:color="auto"/>
                <w:right w:val="none" w:sz="0" w:space="0" w:color="auto"/>
              </w:divBdr>
            </w:div>
            <w:div w:id="1904026624">
              <w:marLeft w:val="0"/>
              <w:marRight w:val="0"/>
              <w:marTop w:val="0"/>
              <w:marBottom w:val="0"/>
              <w:divBdr>
                <w:top w:val="none" w:sz="0" w:space="0" w:color="auto"/>
                <w:left w:val="none" w:sz="0" w:space="0" w:color="auto"/>
                <w:bottom w:val="none" w:sz="0" w:space="0" w:color="auto"/>
                <w:right w:val="none" w:sz="0" w:space="0" w:color="auto"/>
              </w:divBdr>
            </w:div>
            <w:div w:id="1908101192">
              <w:marLeft w:val="0"/>
              <w:marRight w:val="0"/>
              <w:marTop w:val="0"/>
              <w:marBottom w:val="0"/>
              <w:divBdr>
                <w:top w:val="none" w:sz="0" w:space="0" w:color="auto"/>
                <w:left w:val="none" w:sz="0" w:space="0" w:color="auto"/>
                <w:bottom w:val="none" w:sz="0" w:space="0" w:color="auto"/>
                <w:right w:val="none" w:sz="0" w:space="0" w:color="auto"/>
              </w:divBdr>
            </w:div>
            <w:div w:id="1908801600">
              <w:marLeft w:val="0"/>
              <w:marRight w:val="0"/>
              <w:marTop w:val="0"/>
              <w:marBottom w:val="0"/>
              <w:divBdr>
                <w:top w:val="none" w:sz="0" w:space="0" w:color="auto"/>
                <w:left w:val="none" w:sz="0" w:space="0" w:color="auto"/>
                <w:bottom w:val="none" w:sz="0" w:space="0" w:color="auto"/>
                <w:right w:val="none" w:sz="0" w:space="0" w:color="auto"/>
              </w:divBdr>
            </w:div>
            <w:div w:id="1910381403">
              <w:marLeft w:val="0"/>
              <w:marRight w:val="0"/>
              <w:marTop w:val="0"/>
              <w:marBottom w:val="0"/>
              <w:divBdr>
                <w:top w:val="none" w:sz="0" w:space="0" w:color="auto"/>
                <w:left w:val="none" w:sz="0" w:space="0" w:color="auto"/>
                <w:bottom w:val="none" w:sz="0" w:space="0" w:color="auto"/>
                <w:right w:val="none" w:sz="0" w:space="0" w:color="auto"/>
              </w:divBdr>
            </w:div>
            <w:div w:id="1913194028">
              <w:marLeft w:val="0"/>
              <w:marRight w:val="0"/>
              <w:marTop w:val="0"/>
              <w:marBottom w:val="0"/>
              <w:divBdr>
                <w:top w:val="none" w:sz="0" w:space="0" w:color="auto"/>
                <w:left w:val="none" w:sz="0" w:space="0" w:color="auto"/>
                <w:bottom w:val="none" w:sz="0" w:space="0" w:color="auto"/>
                <w:right w:val="none" w:sz="0" w:space="0" w:color="auto"/>
              </w:divBdr>
            </w:div>
            <w:div w:id="1914386857">
              <w:marLeft w:val="0"/>
              <w:marRight w:val="0"/>
              <w:marTop w:val="0"/>
              <w:marBottom w:val="0"/>
              <w:divBdr>
                <w:top w:val="none" w:sz="0" w:space="0" w:color="auto"/>
                <w:left w:val="none" w:sz="0" w:space="0" w:color="auto"/>
                <w:bottom w:val="none" w:sz="0" w:space="0" w:color="auto"/>
                <w:right w:val="none" w:sz="0" w:space="0" w:color="auto"/>
              </w:divBdr>
            </w:div>
            <w:div w:id="1914925976">
              <w:marLeft w:val="0"/>
              <w:marRight w:val="0"/>
              <w:marTop w:val="0"/>
              <w:marBottom w:val="0"/>
              <w:divBdr>
                <w:top w:val="none" w:sz="0" w:space="0" w:color="auto"/>
                <w:left w:val="none" w:sz="0" w:space="0" w:color="auto"/>
                <w:bottom w:val="none" w:sz="0" w:space="0" w:color="auto"/>
                <w:right w:val="none" w:sz="0" w:space="0" w:color="auto"/>
              </w:divBdr>
            </w:div>
            <w:div w:id="1916351724">
              <w:marLeft w:val="0"/>
              <w:marRight w:val="0"/>
              <w:marTop w:val="0"/>
              <w:marBottom w:val="0"/>
              <w:divBdr>
                <w:top w:val="none" w:sz="0" w:space="0" w:color="auto"/>
                <w:left w:val="none" w:sz="0" w:space="0" w:color="auto"/>
                <w:bottom w:val="none" w:sz="0" w:space="0" w:color="auto"/>
                <w:right w:val="none" w:sz="0" w:space="0" w:color="auto"/>
              </w:divBdr>
            </w:div>
            <w:div w:id="1917859176">
              <w:marLeft w:val="0"/>
              <w:marRight w:val="0"/>
              <w:marTop w:val="0"/>
              <w:marBottom w:val="0"/>
              <w:divBdr>
                <w:top w:val="none" w:sz="0" w:space="0" w:color="auto"/>
                <w:left w:val="none" w:sz="0" w:space="0" w:color="auto"/>
                <w:bottom w:val="none" w:sz="0" w:space="0" w:color="auto"/>
                <w:right w:val="none" w:sz="0" w:space="0" w:color="auto"/>
              </w:divBdr>
            </w:div>
            <w:div w:id="1920483012">
              <w:marLeft w:val="0"/>
              <w:marRight w:val="0"/>
              <w:marTop w:val="0"/>
              <w:marBottom w:val="0"/>
              <w:divBdr>
                <w:top w:val="none" w:sz="0" w:space="0" w:color="auto"/>
                <w:left w:val="none" w:sz="0" w:space="0" w:color="auto"/>
                <w:bottom w:val="none" w:sz="0" w:space="0" w:color="auto"/>
                <w:right w:val="none" w:sz="0" w:space="0" w:color="auto"/>
              </w:divBdr>
            </w:div>
            <w:div w:id="1928493745">
              <w:marLeft w:val="0"/>
              <w:marRight w:val="0"/>
              <w:marTop w:val="0"/>
              <w:marBottom w:val="0"/>
              <w:divBdr>
                <w:top w:val="none" w:sz="0" w:space="0" w:color="auto"/>
                <w:left w:val="none" w:sz="0" w:space="0" w:color="auto"/>
                <w:bottom w:val="none" w:sz="0" w:space="0" w:color="auto"/>
                <w:right w:val="none" w:sz="0" w:space="0" w:color="auto"/>
              </w:divBdr>
            </w:div>
            <w:div w:id="1931696099">
              <w:marLeft w:val="0"/>
              <w:marRight w:val="0"/>
              <w:marTop w:val="0"/>
              <w:marBottom w:val="0"/>
              <w:divBdr>
                <w:top w:val="none" w:sz="0" w:space="0" w:color="auto"/>
                <w:left w:val="none" w:sz="0" w:space="0" w:color="auto"/>
                <w:bottom w:val="none" w:sz="0" w:space="0" w:color="auto"/>
                <w:right w:val="none" w:sz="0" w:space="0" w:color="auto"/>
              </w:divBdr>
            </w:div>
            <w:div w:id="1947152317">
              <w:marLeft w:val="0"/>
              <w:marRight w:val="0"/>
              <w:marTop w:val="0"/>
              <w:marBottom w:val="0"/>
              <w:divBdr>
                <w:top w:val="none" w:sz="0" w:space="0" w:color="auto"/>
                <w:left w:val="none" w:sz="0" w:space="0" w:color="auto"/>
                <w:bottom w:val="none" w:sz="0" w:space="0" w:color="auto"/>
                <w:right w:val="none" w:sz="0" w:space="0" w:color="auto"/>
              </w:divBdr>
            </w:div>
            <w:div w:id="1947155506">
              <w:marLeft w:val="0"/>
              <w:marRight w:val="0"/>
              <w:marTop w:val="0"/>
              <w:marBottom w:val="0"/>
              <w:divBdr>
                <w:top w:val="none" w:sz="0" w:space="0" w:color="auto"/>
                <w:left w:val="none" w:sz="0" w:space="0" w:color="auto"/>
                <w:bottom w:val="none" w:sz="0" w:space="0" w:color="auto"/>
                <w:right w:val="none" w:sz="0" w:space="0" w:color="auto"/>
              </w:divBdr>
            </w:div>
            <w:div w:id="1948344124">
              <w:marLeft w:val="0"/>
              <w:marRight w:val="0"/>
              <w:marTop w:val="0"/>
              <w:marBottom w:val="0"/>
              <w:divBdr>
                <w:top w:val="none" w:sz="0" w:space="0" w:color="auto"/>
                <w:left w:val="none" w:sz="0" w:space="0" w:color="auto"/>
                <w:bottom w:val="none" w:sz="0" w:space="0" w:color="auto"/>
                <w:right w:val="none" w:sz="0" w:space="0" w:color="auto"/>
              </w:divBdr>
            </w:div>
            <w:div w:id="1962766544">
              <w:marLeft w:val="0"/>
              <w:marRight w:val="0"/>
              <w:marTop w:val="0"/>
              <w:marBottom w:val="0"/>
              <w:divBdr>
                <w:top w:val="none" w:sz="0" w:space="0" w:color="auto"/>
                <w:left w:val="none" w:sz="0" w:space="0" w:color="auto"/>
                <w:bottom w:val="none" w:sz="0" w:space="0" w:color="auto"/>
                <w:right w:val="none" w:sz="0" w:space="0" w:color="auto"/>
              </w:divBdr>
            </w:div>
            <w:div w:id="1968310666">
              <w:marLeft w:val="0"/>
              <w:marRight w:val="0"/>
              <w:marTop w:val="0"/>
              <w:marBottom w:val="0"/>
              <w:divBdr>
                <w:top w:val="none" w:sz="0" w:space="0" w:color="auto"/>
                <w:left w:val="none" w:sz="0" w:space="0" w:color="auto"/>
                <w:bottom w:val="none" w:sz="0" w:space="0" w:color="auto"/>
                <w:right w:val="none" w:sz="0" w:space="0" w:color="auto"/>
              </w:divBdr>
            </w:div>
            <w:div w:id="1971668395">
              <w:marLeft w:val="0"/>
              <w:marRight w:val="0"/>
              <w:marTop w:val="0"/>
              <w:marBottom w:val="0"/>
              <w:divBdr>
                <w:top w:val="none" w:sz="0" w:space="0" w:color="auto"/>
                <w:left w:val="none" w:sz="0" w:space="0" w:color="auto"/>
                <w:bottom w:val="none" w:sz="0" w:space="0" w:color="auto"/>
                <w:right w:val="none" w:sz="0" w:space="0" w:color="auto"/>
              </w:divBdr>
            </w:div>
            <w:div w:id="1975215020">
              <w:marLeft w:val="0"/>
              <w:marRight w:val="0"/>
              <w:marTop w:val="0"/>
              <w:marBottom w:val="0"/>
              <w:divBdr>
                <w:top w:val="none" w:sz="0" w:space="0" w:color="auto"/>
                <w:left w:val="none" w:sz="0" w:space="0" w:color="auto"/>
                <w:bottom w:val="none" w:sz="0" w:space="0" w:color="auto"/>
                <w:right w:val="none" w:sz="0" w:space="0" w:color="auto"/>
              </w:divBdr>
            </w:div>
            <w:div w:id="1986397035">
              <w:marLeft w:val="0"/>
              <w:marRight w:val="0"/>
              <w:marTop w:val="0"/>
              <w:marBottom w:val="0"/>
              <w:divBdr>
                <w:top w:val="none" w:sz="0" w:space="0" w:color="auto"/>
                <w:left w:val="none" w:sz="0" w:space="0" w:color="auto"/>
                <w:bottom w:val="none" w:sz="0" w:space="0" w:color="auto"/>
                <w:right w:val="none" w:sz="0" w:space="0" w:color="auto"/>
              </w:divBdr>
            </w:div>
            <w:div w:id="1986810643">
              <w:marLeft w:val="0"/>
              <w:marRight w:val="0"/>
              <w:marTop w:val="0"/>
              <w:marBottom w:val="0"/>
              <w:divBdr>
                <w:top w:val="none" w:sz="0" w:space="0" w:color="auto"/>
                <w:left w:val="none" w:sz="0" w:space="0" w:color="auto"/>
                <w:bottom w:val="none" w:sz="0" w:space="0" w:color="auto"/>
                <w:right w:val="none" w:sz="0" w:space="0" w:color="auto"/>
              </w:divBdr>
            </w:div>
            <w:div w:id="1987195464">
              <w:marLeft w:val="0"/>
              <w:marRight w:val="0"/>
              <w:marTop w:val="0"/>
              <w:marBottom w:val="0"/>
              <w:divBdr>
                <w:top w:val="none" w:sz="0" w:space="0" w:color="auto"/>
                <w:left w:val="none" w:sz="0" w:space="0" w:color="auto"/>
                <w:bottom w:val="none" w:sz="0" w:space="0" w:color="auto"/>
                <w:right w:val="none" w:sz="0" w:space="0" w:color="auto"/>
              </w:divBdr>
            </w:div>
            <w:div w:id="2021157812">
              <w:marLeft w:val="0"/>
              <w:marRight w:val="0"/>
              <w:marTop w:val="0"/>
              <w:marBottom w:val="0"/>
              <w:divBdr>
                <w:top w:val="none" w:sz="0" w:space="0" w:color="auto"/>
                <w:left w:val="none" w:sz="0" w:space="0" w:color="auto"/>
                <w:bottom w:val="none" w:sz="0" w:space="0" w:color="auto"/>
                <w:right w:val="none" w:sz="0" w:space="0" w:color="auto"/>
              </w:divBdr>
            </w:div>
            <w:div w:id="2026593190">
              <w:marLeft w:val="0"/>
              <w:marRight w:val="0"/>
              <w:marTop w:val="0"/>
              <w:marBottom w:val="0"/>
              <w:divBdr>
                <w:top w:val="none" w:sz="0" w:space="0" w:color="auto"/>
                <w:left w:val="none" w:sz="0" w:space="0" w:color="auto"/>
                <w:bottom w:val="none" w:sz="0" w:space="0" w:color="auto"/>
                <w:right w:val="none" w:sz="0" w:space="0" w:color="auto"/>
              </w:divBdr>
            </w:div>
            <w:div w:id="2027709043">
              <w:marLeft w:val="0"/>
              <w:marRight w:val="0"/>
              <w:marTop w:val="0"/>
              <w:marBottom w:val="0"/>
              <w:divBdr>
                <w:top w:val="none" w:sz="0" w:space="0" w:color="auto"/>
                <w:left w:val="none" w:sz="0" w:space="0" w:color="auto"/>
                <w:bottom w:val="none" w:sz="0" w:space="0" w:color="auto"/>
                <w:right w:val="none" w:sz="0" w:space="0" w:color="auto"/>
              </w:divBdr>
            </w:div>
            <w:div w:id="2033218977">
              <w:marLeft w:val="0"/>
              <w:marRight w:val="0"/>
              <w:marTop w:val="0"/>
              <w:marBottom w:val="0"/>
              <w:divBdr>
                <w:top w:val="none" w:sz="0" w:space="0" w:color="auto"/>
                <w:left w:val="none" w:sz="0" w:space="0" w:color="auto"/>
                <w:bottom w:val="none" w:sz="0" w:space="0" w:color="auto"/>
                <w:right w:val="none" w:sz="0" w:space="0" w:color="auto"/>
              </w:divBdr>
            </w:div>
            <w:div w:id="2035378779">
              <w:marLeft w:val="0"/>
              <w:marRight w:val="0"/>
              <w:marTop w:val="0"/>
              <w:marBottom w:val="0"/>
              <w:divBdr>
                <w:top w:val="none" w:sz="0" w:space="0" w:color="auto"/>
                <w:left w:val="none" w:sz="0" w:space="0" w:color="auto"/>
                <w:bottom w:val="none" w:sz="0" w:space="0" w:color="auto"/>
                <w:right w:val="none" w:sz="0" w:space="0" w:color="auto"/>
              </w:divBdr>
            </w:div>
            <w:div w:id="2066559784">
              <w:marLeft w:val="0"/>
              <w:marRight w:val="0"/>
              <w:marTop w:val="0"/>
              <w:marBottom w:val="0"/>
              <w:divBdr>
                <w:top w:val="none" w:sz="0" w:space="0" w:color="auto"/>
                <w:left w:val="none" w:sz="0" w:space="0" w:color="auto"/>
                <w:bottom w:val="none" w:sz="0" w:space="0" w:color="auto"/>
                <w:right w:val="none" w:sz="0" w:space="0" w:color="auto"/>
              </w:divBdr>
            </w:div>
            <w:div w:id="2074229672">
              <w:marLeft w:val="0"/>
              <w:marRight w:val="0"/>
              <w:marTop w:val="0"/>
              <w:marBottom w:val="0"/>
              <w:divBdr>
                <w:top w:val="none" w:sz="0" w:space="0" w:color="auto"/>
                <w:left w:val="none" w:sz="0" w:space="0" w:color="auto"/>
                <w:bottom w:val="none" w:sz="0" w:space="0" w:color="auto"/>
                <w:right w:val="none" w:sz="0" w:space="0" w:color="auto"/>
              </w:divBdr>
            </w:div>
            <w:div w:id="2075463921">
              <w:marLeft w:val="0"/>
              <w:marRight w:val="0"/>
              <w:marTop w:val="0"/>
              <w:marBottom w:val="0"/>
              <w:divBdr>
                <w:top w:val="none" w:sz="0" w:space="0" w:color="auto"/>
                <w:left w:val="none" w:sz="0" w:space="0" w:color="auto"/>
                <w:bottom w:val="none" w:sz="0" w:space="0" w:color="auto"/>
                <w:right w:val="none" w:sz="0" w:space="0" w:color="auto"/>
              </w:divBdr>
            </w:div>
            <w:div w:id="2075543629">
              <w:marLeft w:val="0"/>
              <w:marRight w:val="0"/>
              <w:marTop w:val="0"/>
              <w:marBottom w:val="0"/>
              <w:divBdr>
                <w:top w:val="none" w:sz="0" w:space="0" w:color="auto"/>
                <w:left w:val="none" w:sz="0" w:space="0" w:color="auto"/>
                <w:bottom w:val="none" w:sz="0" w:space="0" w:color="auto"/>
                <w:right w:val="none" w:sz="0" w:space="0" w:color="auto"/>
              </w:divBdr>
            </w:div>
            <w:div w:id="2077126190">
              <w:marLeft w:val="0"/>
              <w:marRight w:val="0"/>
              <w:marTop w:val="0"/>
              <w:marBottom w:val="0"/>
              <w:divBdr>
                <w:top w:val="none" w:sz="0" w:space="0" w:color="auto"/>
                <w:left w:val="none" w:sz="0" w:space="0" w:color="auto"/>
                <w:bottom w:val="none" w:sz="0" w:space="0" w:color="auto"/>
                <w:right w:val="none" w:sz="0" w:space="0" w:color="auto"/>
              </w:divBdr>
            </w:div>
            <w:div w:id="2077237889">
              <w:marLeft w:val="0"/>
              <w:marRight w:val="0"/>
              <w:marTop w:val="0"/>
              <w:marBottom w:val="0"/>
              <w:divBdr>
                <w:top w:val="none" w:sz="0" w:space="0" w:color="auto"/>
                <w:left w:val="none" w:sz="0" w:space="0" w:color="auto"/>
                <w:bottom w:val="none" w:sz="0" w:space="0" w:color="auto"/>
                <w:right w:val="none" w:sz="0" w:space="0" w:color="auto"/>
              </w:divBdr>
            </w:div>
            <w:div w:id="2089618573">
              <w:marLeft w:val="0"/>
              <w:marRight w:val="0"/>
              <w:marTop w:val="0"/>
              <w:marBottom w:val="0"/>
              <w:divBdr>
                <w:top w:val="none" w:sz="0" w:space="0" w:color="auto"/>
                <w:left w:val="none" w:sz="0" w:space="0" w:color="auto"/>
                <w:bottom w:val="none" w:sz="0" w:space="0" w:color="auto"/>
                <w:right w:val="none" w:sz="0" w:space="0" w:color="auto"/>
              </w:divBdr>
            </w:div>
            <w:div w:id="2094273069">
              <w:marLeft w:val="0"/>
              <w:marRight w:val="0"/>
              <w:marTop w:val="0"/>
              <w:marBottom w:val="0"/>
              <w:divBdr>
                <w:top w:val="none" w:sz="0" w:space="0" w:color="auto"/>
                <w:left w:val="none" w:sz="0" w:space="0" w:color="auto"/>
                <w:bottom w:val="none" w:sz="0" w:space="0" w:color="auto"/>
                <w:right w:val="none" w:sz="0" w:space="0" w:color="auto"/>
              </w:divBdr>
            </w:div>
            <w:div w:id="2110461674">
              <w:marLeft w:val="0"/>
              <w:marRight w:val="0"/>
              <w:marTop w:val="0"/>
              <w:marBottom w:val="0"/>
              <w:divBdr>
                <w:top w:val="none" w:sz="0" w:space="0" w:color="auto"/>
                <w:left w:val="none" w:sz="0" w:space="0" w:color="auto"/>
                <w:bottom w:val="none" w:sz="0" w:space="0" w:color="auto"/>
                <w:right w:val="none" w:sz="0" w:space="0" w:color="auto"/>
              </w:divBdr>
            </w:div>
            <w:div w:id="2117140801">
              <w:marLeft w:val="0"/>
              <w:marRight w:val="0"/>
              <w:marTop w:val="0"/>
              <w:marBottom w:val="0"/>
              <w:divBdr>
                <w:top w:val="none" w:sz="0" w:space="0" w:color="auto"/>
                <w:left w:val="none" w:sz="0" w:space="0" w:color="auto"/>
                <w:bottom w:val="none" w:sz="0" w:space="0" w:color="auto"/>
                <w:right w:val="none" w:sz="0" w:space="0" w:color="auto"/>
              </w:divBdr>
            </w:div>
            <w:div w:id="2118139200">
              <w:marLeft w:val="0"/>
              <w:marRight w:val="0"/>
              <w:marTop w:val="0"/>
              <w:marBottom w:val="0"/>
              <w:divBdr>
                <w:top w:val="none" w:sz="0" w:space="0" w:color="auto"/>
                <w:left w:val="none" w:sz="0" w:space="0" w:color="auto"/>
                <w:bottom w:val="none" w:sz="0" w:space="0" w:color="auto"/>
                <w:right w:val="none" w:sz="0" w:space="0" w:color="auto"/>
              </w:divBdr>
            </w:div>
            <w:div w:id="2124374538">
              <w:marLeft w:val="0"/>
              <w:marRight w:val="0"/>
              <w:marTop w:val="0"/>
              <w:marBottom w:val="0"/>
              <w:divBdr>
                <w:top w:val="none" w:sz="0" w:space="0" w:color="auto"/>
                <w:left w:val="none" w:sz="0" w:space="0" w:color="auto"/>
                <w:bottom w:val="none" w:sz="0" w:space="0" w:color="auto"/>
                <w:right w:val="none" w:sz="0" w:space="0" w:color="auto"/>
              </w:divBdr>
            </w:div>
            <w:div w:id="2126076689">
              <w:marLeft w:val="0"/>
              <w:marRight w:val="0"/>
              <w:marTop w:val="0"/>
              <w:marBottom w:val="0"/>
              <w:divBdr>
                <w:top w:val="none" w:sz="0" w:space="0" w:color="auto"/>
                <w:left w:val="none" w:sz="0" w:space="0" w:color="auto"/>
                <w:bottom w:val="none" w:sz="0" w:space="0" w:color="auto"/>
                <w:right w:val="none" w:sz="0" w:space="0" w:color="auto"/>
              </w:divBdr>
            </w:div>
            <w:div w:id="2126381804">
              <w:marLeft w:val="0"/>
              <w:marRight w:val="0"/>
              <w:marTop w:val="0"/>
              <w:marBottom w:val="0"/>
              <w:divBdr>
                <w:top w:val="none" w:sz="0" w:space="0" w:color="auto"/>
                <w:left w:val="none" w:sz="0" w:space="0" w:color="auto"/>
                <w:bottom w:val="none" w:sz="0" w:space="0" w:color="auto"/>
                <w:right w:val="none" w:sz="0" w:space="0" w:color="auto"/>
              </w:divBdr>
            </w:div>
            <w:div w:id="2126610178">
              <w:marLeft w:val="0"/>
              <w:marRight w:val="0"/>
              <w:marTop w:val="0"/>
              <w:marBottom w:val="0"/>
              <w:divBdr>
                <w:top w:val="none" w:sz="0" w:space="0" w:color="auto"/>
                <w:left w:val="none" w:sz="0" w:space="0" w:color="auto"/>
                <w:bottom w:val="none" w:sz="0" w:space="0" w:color="auto"/>
                <w:right w:val="none" w:sz="0" w:space="0" w:color="auto"/>
              </w:divBdr>
            </w:div>
            <w:div w:id="2129427968">
              <w:marLeft w:val="0"/>
              <w:marRight w:val="0"/>
              <w:marTop w:val="0"/>
              <w:marBottom w:val="0"/>
              <w:divBdr>
                <w:top w:val="none" w:sz="0" w:space="0" w:color="auto"/>
                <w:left w:val="none" w:sz="0" w:space="0" w:color="auto"/>
                <w:bottom w:val="none" w:sz="0" w:space="0" w:color="auto"/>
                <w:right w:val="none" w:sz="0" w:space="0" w:color="auto"/>
              </w:divBdr>
            </w:div>
            <w:div w:id="2135443173">
              <w:marLeft w:val="0"/>
              <w:marRight w:val="0"/>
              <w:marTop w:val="0"/>
              <w:marBottom w:val="0"/>
              <w:divBdr>
                <w:top w:val="none" w:sz="0" w:space="0" w:color="auto"/>
                <w:left w:val="none" w:sz="0" w:space="0" w:color="auto"/>
                <w:bottom w:val="none" w:sz="0" w:space="0" w:color="auto"/>
                <w:right w:val="none" w:sz="0" w:space="0" w:color="auto"/>
              </w:divBdr>
            </w:div>
            <w:div w:id="2137603644">
              <w:marLeft w:val="0"/>
              <w:marRight w:val="0"/>
              <w:marTop w:val="0"/>
              <w:marBottom w:val="0"/>
              <w:divBdr>
                <w:top w:val="none" w:sz="0" w:space="0" w:color="auto"/>
                <w:left w:val="none" w:sz="0" w:space="0" w:color="auto"/>
                <w:bottom w:val="none" w:sz="0" w:space="0" w:color="auto"/>
                <w:right w:val="none" w:sz="0" w:space="0" w:color="auto"/>
              </w:divBdr>
            </w:div>
            <w:div w:id="2139371208">
              <w:marLeft w:val="0"/>
              <w:marRight w:val="0"/>
              <w:marTop w:val="0"/>
              <w:marBottom w:val="0"/>
              <w:divBdr>
                <w:top w:val="none" w:sz="0" w:space="0" w:color="auto"/>
                <w:left w:val="none" w:sz="0" w:space="0" w:color="auto"/>
                <w:bottom w:val="none" w:sz="0" w:space="0" w:color="auto"/>
                <w:right w:val="none" w:sz="0" w:space="0" w:color="auto"/>
              </w:divBdr>
            </w:div>
            <w:div w:id="2139562998">
              <w:marLeft w:val="0"/>
              <w:marRight w:val="0"/>
              <w:marTop w:val="0"/>
              <w:marBottom w:val="0"/>
              <w:divBdr>
                <w:top w:val="none" w:sz="0" w:space="0" w:color="auto"/>
                <w:left w:val="none" w:sz="0" w:space="0" w:color="auto"/>
                <w:bottom w:val="none" w:sz="0" w:space="0" w:color="auto"/>
                <w:right w:val="none" w:sz="0" w:space="0" w:color="auto"/>
              </w:divBdr>
            </w:div>
            <w:div w:id="2140025471">
              <w:marLeft w:val="0"/>
              <w:marRight w:val="0"/>
              <w:marTop w:val="0"/>
              <w:marBottom w:val="0"/>
              <w:divBdr>
                <w:top w:val="none" w:sz="0" w:space="0" w:color="auto"/>
                <w:left w:val="none" w:sz="0" w:space="0" w:color="auto"/>
                <w:bottom w:val="none" w:sz="0" w:space="0" w:color="auto"/>
                <w:right w:val="none" w:sz="0" w:space="0" w:color="auto"/>
              </w:divBdr>
            </w:div>
            <w:div w:id="21441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2484">
      <w:bodyDiv w:val="1"/>
      <w:marLeft w:val="0"/>
      <w:marRight w:val="0"/>
      <w:marTop w:val="0"/>
      <w:marBottom w:val="0"/>
      <w:divBdr>
        <w:top w:val="none" w:sz="0" w:space="0" w:color="auto"/>
        <w:left w:val="none" w:sz="0" w:space="0" w:color="auto"/>
        <w:bottom w:val="none" w:sz="0" w:space="0" w:color="auto"/>
        <w:right w:val="none" w:sz="0" w:space="0" w:color="auto"/>
      </w:divBdr>
    </w:div>
    <w:div w:id="370617252">
      <w:bodyDiv w:val="1"/>
      <w:marLeft w:val="0"/>
      <w:marRight w:val="0"/>
      <w:marTop w:val="0"/>
      <w:marBottom w:val="0"/>
      <w:divBdr>
        <w:top w:val="none" w:sz="0" w:space="0" w:color="auto"/>
        <w:left w:val="none" w:sz="0" w:space="0" w:color="auto"/>
        <w:bottom w:val="none" w:sz="0" w:space="0" w:color="auto"/>
        <w:right w:val="none" w:sz="0" w:space="0" w:color="auto"/>
      </w:divBdr>
    </w:div>
    <w:div w:id="423454983">
      <w:bodyDiv w:val="1"/>
      <w:marLeft w:val="0"/>
      <w:marRight w:val="0"/>
      <w:marTop w:val="0"/>
      <w:marBottom w:val="0"/>
      <w:divBdr>
        <w:top w:val="none" w:sz="0" w:space="0" w:color="auto"/>
        <w:left w:val="none" w:sz="0" w:space="0" w:color="auto"/>
        <w:bottom w:val="none" w:sz="0" w:space="0" w:color="auto"/>
        <w:right w:val="none" w:sz="0" w:space="0" w:color="auto"/>
      </w:divBdr>
    </w:div>
    <w:div w:id="476454213">
      <w:bodyDiv w:val="1"/>
      <w:marLeft w:val="0"/>
      <w:marRight w:val="0"/>
      <w:marTop w:val="0"/>
      <w:marBottom w:val="0"/>
      <w:divBdr>
        <w:top w:val="none" w:sz="0" w:space="0" w:color="auto"/>
        <w:left w:val="none" w:sz="0" w:space="0" w:color="auto"/>
        <w:bottom w:val="none" w:sz="0" w:space="0" w:color="auto"/>
        <w:right w:val="none" w:sz="0" w:space="0" w:color="auto"/>
      </w:divBdr>
    </w:div>
    <w:div w:id="477654029">
      <w:bodyDiv w:val="1"/>
      <w:marLeft w:val="0"/>
      <w:marRight w:val="0"/>
      <w:marTop w:val="0"/>
      <w:marBottom w:val="0"/>
      <w:divBdr>
        <w:top w:val="none" w:sz="0" w:space="0" w:color="auto"/>
        <w:left w:val="none" w:sz="0" w:space="0" w:color="auto"/>
        <w:bottom w:val="none" w:sz="0" w:space="0" w:color="auto"/>
        <w:right w:val="none" w:sz="0" w:space="0" w:color="auto"/>
      </w:divBdr>
    </w:div>
    <w:div w:id="486559785">
      <w:bodyDiv w:val="1"/>
      <w:marLeft w:val="0"/>
      <w:marRight w:val="0"/>
      <w:marTop w:val="0"/>
      <w:marBottom w:val="0"/>
      <w:divBdr>
        <w:top w:val="none" w:sz="0" w:space="0" w:color="auto"/>
        <w:left w:val="none" w:sz="0" w:space="0" w:color="auto"/>
        <w:bottom w:val="none" w:sz="0" w:space="0" w:color="auto"/>
        <w:right w:val="none" w:sz="0" w:space="0" w:color="auto"/>
      </w:divBdr>
    </w:div>
    <w:div w:id="490174084">
      <w:bodyDiv w:val="1"/>
      <w:marLeft w:val="0"/>
      <w:marRight w:val="0"/>
      <w:marTop w:val="0"/>
      <w:marBottom w:val="0"/>
      <w:divBdr>
        <w:top w:val="none" w:sz="0" w:space="0" w:color="auto"/>
        <w:left w:val="none" w:sz="0" w:space="0" w:color="auto"/>
        <w:bottom w:val="none" w:sz="0" w:space="0" w:color="auto"/>
        <w:right w:val="none" w:sz="0" w:space="0" w:color="auto"/>
      </w:divBdr>
    </w:div>
    <w:div w:id="526525965">
      <w:bodyDiv w:val="1"/>
      <w:marLeft w:val="0"/>
      <w:marRight w:val="0"/>
      <w:marTop w:val="0"/>
      <w:marBottom w:val="0"/>
      <w:divBdr>
        <w:top w:val="none" w:sz="0" w:space="0" w:color="auto"/>
        <w:left w:val="none" w:sz="0" w:space="0" w:color="auto"/>
        <w:bottom w:val="none" w:sz="0" w:space="0" w:color="auto"/>
        <w:right w:val="none" w:sz="0" w:space="0" w:color="auto"/>
      </w:divBdr>
    </w:div>
    <w:div w:id="552734659">
      <w:bodyDiv w:val="1"/>
      <w:marLeft w:val="0"/>
      <w:marRight w:val="0"/>
      <w:marTop w:val="0"/>
      <w:marBottom w:val="0"/>
      <w:divBdr>
        <w:top w:val="none" w:sz="0" w:space="0" w:color="auto"/>
        <w:left w:val="none" w:sz="0" w:space="0" w:color="auto"/>
        <w:bottom w:val="none" w:sz="0" w:space="0" w:color="auto"/>
        <w:right w:val="none" w:sz="0" w:space="0" w:color="auto"/>
      </w:divBdr>
    </w:div>
    <w:div w:id="596863195">
      <w:bodyDiv w:val="1"/>
      <w:marLeft w:val="0"/>
      <w:marRight w:val="0"/>
      <w:marTop w:val="0"/>
      <w:marBottom w:val="0"/>
      <w:divBdr>
        <w:top w:val="none" w:sz="0" w:space="0" w:color="auto"/>
        <w:left w:val="none" w:sz="0" w:space="0" w:color="auto"/>
        <w:bottom w:val="none" w:sz="0" w:space="0" w:color="auto"/>
        <w:right w:val="none" w:sz="0" w:space="0" w:color="auto"/>
      </w:divBdr>
    </w:div>
    <w:div w:id="643698083">
      <w:bodyDiv w:val="1"/>
      <w:marLeft w:val="0"/>
      <w:marRight w:val="0"/>
      <w:marTop w:val="0"/>
      <w:marBottom w:val="0"/>
      <w:divBdr>
        <w:top w:val="none" w:sz="0" w:space="0" w:color="auto"/>
        <w:left w:val="none" w:sz="0" w:space="0" w:color="auto"/>
        <w:bottom w:val="none" w:sz="0" w:space="0" w:color="auto"/>
        <w:right w:val="none" w:sz="0" w:space="0" w:color="auto"/>
      </w:divBdr>
    </w:div>
    <w:div w:id="684018245">
      <w:bodyDiv w:val="1"/>
      <w:marLeft w:val="0"/>
      <w:marRight w:val="0"/>
      <w:marTop w:val="0"/>
      <w:marBottom w:val="0"/>
      <w:divBdr>
        <w:top w:val="none" w:sz="0" w:space="0" w:color="auto"/>
        <w:left w:val="none" w:sz="0" w:space="0" w:color="auto"/>
        <w:bottom w:val="none" w:sz="0" w:space="0" w:color="auto"/>
        <w:right w:val="none" w:sz="0" w:space="0" w:color="auto"/>
      </w:divBdr>
    </w:div>
    <w:div w:id="754517556">
      <w:bodyDiv w:val="1"/>
      <w:marLeft w:val="0"/>
      <w:marRight w:val="0"/>
      <w:marTop w:val="0"/>
      <w:marBottom w:val="0"/>
      <w:divBdr>
        <w:top w:val="none" w:sz="0" w:space="0" w:color="auto"/>
        <w:left w:val="none" w:sz="0" w:space="0" w:color="auto"/>
        <w:bottom w:val="none" w:sz="0" w:space="0" w:color="auto"/>
        <w:right w:val="none" w:sz="0" w:space="0" w:color="auto"/>
      </w:divBdr>
    </w:div>
    <w:div w:id="773356420">
      <w:bodyDiv w:val="1"/>
      <w:marLeft w:val="0"/>
      <w:marRight w:val="0"/>
      <w:marTop w:val="0"/>
      <w:marBottom w:val="0"/>
      <w:divBdr>
        <w:top w:val="none" w:sz="0" w:space="0" w:color="auto"/>
        <w:left w:val="none" w:sz="0" w:space="0" w:color="auto"/>
        <w:bottom w:val="none" w:sz="0" w:space="0" w:color="auto"/>
        <w:right w:val="none" w:sz="0" w:space="0" w:color="auto"/>
      </w:divBdr>
    </w:div>
    <w:div w:id="846135512">
      <w:bodyDiv w:val="1"/>
      <w:marLeft w:val="0"/>
      <w:marRight w:val="0"/>
      <w:marTop w:val="0"/>
      <w:marBottom w:val="0"/>
      <w:divBdr>
        <w:top w:val="none" w:sz="0" w:space="0" w:color="auto"/>
        <w:left w:val="none" w:sz="0" w:space="0" w:color="auto"/>
        <w:bottom w:val="none" w:sz="0" w:space="0" w:color="auto"/>
        <w:right w:val="none" w:sz="0" w:space="0" w:color="auto"/>
      </w:divBdr>
    </w:div>
    <w:div w:id="920260457">
      <w:bodyDiv w:val="1"/>
      <w:marLeft w:val="0"/>
      <w:marRight w:val="0"/>
      <w:marTop w:val="0"/>
      <w:marBottom w:val="0"/>
      <w:divBdr>
        <w:top w:val="none" w:sz="0" w:space="0" w:color="auto"/>
        <w:left w:val="none" w:sz="0" w:space="0" w:color="auto"/>
        <w:bottom w:val="none" w:sz="0" w:space="0" w:color="auto"/>
        <w:right w:val="none" w:sz="0" w:space="0" w:color="auto"/>
      </w:divBdr>
    </w:div>
    <w:div w:id="940601431">
      <w:bodyDiv w:val="1"/>
      <w:marLeft w:val="0"/>
      <w:marRight w:val="0"/>
      <w:marTop w:val="0"/>
      <w:marBottom w:val="0"/>
      <w:divBdr>
        <w:top w:val="none" w:sz="0" w:space="0" w:color="auto"/>
        <w:left w:val="none" w:sz="0" w:space="0" w:color="auto"/>
        <w:bottom w:val="none" w:sz="0" w:space="0" w:color="auto"/>
        <w:right w:val="none" w:sz="0" w:space="0" w:color="auto"/>
      </w:divBdr>
    </w:div>
    <w:div w:id="1004939659">
      <w:bodyDiv w:val="1"/>
      <w:marLeft w:val="0"/>
      <w:marRight w:val="0"/>
      <w:marTop w:val="0"/>
      <w:marBottom w:val="0"/>
      <w:divBdr>
        <w:top w:val="none" w:sz="0" w:space="0" w:color="auto"/>
        <w:left w:val="none" w:sz="0" w:space="0" w:color="auto"/>
        <w:bottom w:val="none" w:sz="0" w:space="0" w:color="auto"/>
        <w:right w:val="none" w:sz="0" w:space="0" w:color="auto"/>
      </w:divBdr>
    </w:div>
    <w:div w:id="1271816420">
      <w:bodyDiv w:val="1"/>
      <w:marLeft w:val="0"/>
      <w:marRight w:val="0"/>
      <w:marTop w:val="0"/>
      <w:marBottom w:val="0"/>
      <w:divBdr>
        <w:top w:val="none" w:sz="0" w:space="0" w:color="auto"/>
        <w:left w:val="none" w:sz="0" w:space="0" w:color="auto"/>
        <w:bottom w:val="none" w:sz="0" w:space="0" w:color="auto"/>
        <w:right w:val="none" w:sz="0" w:space="0" w:color="auto"/>
      </w:divBdr>
    </w:div>
    <w:div w:id="1433360013">
      <w:bodyDiv w:val="1"/>
      <w:marLeft w:val="0"/>
      <w:marRight w:val="0"/>
      <w:marTop w:val="0"/>
      <w:marBottom w:val="0"/>
      <w:divBdr>
        <w:top w:val="none" w:sz="0" w:space="0" w:color="auto"/>
        <w:left w:val="none" w:sz="0" w:space="0" w:color="auto"/>
        <w:bottom w:val="none" w:sz="0" w:space="0" w:color="auto"/>
        <w:right w:val="none" w:sz="0" w:space="0" w:color="auto"/>
      </w:divBdr>
      <w:divsChild>
        <w:div w:id="125322807">
          <w:marLeft w:val="547"/>
          <w:marRight w:val="0"/>
          <w:marTop w:val="106"/>
          <w:marBottom w:val="0"/>
          <w:divBdr>
            <w:top w:val="none" w:sz="0" w:space="0" w:color="auto"/>
            <w:left w:val="none" w:sz="0" w:space="0" w:color="auto"/>
            <w:bottom w:val="none" w:sz="0" w:space="0" w:color="auto"/>
            <w:right w:val="none" w:sz="0" w:space="0" w:color="auto"/>
          </w:divBdr>
        </w:div>
        <w:div w:id="162282977">
          <w:marLeft w:val="547"/>
          <w:marRight w:val="0"/>
          <w:marTop w:val="106"/>
          <w:marBottom w:val="0"/>
          <w:divBdr>
            <w:top w:val="none" w:sz="0" w:space="0" w:color="auto"/>
            <w:left w:val="none" w:sz="0" w:space="0" w:color="auto"/>
            <w:bottom w:val="none" w:sz="0" w:space="0" w:color="auto"/>
            <w:right w:val="none" w:sz="0" w:space="0" w:color="auto"/>
          </w:divBdr>
        </w:div>
        <w:div w:id="295912065">
          <w:marLeft w:val="547"/>
          <w:marRight w:val="0"/>
          <w:marTop w:val="106"/>
          <w:marBottom w:val="0"/>
          <w:divBdr>
            <w:top w:val="none" w:sz="0" w:space="0" w:color="auto"/>
            <w:left w:val="none" w:sz="0" w:space="0" w:color="auto"/>
            <w:bottom w:val="none" w:sz="0" w:space="0" w:color="auto"/>
            <w:right w:val="none" w:sz="0" w:space="0" w:color="auto"/>
          </w:divBdr>
        </w:div>
        <w:div w:id="357589154">
          <w:marLeft w:val="547"/>
          <w:marRight w:val="0"/>
          <w:marTop w:val="106"/>
          <w:marBottom w:val="0"/>
          <w:divBdr>
            <w:top w:val="none" w:sz="0" w:space="0" w:color="auto"/>
            <w:left w:val="none" w:sz="0" w:space="0" w:color="auto"/>
            <w:bottom w:val="none" w:sz="0" w:space="0" w:color="auto"/>
            <w:right w:val="none" w:sz="0" w:space="0" w:color="auto"/>
          </w:divBdr>
        </w:div>
        <w:div w:id="380440809">
          <w:marLeft w:val="547"/>
          <w:marRight w:val="0"/>
          <w:marTop w:val="106"/>
          <w:marBottom w:val="0"/>
          <w:divBdr>
            <w:top w:val="none" w:sz="0" w:space="0" w:color="auto"/>
            <w:left w:val="none" w:sz="0" w:space="0" w:color="auto"/>
            <w:bottom w:val="none" w:sz="0" w:space="0" w:color="auto"/>
            <w:right w:val="none" w:sz="0" w:space="0" w:color="auto"/>
          </w:divBdr>
        </w:div>
        <w:div w:id="443111629">
          <w:marLeft w:val="547"/>
          <w:marRight w:val="0"/>
          <w:marTop w:val="106"/>
          <w:marBottom w:val="0"/>
          <w:divBdr>
            <w:top w:val="none" w:sz="0" w:space="0" w:color="auto"/>
            <w:left w:val="none" w:sz="0" w:space="0" w:color="auto"/>
            <w:bottom w:val="none" w:sz="0" w:space="0" w:color="auto"/>
            <w:right w:val="none" w:sz="0" w:space="0" w:color="auto"/>
          </w:divBdr>
        </w:div>
        <w:div w:id="680820066">
          <w:marLeft w:val="547"/>
          <w:marRight w:val="0"/>
          <w:marTop w:val="106"/>
          <w:marBottom w:val="0"/>
          <w:divBdr>
            <w:top w:val="none" w:sz="0" w:space="0" w:color="auto"/>
            <w:left w:val="none" w:sz="0" w:space="0" w:color="auto"/>
            <w:bottom w:val="none" w:sz="0" w:space="0" w:color="auto"/>
            <w:right w:val="none" w:sz="0" w:space="0" w:color="auto"/>
          </w:divBdr>
        </w:div>
        <w:div w:id="1034580618">
          <w:marLeft w:val="547"/>
          <w:marRight w:val="0"/>
          <w:marTop w:val="106"/>
          <w:marBottom w:val="0"/>
          <w:divBdr>
            <w:top w:val="none" w:sz="0" w:space="0" w:color="auto"/>
            <w:left w:val="none" w:sz="0" w:space="0" w:color="auto"/>
            <w:bottom w:val="none" w:sz="0" w:space="0" w:color="auto"/>
            <w:right w:val="none" w:sz="0" w:space="0" w:color="auto"/>
          </w:divBdr>
        </w:div>
        <w:div w:id="1412434189">
          <w:marLeft w:val="547"/>
          <w:marRight w:val="0"/>
          <w:marTop w:val="106"/>
          <w:marBottom w:val="0"/>
          <w:divBdr>
            <w:top w:val="none" w:sz="0" w:space="0" w:color="auto"/>
            <w:left w:val="none" w:sz="0" w:space="0" w:color="auto"/>
            <w:bottom w:val="none" w:sz="0" w:space="0" w:color="auto"/>
            <w:right w:val="none" w:sz="0" w:space="0" w:color="auto"/>
          </w:divBdr>
        </w:div>
      </w:divsChild>
    </w:div>
    <w:div w:id="1464234765">
      <w:bodyDiv w:val="1"/>
      <w:marLeft w:val="0"/>
      <w:marRight w:val="0"/>
      <w:marTop w:val="0"/>
      <w:marBottom w:val="0"/>
      <w:divBdr>
        <w:top w:val="none" w:sz="0" w:space="0" w:color="auto"/>
        <w:left w:val="none" w:sz="0" w:space="0" w:color="auto"/>
        <w:bottom w:val="none" w:sz="0" w:space="0" w:color="auto"/>
        <w:right w:val="none" w:sz="0" w:space="0" w:color="auto"/>
      </w:divBdr>
    </w:div>
    <w:div w:id="1467771100">
      <w:bodyDiv w:val="1"/>
      <w:marLeft w:val="0"/>
      <w:marRight w:val="0"/>
      <w:marTop w:val="0"/>
      <w:marBottom w:val="0"/>
      <w:divBdr>
        <w:top w:val="none" w:sz="0" w:space="0" w:color="auto"/>
        <w:left w:val="none" w:sz="0" w:space="0" w:color="auto"/>
        <w:bottom w:val="none" w:sz="0" w:space="0" w:color="auto"/>
        <w:right w:val="none" w:sz="0" w:space="0" w:color="auto"/>
      </w:divBdr>
    </w:div>
    <w:div w:id="1649438937">
      <w:bodyDiv w:val="1"/>
      <w:marLeft w:val="0"/>
      <w:marRight w:val="0"/>
      <w:marTop w:val="0"/>
      <w:marBottom w:val="0"/>
      <w:divBdr>
        <w:top w:val="none" w:sz="0" w:space="0" w:color="auto"/>
        <w:left w:val="none" w:sz="0" w:space="0" w:color="auto"/>
        <w:bottom w:val="none" w:sz="0" w:space="0" w:color="auto"/>
        <w:right w:val="none" w:sz="0" w:space="0" w:color="auto"/>
      </w:divBdr>
    </w:div>
    <w:div w:id="1757824690">
      <w:bodyDiv w:val="1"/>
      <w:marLeft w:val="0"/>
      <w:marRight w:val="0"/>
      <w:marTop w:val="0"/>
      <w:marBottom w:val="0"/>
      <w:divBdr>
        <w:top w:val="none" w:sz="0" w:space="0" w:color="auto"/>
        <w:left w:val="none" w:sz="0" w:space="0" w:color="auto"/>
        <w:bottom w:val="none" w:sz="0" w:space="0" w:color="auto"/>
        <w:right w:val="none" w:sz="0" w:space="0" w:color="auto"/>
      </w:divBdr>
    </w:div>
    <w:div w:id="1813524484">
      <w:bodyDiv w:val="1"/>
      <w:marLeft w:val="0"/>
      <w:marRight w:val="0"/>
      <w:marTop w:val="0"/>
      <w:marBottom w:val="0"/>
      <w:divBdr>
        <w:top w:val="none" w:sz="0" w:space="0" w:color="auto"/>
        <w:left w:val="none" w:sz="0" w:space="0" w:color="auto"/>
        <w:bottom w:val="none" w:sz="0" w:space="0" w:color="auto"/>
        <w:right w:val="none" w:sz="0" w:space="0" w:color="auto"/>
      </w:divBdr>
    </w:div>
    <w:div w:id="1859393045">
      <w:bodyDiv w:val="1"/>
      <w:marLeft w:val="0"/>
      <w:marRight w:val="0"/>
      <w:marTop w:val="0"/>
      <w:marBottom w:val="0"/>
      <w:divBdr>
        <w:top w:val="none" w:sz="0" w:space="0" w:color="auto"/>
        <w:left w:val="none" w:sz="0" w:space="0" w:color="auto"/>
        <w:bottom w:val="none" w:sz="0" w:space="0" w:color="auto"/>
        <w:right w:val="none" w:sz="0" w:space="0" w:color="auto"/>
      </w:divBdr>
    </w:div>
    <w:div w:id="1862862747">
      <w:bodyDiv w:val="1"/>
      <w:marLeft w:val="0"/>
      <w:marRight w:val="0"/>
      <w:marTop w:val="0"/>
      <w:marBottom w:val="0"/>
      <w:divBdr>
        <w:top w:val="none" w:sz="0" w:space="0" w:color="auto"/>
        <w:left w:val="none" w:sz="0" w:space="0" w:color="auto"/>
        <w:bottom w:val="none" w:sz="0" w:space="0" w:color="auto"/>
        <w:right w:val="none" w:sz="0" w:space="0" w:color="auto"/>
      </w:divBdr>
    </w:div>
    <w:div w:id="1911504728">
      <w:bodyDiv w:val="1"/>
      <w:marLeft w:val="0"/>
      <w:marRight w:val="0"/>
      <w:marTop w:val="0"/>
      <w:marBottom w:val="0"/>
      <w:divBdr>
        <w:top w:val="none" w:sz="0" w:space="0" w:color="auto"/>
        <w:left w:val="none" w:sz="0" w:space="0" w:color="auto"/>
        <w:bottom w:val="none" w:sz="0" w:space="0" w:color="auto"/>
        <w:right w:val="none" w:sz="0" w:space="0" w:color="auto"/>
      </w:divBdr>
    </w:div>
    <w:div w:id="2074890920">
      <w:bodyDiv w:val="1"/>
      <w:marLeft w:val="0"/>
      <w:marRight w:val="0"/>
      <w:marTop w:val="0"/>
      <w:marBottom w:val="0"/>
      <w:divBdr>
        <w:top w:val="none" w:sz="0" w:space="0" w:color="auto"/>
        <w:left w:val="none" w:sz="0" w:space="0" w:color="auto"/>
        <w:bottom w:val="none" w:sz="0" w:space="0" w:color="auto"/>
        <w:right w:val="none" w:sz="0" w:space="0" w:color="auto"/>
      </w:divBdr>
    </w:div>
    <w:div w:id="212468787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undp.org/content/dam/rba/docs/Programme%20Documents/Seychelles%20CPD%202012-2016%20(en).pdf" TargetMode="External"/><Relationship Id="rId18" Type="http://schemas.openxmlformats.org/officeDocument/2006/relationships/hyperlink" Target="https://info.undp.org/global/popp/SitePages/popp-search.aspx" TargetMode="External"/><Relationship Id="rId26" Type="http://schemas.openxmlformats.org/officeDocument/2006/relationships/hyperlink" Target="http://www.thegef.org/gef/GEF_logo" TargetMode="External"/><Relationship Id="rId39" Type="http://schemas.openxmlformats.org/officeDocument/2006/relationships/hyperlink" Target="http://cfapp2.undp.org/gef/documents/1/g4529/g2_18600/4529_GEFID%204717_Seych%20Outer%20Islands_CEO%20End_GEF%20LD%20TT_reviewed28Aug2013.xlsx" TargetMode="External"/><Relationship Id="rId21" Type="http://schemas.openxmlformats.org/officeDocument/2006/relationships/hyperlink" Target="http://cfapp2.undp.org/gef/documents/1/g4529/g2_18600/SIGNED%20%28and%20complete%20w%20Annexures%29_Note%20to%20the%20File%20for%20Outer%20Island%20Project_250614.pdf" TargetMode="External"/><Relationship Id="rId34" Type="http://schemas.openxmlformats.org/officeDocument/2006/relationships/hyperlink" Target="http://cfapp2.undp.org/gef/documents/1/g4529/g2_18600/REVISED_Co-financ_Letters_PIMS_4529_Seych%20Outer%20Is%20Sust%20Mgt_021213.pdf" TargetMode="External"/><Relationship Id="rId42" Type="http://schemas.openxmlformats.org/officeDocument/2006/relationships/hyperlink" Target="http://cfapp2.undp.org/gef/documents/1/g4529/g2_18600/4529_GEFID%204717_Seych%20Outer%20Islands_CEO%20End_GEF%20BD%20TT_reviewed%2028Aug2013.xlsx" TargetMode="Externa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intra.undp.org/coa/branding.shtml" TargetMode="External"/><Relationship Id="rId11" Type="http://schemas.openxmlformats.org/officeDocument/2006/relationships/hyperlink" Target="http://www.undp.org/content/dam/undp/library/corporate/Executive%20Board/2013/Second-regular-session/English/dp2013-40_ANNEX%20II.doc" TargetMode="External"/><Relationship Id="rId24" Type="http://schemas.openxmlformats.org/officeDocument/2006/relationships/hyperlink" Target="http://intra.undp.org/coa/branding.shtml" TargetMode="External"/><Relationship Id="rId32" Type="http://schemas.openxmlformats.org/officeDocument/2006/relationships/hyperlink" Target="http://www.undp.org/content/dam/undp/library/corporate/Executive%20Board/2013/Second-regular-session/English/dp2013-40_ANNEX%20II.doc" TargetMode="External"/><Relationship Id="rId37" Type="http://schemas.openxmlformats.org/officeDocument/2006/relationships/hyperlink" Target="http://cfapp2.undp.org/gef/documents/1/g4529/g2_18600/4529_GEFID%204717_Seych%20Outer%20Islands_CEO%20End_GEF%20BD%20TT_reviewed%2028Aug2013.xlsx" TargetMode="External"/><Relationship Id="rId40" Type="http://schemas.openxmlformats.org/officeDocument/2006/relationships/hyperlink" Target="http://cfapp2.undp.org/gef/documents/1/g4529/g2_18600/PIMS%204529_Technical%20Reports_Seychelles%20Outer%20Islands_290813.pdf" TargetMode="External"/><Relationship Id="rId45" Type="http://schemas.openxmlformats.org/officeDocument/2006/relationships/hyperlink" Target="http://cfapp2.undp.org/gef/documents/1/g4529/g2_18600/PIMS%204529_Technical%20Reports_Seychelles%20Outer%20Islands_280813.pdf" TargetMode="External"/><Relationship Id="rId53" Type="http://schemas.openxmlformats.org/officeDocument/2006/relationships/customXml" Target="../customXml/item6.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hyperlink" Target="http://cfapp2.undp.org/gef/documents/1/g4529/g2_18600/SIGNED%20%28and%20complete%20w%20Annexures%29_Note%20to%20the%20File%20for%20Outer%20Island%20Project_250614.pdf" TargetMode="External"/><Relationship Id="rId31" Type="http://schemas.openxmlformats.org/officeDocument/2006/relationships/hyperlink" Target="http://www.un.org/Docs/sc/committees/1267/1267ListEng.htm" TargetMode="External"/><Relationship Id="rId44" Type="http://schemas.openxmlformats.org/officeDocument/2006/relationships/hyperlink" Target="http://cfapp2.undp.org/gef/documents/1/g4529/g2_18600/PIMS%204529_Technical%20Reports_Seychelles%20Outer%20Islands_290813.pdf" TargetMode="External"/><Relationship Id="rId52"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hyperlink" Target="http://erc.undp.org/index.aspx?module=Intra" TargetMode="External"/><Relationship Id="rId27" Type="http://schemas.openxmlformats.org/officeDocument/2006/relationships/hyperlink" Target="http://www.thegef.org/gef/GEF_logo" TargetMode="External"/><Relationship Id="rId30" Type="http://schemas.openxmlformats.org/officeDocument/2006/relationships/hyperlink" Target="http://www.thegef.org/gef/sites/thegef.org/files/documents/C.40.08_Branding_the_GEF%20final_0.pdf" TargetMode="External"/><Relationship Id="rId35" Type="http://schemas.openxmlformats.org/officeDocument/2006/relationships/hyperlink" Target="http://cfapp2.undp.org/AppData/AppData/Local/Microsoft/Windows/Temporary%20Internet%20Files/Content.Outlook/B6D6STTQ/Project%20Maps_PIMS_4529%20Seychelles%20Outer%20Islands%20Sustainable%20Mgt_260813.pdf" TargetMode="External"/><Relationship Id="rId43" Type="http://schemas.openxmlformats.org/officeDocument/2006/relationships/hyperlink" Target="https://www.dropbox.com/sh/pxuzu6saax4e3yq/wNitnQC60w/4529%20Seychelles%20Outer%20Islands%20Sustainable%20Mgt" TargetMode="External"/><Relationship Id="rId48"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www.undp.org/content/undp/en/home/librarypage/environment-energy/ecosystems_and_biodiversity/biodiversity-and-ecosystems-global-framework-2012-to-2020/PIMS%204529%20PRODOC%20Seychelles%20Outer%20Islands_FOR%20DOA%20and%20signature_131013.doc" TargetMode="External"/><Relationship Id="rId17" Type="http://schemas.openxmlformats.org/officeDocument/2006/relationships/image" Target="media/image5.jpeg"/><Relationship Id="rId25" Type="http://schemas.openxmlformats.org/officeDocument/2006/relationships/hyperlink" Target="http://intra.undp.org/branding/useOfLogo.html" TargetMode="External"/><Relationship Id="rId33" Type="http://schemas.openxmlformats.org/officeDocument/2006/relationships/hyperlink" Target="http://www.undp.org/content/undp/en/home/librarypage/environment-energy/ecosystems_and_biodiversity/biodiversity-and-ecosystems-global-framework-2012-to-2020/PIMS%204529%20PRODOC%20Seychelles%20Outer%20Islands_FOR%20DOA%20and%20signature_131013.doc" TargetMode="External"/><Relationship Id="rId38" Type="http://schemas.openxmlformats.org/officeDocument/2006/relationships/hyperlink" Target="http://cfapp2.undp.org/gef/documents/1/g4529/g2_18600/4529_GEFID%204717_Seych%20Outer%20Islands_CEO%20End_GEF%20BD%20TT_reviewed%2028Aug2013.xlsx" TargetMode="External"/><Relationship Id="rId46" Type="http://schemas.openxmlformats.org/officeDocument/2006/relationships/hyperlink" Target="http://cfapp2.undp.org/gef/documents/1/g4529/g2_18600/ESSP%20Checklist%20and%20Summary_PIMS%204529%20Seychelles%20Outer%20Islands%20Sustainable%20Mgt_280813.pdf" TargetMode="External"/><Relationship Id="rId20" Type="http://schemas.openxmlformats.org/officeDocument/2006/relationships/hyperlink" Target="http://cfapp2.undp.org/gef/documents/1/g4529/g2_18600/SIGNED%20%28and%20complete%20w%20Annexures%29_Note%20to%20the%20File%20for%20Outer%20Island%20Project_250614.pdf" TargetMode="External"/><Relationship Id="rId41" Type="http://schemas.openxmlformats.org/officeDocument/2006/relationships/hyperlink" Target="http://cfapp2.undp.org/gef/documents/1/g4529/g2_18600/4529_GEFID%204717_Seych%20Outer%20Islands_CEO%20End_GEF%20BD%20TT_reviewed%2028Aug2013.xls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erc.undp.org/index.aspx?module=Intra" TargetMode="External"/><Relationship Id="rId28" Type="http://schemas.openxmlformats.org/officeDocument/2006/relationships/hyperlink" Target="http://intra.undp.org/coa/branding.shtml" TargetMode="External"/><Relationship Id="rId36" Type="http://schemas.openxmlformats.org/officeDocument/2006/relationships/hyperlink" Target="http://cfapp2.undp.org/gef/documents/1/g4529/g2_18600/SIGNED%20%28and%20complete%20w%20Annexures%29_Note%20to%20the%20File%20for%20Outer%20Island%20Project_250614.pdf" TargetMode="External"/><Relationship Id="rId4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info.undp.org/global/documents/frm/Financial-Rules-and-Regulations_E.pdf" TargetMode="External"/><Relationship Id="rId1" Type="http://schemas.openxmlformats.org/officeDocument/2006/relationships/hyperlink" Target="https://info.undp.org/global/popp/ppm/Pages/Defining-a-Projec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2015-05-21T06:00:00+00:00</UNDPPublishedDate>
    <UNDPCountryTaxHTField0 xmlns="1ed4137b-41b2-488b-8250-6d369ec27664">
      <Terms xmlns="http://schemas.microsoft.com/office/infopath/2007/PartnerControls"/>
    </UNDPCountryTaxHTField0>
    <UndpOUCode xmlns="1ed4137b-41b2-488b-8250-6d369ec27664">SYC</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1650</Value>
      <Value>1110</Value>
      <Value>296</Value>
      <Value>1</Value>
      <Value>763</Value>
    </TaxCatchAll>
    <c4e2ab2cc9354bbf9064eeb465a566ea xmlns="1ed4137b-41b2-488b-8250-6d369ec27664">
      <Terms xmlns="http://schemas.microsoft.com/office/infopath/2007/PartnerControls"/>
    </c4e2ab2cc9354bbf9064eeb465a566ea>
    <UndpProjectNo xmlns="1ed4137b-41b2-488b-8250-6d369ec27664">00075876</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SYC</TermName>
          <TermId xmlns="http://schemas.microsoft.com/office/infopath/2007/PartnerControls">339d38e5-4b96-4551-88d4-eb3114ae93f2</TermId>
        </TermInfo>
      </Terms>
    </gc6531b704974d528487414686b72f6f>
    <_dlc_DocId xmlns="f1161f5b-24a3-4c2d-bc81-44cb9325e8ee">ATLASPDC-4-31534</_dlc_DocId>
    <_dlc_DocIdUrl xmlns="f1161f5b-24a3-4c2d-bc81-44cb9325e8ee">
      <Url>https://info.undp.org/docs/pdc/_layouts/DocIdRedir.aspx?ID=ATLASPDC-4-31534</Url>
      <Description>ATLASPDC-4-31534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1C1C5B9-1C30-432A-902F-FCD13ABAE09E}"/>
</file>

<file path=customXml/itemProps2.xml><?xml version="1.0" encoding="utf-8"?>
<ds:datastoreItem xmlns:ds="http://schemas.openxmlformats.org/officeDocument/2006/customXml" ds:itemID="{958CBD1F-8FD3-411C-9CE3-FADF85B30455}"/>
</file>

<file path=customXml/itemProps3.xml><?xml version="1.0" encoding="utf-8"?>
<ds:datastoreItem xmlns:ds="http://schemas.openxmlformats.org/officeDocument/2006/customXml" ds:itemID="{52D4DB2A-DDD6-4FB4-9B27-E4039A9EC24E}"/>
</file>

<file path=customXml/itemProps4.xml><?xml version="1.0" encoding="utf-8"?>
<ds:datastoreItem xmlns:ds="http://schemas.openxmlformats.org/officeDocument/2006/customXml" ds:itemID="{347B5CA2-A4D6-4D30-BA0F-BEC631C1EBDE}"/>
</file>

<file path=customXml/itemProps5.xml><?xml version="1.0" encoding="utf-8"?>
<ds:datastoreItem xmlns:ds="http://schemas.openxmlformats.org/officeDocument/2006/customXml" ds:itemID="{592DEC41-F66D-460C-922C-78463C59A3E3}"/>
</file>

<file path=customXml/itemProps6.xml><?xml version="1.0" encoding="utf-8"?>
<ds:datastoreItem xmlns:ds="http://schemas.openxmlformats.org/officeDocument/2006/customXml" ds:itemID="{5E69A78E-1A8C-4850-B6AC-D75FBD2EAEE5}"/>
</file>

<file path=docProps/app.xml><?xml version="1.0" encoding="utf-8"?>
<Properties xmlns="http://schemas.openxmlformats.org/officeDocument/2006/extended-properties" xmlns:vt="http://schemas.openxmlformats.org/officeDocument/2006/docPropsVTypes">
  <Template>Normal</Template>
  <TotalTime>8</TotalTime>
  <Pages>125</Pages>
  <Words>65651</Words>
  <Characters>374216</Characters>
  <Application>Microsoft Office Word</Application>
  <DocSecurity>0</DocSecurity>
  <Lines>3118</Lines>
  <Paragraphs>877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438990</CharactersWithSpaces>
  <SharedDoc>false</SharedDoc>
  <HLinks>
    <vt:vector size="600" baseType="variant">
      <vt:variant>
        <vt:i4>6684674</vt:i4>
      </vt:variant>
      <vt:variant>
        <vt:i4>558</vt:i4>
      </vt:variant>
      <vt:variant>
        <vt:i4>0</vt:i4>
      </vt:variant>
      <vt:variant>
        <vt:i4>5</vt:i4>
      </vt:variant>
      <vt:variant>
        <vt:lpwstr>http://cfapp2.undp.org/gef/documents/1/g4529/g2_18600/ESSP Checklist and Summary_PIMS 4529 Seychelles Outer Islands Sustainable Mgt_280813.pdf</vt:lpwstr>
      </vt:variant>
      <vt:variant>
        <vt:lpwstr/>
      </vt:variant>
      <vt:variant>
        <vt:i4>6357111</vt:i4>
      </vt:variant>
      <vt:variant>
        <vt:i4>555</vt:i4>
      </vt:variant>
      <vt:variant>
        <vt:i4>0</vt:i4>
      </vt:variant>
      <vt:variant>
        <vt:i4>5</vt:i4>
      </vt:variant>
      <vt:variant>
        <vt:lpwstr>http://cfapp2.undp.org/gef/documents/1/g4529/g2_18600/PIMS 4529_Technical Reports_Seychelles Outer Islands_280813.pdf</vt:lpwstr>
      </vt:variant>
      <vt:variant>
        <vt:lpwstr/>
      </vt:variant>
      <vt:variant>
        <vt:i4>6357110</vt:i4>
      </vt:variant>
      <vt:variant>
        <vt:i4>552</vt:i4>
      </vt:variant>
      <vt:variant>
        <vt:i4>0</vt:i4>
      </vt:variant>
      <vt:variant>
        <vt:i4>5</vt:i4>
      </vt:variant>
      <vt:variant>
        <vt:lpwstr>http://cfapp2.undp.org/gef/documents/1/g4529/g2_18600/PIMS 4529_Technical Reports_Seychelles Outer Islands_290813.pdf</vt:lpwstr>
      </vt:variant>
      <vt:variant>
        <vt:lpwstr/>
      </vt:variant>
      <vt:variant>
        <vt:i4>3670137</vt:i4>
      </vt:variant>
      <vt:variant>
        <vt:i4>549</vt:i4>
      </vt:variant>
      <vt:variant>
        <vt:i4>0</vt:i4>
      </vt:variant>
      <vt:variant>
        <vt:i4>5</vt:i4>
      </vt:variant>
      <vt:variant>
        <vt:lpwstr>https://www.dropbox.com/sh/pxuzu6saax4e3yq/wNitnQC60w/4529 Seychelles Outer Islands Sustainable Mgt</vt:lpwstr>
      </vt:variant>
      <vt:variant>
        <vt:lpwstr/>
      </vt:variant>
      <vt:variant>
        <vt:i4>196694</vt:i4>
      </vt:variant>
      <vt:variant>
        <vt:i4>546</vt:i4>
      </vt:variant>
      <vt:variant>
        <vt:i4>0</vt:i4>
      </vt:variant>
      <vt:variant>
        <vt:i4>5</vt:i4>
      </vt:variant>
      <vt:variant>
        <vt:lpwstr>http://cfapp2.undp.org/gef/documents/1/g4529/g2_18600/4529_GEFID 4717_Seych Outer Islands_CEO End_GEF BD TT_reviewed 28Aug2013.xlsx</vt:lpwstr>
      </vt:variant>
      <vt:variant>
        <vt:lpwstr/>
      </vt:variant>
      <vt:variant>
        <vt:i4>196694</vt:i4>
      </vt:variant>
      <vt:variant>
        <vt:i4>543</vt:i4>
      </vt:variant>
      <vt:variant>
        <vt:i4>0</vt:i4>
      </vt:variant>
      <vt:variant>
        <vt:i4>5</vt:i4>
      </vt:variant>
      <vt:variant>
        <vt:lpwstr>http://cfapp2.undp.org/gef/documents/1/g4529/g2_18600/4529_GEFID 4717_Seych Outer Islands_CEO End_GEF BD TT_reviewed 28Aug2013.xlsx</vt:lpwstr>
      </vt:variant>
      <vt:variant>
        <vt:lpwstr/>
      </vt:variant>
      <vt:variant>
        <vt:i4>6357110</vt:i4>
      </vt:variant>
      <vt:variant>
        <vt:i4>540</vt:i4>
      </vt:variant>
      <vt:variant>
        <vt:i4>0</vt:i4>
      </vt:variant>
      <vt:variant>
        <vt:i4>5</vt:i4>
      </vt:variant>
      <vt:variant>
        <vt:lpwstr>http://cfapp2.undp.org/gef/documents/1/g4529/g2_18600/PIMS 4529_Technical Reports_Seychelles Outer Islands_290813.pdf</vt:lpwstr>
      </vt:variant>
      <vt:variant>
        <vt:lpwstr/>
      </vt:variant>
      <vt:variant>
        <vt:i4>4915272</vt:i4>
      </vt:variant>
      <vt:variant>
        <vt:i4>537</vt:i4>
      </vt:variant>
      <vt:variant>
        <vt:i4>0</vt:i4>
      </vt:variant>
      <vt:variant>
        <vt:i4>5</vt:i4>
      </vt:variant>
      <vt:variant>
        <vt:lpwstr>http://cfapp2.undp.org/gef/documents/1/g4529/g2_18600/4529_GEFID 4717_Seych Outer Islands_CEO End_GEF LD TT_reviewed28Aug2013.xlsx</vt:lpwstr>
      </vt:variant>
      <vt:variant>
        <vt:lpwstr/>
      </vt:variant>
      <vt:variant>
        <vt:i4>196694</vt:i4>
      </vt:variant>
      <vt:variant>
        <vt:i4>534</vt:i4>
      </vt:variant>
      <vt:variant>
        <vt:i4>0</vt:i4>
      </vt:variant>
      <vt:variant>
        <vt:i4>5</vt:i4>
      </vt:variant>
      <vt:variant>
        <vt:lpwstr>http://cfapp2.undp.org/gef/documents/1/g4529/g2_18600/4529_GEFID 4717_Seych Outer Islands_CEO End_GEF BD TT_reviewed 28Aug2013.xlsx</vt:lpwstr>
      </vt:variant>
      <vt:variant>
        <vt:lpwstr/>
      </vt:variant>
      <vt:variant>
        <vt:i4>196694</vt:i4>
      </vt:variant>
      <vt:variant>
        <vt:i4>531</vt:i4>
      </vt:variant>
      <vt:variant>
        <vt:i4>0</vt:i4>
      </vt:variant>
      <vt:variant>
        <vt:i4>5</vt:i4>
      </vt:variant>
      <vt:variant>
        <vt:lpwstr>http://cfapp2.undp.org/gef/documents/1/g4529/g2_18600/4529_GEFID 4717_Seych Outer Islands_CEO End_GEF BD TT_reviewed 28Aug2013.xlsx</vt:lpwstr>
      </vt:variant>
      <vt:variant>
        <vt:lpwstr/>
      </vt:variant>
      <vt:variant>
        <vt:i4>2097205</vt:i4>
      </vt:variant>
      <vt:variant>
        <vt:i4>525</vt:i4>
      </vt:variant>
      <vt:variant>
        <vt:i4>0</vt:i4>
      </vt:variant>
      <vt:variant>
        <vt:i4>5</vt:i4>
      </vt:variant>
      <vt:variant>
        <vt:lpwstr>http://cfapp2.undp.org/gef/documents/1/g4529/g2_18600/Minutes of the LPAC MeetingPIMS4529 _held200813_minutes completed_29 Aug 13.pdf</vt:lpwstr>
      </vt:variant>
      <vt:variant>
        <vt:lpwstr/>
      </vt:variant>
      <vt:variant>
        <vt:i4>6881301</vt:i4>
      </vt:variant>
      <vt:variant>
        <vt:i4>522</vt:i4>
      </vt:variant>
      <vt:variant>
        <vt:i4>0</vt:i4>
      </vt:variant>
      <vt:variant>
        <vt:i4>5</vt:i4>
      </vt:variant>
      <vt:variant>
        <vt:lpwstr/>
      </vt:variant>
      <vt:variant>
        <vt:lpwstr>_PART_III:_Management</vt:lpwstr>
      </vt:variant>
      <vt:variant>
        <vt:i4>524400</vt:i4>
      </vt:variant>
      <vt:variant>
        <vt:i4>519</vt:i4>
      </vt:variant>
      <vt:variant>
        <vt:i4>0</vt:i4>
      </vt:variant>
      <vt:variant>
        <vt:i4>5</vt:i4>
      </vt:variant>
      <vt:variant>
        <vt:lpwstr>http://cfapp2.undp.org/AppData/AppData/Local/Microsoft/Windows/Temporary Internet Files/Content.Outlook/B6D6STTQ/Project Maps_PIMS_4529 Seychelles Outer Islands Sustainable Mgt_260813.pdf</vt:lpwstr>
      </vt:variant>
      <vt:variant>
        <vt:lpwstr/>
      </vt:variant>
      <vt:variant>
        <vt:i4>1376372</vt:i4>
      </vt:variant>
      <vt:variant>
        <vt:i4>516</vt:i4>
      </vt:variant>
      <vt:variant>
        <vt:i4>0</vt:i4>
      </vt:variant>
      <vt:variant>
        <vt:i4>5</vt:i4>
      </vt:variant>
      <vt:variant>
        <vt:lpwstr>http://cfapp2.undp.org/gef/documents/1/g4529/g2_18600/REVISED_Co-financ_Letters_PIMS_4529_Seych Outer Is Sust Mgt_021213.pdf</vt:lpwstr>
      </vt:variant>
      <vt:variant>
        <vt:lpwstr/>
      </vt:variant>
      <vt:variant>
        <vt:i4>6094871</vt:i4>
      </vt:variant>
      <vt:variant>
        <vt:i4>513</vt:i4>
      </vt:variant>
      <vt:variant>
        <vt:i4>0</vt:i4>
      </vt:variant>
      <vt:variant>
        <vt:i4>5</vt:i4>
      </vt:variant>
      <vt:variant>
        <vt:lpwstr>http://www.undp.org/content/undp/en/home/librarypage/environment-energy/ecosystems_and_biodiversity/biodiversity-and-ecosystems-global-framework-2012-to-2020/PIMS 4529 PRODOC Seychelles Outer Islands_FOR DOA and signature_131013.doc</vt:lpwstr>
      </vt:variant>
      <vt:variant>
        <vt:lpwstr/>
      </vt:variant>
      <vt:variant>
        <vt:i4>5832748</vt:i4>
      </vt:variant>
      <vt:variant>
        <vt:i4>510</vt:i4>
      </vt:variant>
      <vt:variant>
        <vt:i4>0</vt:i4>
      </vt:variant>
      <vt:variant>
        <vt:i4>5</vt:i4>
      </vt:variant>
      <vt:variant>
        <vt:lpwstr>http://www.undp.org/content/dam/undp/library/corporate/Executive Board/2013/Second-regular-session/English/dp2013-40_ANNEX II.doc</vt:lpwstr>
      </vt:variant>
      <vt:variant>
        <vt:lpwstr/>
      </vt:variant>
      <vt:variant>
        <vt:i4>589907</vt:i4>
      </vt:variant>
      <vt:variant>
        <vt:i4>507</vt:i4>
      </vt:variant>
      <vt:variant>
        <vt:i4>0</vt:i4>
      </vt:variant>
      <vt:variant>
        <vt:i4>5</vt:i4>
      </vt:variant>
      <vt:variant>
        <vt:lpwstr>http://www.un.org/Docs/sc/committees/1267/1267ListEng.htm</vt:lpwstr>
      </vt:variant>
      <vt:variant>
        <vt:lpwstr/>
      </vt:variant>
      <vt:variant>
        <vt:i4>5373971</vt:i4>
      </vt:variant>
      <vt:variant>
        <vt:i4>501</vt:i4>
      </vt:variant>
      <vt:variant>
        <vt:i4>0</vt:i4>
      </vt:variant>
      <vt:variant>
        <vt:i4>5</vt:i4>
      </vt:variant>
      <vt:variant>
        <vt:lpwstr>http://www.thegef.org/gef/sites/thegef.org/files/documents/C.40.08_Branding_the_GEF final_0.pdf</vt:lpwstr>
      </vt:variant>
      <vt:variant>
        <vt:lpwstr/>
      </vt:variant>
      <vt:variant>
        <vt:i4>786445</vt:i4>
      </vt:variant>
      <vt:variant>
        <vt:i4>498</vt:i4>
      </vt:variant>
      <vt:variant>
        <vt:i4>0</vt:i4>
      </vt:variant>
      <vt:variant>
        <vt:i4>5</vt:i4>
      </vt:variant>
      <vt:variant>
        <vt:lpwstr>http://intra.undp.org/coa/branding.shtml</vt:lpwstr>
      </vt:variant>
      <vt:variant>
        <vt:lpwstr/>
      </vt:variant>
      <vt:variant>
        <vt:i4>786445</vt:i4>
      </vt:variant>
      <vt:variant>
        <vt:i4>495</vt:i4>
      </vt:variant>
      <vt:variant>
        <vt:i4>0</vt:i4>
      </vt:variant>
      <vt:variant>
        <vt:i4>5</vt:i4>
      </vt:variant>
      <vt:variant>
        <vt:lpwstr>http://intra.undp.org/coa/branding.shtml</vt:lpwstr>
      </vt:variant>
      <vt:variant>
        <vt:lpwstr/>
      </vt:variant>
      <vt:variant>
        <vt:i4>6029370</vt:i4>
      </vt:variant>
      <vt:variant>
        <vt:i4>492</vt:i4>
      </vt:variant>
      <vt:variant>
        <vt:i4>0</vt:i4>
      </vt:variant>
      <vt:variant>
        <vt:i4>5</vt:i4>
      </vt:variant>
      <vt:variant>
        <vt:lpwstr>http://www.thegef.org/gef/GEF_logo</vt:lpwstr>
      </vt:variant>
      <vt:variant>
        <vt:lpwstr/>
      </vt:variant>
      <vt:variant>
        <vt:i4>6029370</vt:i4>
      </vt:variant>
      <vt:variant>
        <vt:i4>489</vt:i4>
      </vt:variant>
      <vt:variant>
        <vt:i4>0</vt:i4>
      </vt:variant>
      <vt:variant>
        <vt:i4>5</vt:i4>
      </vt:variant>
      <vt:variant>
        <vt:lpwstr>http://www.thegef.org/gef/GEF_logo</vt:lpwstr>
      </vt:variant>
      <vt:variant>
        <vt:lpwstr/>
      </vt:variant>
      <vt:variant>
        <vt:i4>5505094</vt:i4>
      </vt:variant>
      <vt:variant>
        <vt:i4>486</vt:i4>
      </vt:variant>
      <vt:variant>
        <vt:i4>0</vt:i4>
      </vt:variant>
      <vt:variant>
        <vt:i4>5</vt:i4>
      </vt:variant>
      <vt:variant>
        <vt:lpwstr>http://intra.undp.org/branding/useOfLogo.html</vt:lpwstr>
      </vt:variant>
      <vt:variant>
        <vt:lpwstr/>
      </vt:variant>
      <vt:variant>
        <vt:i4>786445</vt:i4>
      </vt:variant>
      <vt:variant>
        <vt:i4>483</vt:i4>
      </vt:variant>
      <vt:variant>
        <vt:i4>0</vt:i4>
      </vt:variant>
      <vt:variant>
        <vt:i4>5</vt:i4>
      </vt:variant>
      <vt:variant>
        <vt:lpwstr>http://intra.undp.org/coa/branding.shtml</vt:lpwstr>
      </vt:variant>
      <vt:variant>
        <vt:lpwstr/>
      </vt:variant>
      <vt:variant>
        <vt:i4>2424954</vt:i4>
      </vt:variant>
      <vt:variant>
        <vt:i4>480</vt:i4>
      </vt:variant>
      <vt:variant>
        <vt:i4>0</vt:i4>
      </vt:variant>
      <vt:variant>
        <vt:i4>5</vt:i4>
      </vt:variant>
      <vt:variant>
        <vt:lpwstr>http://erc.undp.org/index.aspx?module=Intra</vt:lpwstr>
      </vt:variant>
      <vt:variant>
        <vt:lpwstr/>
      </vt:variant>
      <vt:variant>
        <vt:i4>2424954</vt:i4>
      </vt:variant>
      <vt:variant>
        <vt:i4>477</vt:i4>
      </vt:variant>
      <vt:variant>
        <vt:i4>0</vt:i4>
      </vt:variant>
      <vt:variant>
        <vt:i4>5</vt:i4>
      </vt:variant>
      <vt:variant>
        <vt:lpwstr>http://erc.undp.org/index.aspx?module=Intra</vt:lpwstr>
      </vt:variant>
      <vt:variant>
        <vt:lpwstr/>
      </vt:variant>
      <vt:variant>
        <vt:i4>1638463</vt:i4>
      </vt:variant>
      <vt:variant>
        <vt:i4>435</vt:i4>
      </vt:variant>
      <vt:variant>
        <vt:i4>0</vt:i4>
      </vt:variant>
      <vt:variant>
        <vt:i4>5</vt:i4>
      </vt:variant>
      <vt:variant>
        <vt:lpwstr/>
      </vt:variant>
      <vt:variant>
        <vt:lpwstr>_Annex_4._Technical</vt:lpwstr>
      </vt:variant>
      <vt:variant>
        <vt:i4>1638463</vt:i4>
      </vt:variant>
      <vt:variant>
        <vt:i4>429</vt:i4>
      </vt:variant>
      <vt:variant>
        <vt:i4>0</vt:i4>
      </vt:variant>
      <vt:variant>
        <vt:i4>5</vt:i4>
      </vt:variant>
      <vt:variant>
        <vt:lpwstr/>
      </vt:variant>
      <vt:variant>
        <vt:lpwstr>_Annex_4._Technical</vt:lpwstr>
      </vt:variant>
      <vt:variant>
        <vt:i4>1638463</vt:i4>
      </vt:variant>
      <vt:variant>
        <vt:i4>420</vt:i4>
      </vt:variant>
      <vt:variant>
        <vt:i4>0</vt:i4>
      </vt:variant>
      <vt:variant>
        <vt:i4>5</vt:i4>
      </vt:variant>
      <vt:variant>
        <vt:lpwstr/>
      </vt:variant>
      <vt:variant>
        <vt:lpwstr>_Annex_4._Technical</vt:lpwstr>
      </vt:variant>
      <vt:variant>
        <vt:i4>1638463</vt:i4>
      </vt:variant>
      <vt:variant>
        <vt:i4>417</vt:i4>
      </vt:variant>
      <vt:variant>
        <vt:i4>0</vt:i4>
      </vt:variant>
      <vt:variant>
        <vt:i4>5</vt:i4>
      </vt:variant>
      <vt:variant>
        <vt:lpwstr/>
      </vt:variant>
      <vt:variant>
        <vt:lpwstr>_Annex_4._Technical</vt:lpwstr>
      </vt:variant>
      <vt:variant>
        <vt:i4>1179702</vt:i4>
      </vt:variant>
      <vt:variant>
        <vt:i4>410</vt:i4>
      </vt:variant>
      <vt:variant>
        <vt:i4>0</vt:i4>
      </vt:variant>
      <vt:variant>
        <vt:i4>5</vt:i4>
      </vt:variant>
      <vt:variant>
        <vt:lpwstr/>
      </vt:variant>
      <vt:variant>
        <vt:lpwstr>_Toc369452958</vt:lpwstr>
      </vt:variant>
      <vt:variant>
        <vt:i4>1179702</vt:i4>
      </vt:variant>
      <vt:variant>
        <vt:i4>404</vt:i4>
      </vt:variant>
      <vt:variant>
        <vt:i4>0</vt:i4>
      </vt:variant>
      <vt:variant>
        <vt:i4>5</vt:i4>
      </vt:variant>
      <vt:variant>
        <vt:lpwstr/>
      </vt:variant>
      <vt:variant>
        <vt:lpwstr>_Toc369452957</vt:lpwstr>
      </vt:variant>
      <vt:variant>
        <vt:i4>1179702</vt:i4>
      </vt:variant>
      <vt:variant>
        <vt:i4>398</vt:i4>
      </vt:variant>
      <vt:variant>
        <vt:i4>0</vt:i4>
      </vt:variant>
      <vt:variant>
        <vt:i4>5</vt:i4>
      </vt:variant>
      <vt:variant>
        <vt:lpwstr/>
      </vt:variant>
      <vt:variant>
        <vt:lpwstr>_Toc369452956</vt:lpwstr>
      </vt:variant>
      <vt:variant>
        <vt:i4>1179702</vt:i4>
      </vt:variant>
      <vt:variant>
        <vt:i4>392</vt:i4>
      </vt:variant>
      <vt:variant>
        <vt:i4>0</vt:i4>
      </vt:variant>
      <vt:variant>
        <vt:i4>5</vt:i4>
      </vt:variant>
      <vt:variant>
        <vt:lpwstr/>
      </vt:variant>
      <vt:variant>
        <vt:lpwstr>_Toc369452955</vt:lpwstr>
      </vt:variant>
      <vt:variant>
        <vt:i4>1179702</vt:i4>
      </vt:variant>
      <vt:variant>
        <vt:i4>386</vt:i4>
      </vt:variant>
      <vt:variant>
        <vt:i4>0</vt:i4>
      </vt:variant>
      <vt:variant>
        <vt:i4>5</vt:i4>
      </vt:variant>
      <vt:variant>
        <vt:lpwstr/>
      </vt:variant>
      <vt:variant>
        <vt:lpwstr>_Toc369452954</vt:lpwstr>
      </vt:variant>
      <vt:variant>
        <vt:i4>1179702</vt:i4>
      </vt:variant>
      <vt:variant>
        <vt:i4>380</vt:i4>
      </vt:variant>
      <vt:variant>
        <vt:i4>0</vt:i4>
      </vt:variant>
      <vt:variant>
        <vt:i4>5</vt:i4>
      </vt:variant>
      <vt:variant>
        <vt:lpwstr/>
      </vt:variant>
      <vt:variant>
        <vt:lpwstr>_Toc369452953</vt:lpwstr>
      </vt:variant>
      <vt:variant>
        <vt:i4>1179702</vt:i4>
      </vt:variant>
      <vt:variant>
        <vt:i4>374</vt:i4>
      </vt:variant>
      <vt:variant>
        <vt:i4>0</vt:i4>
      </vt:variant>
      <vt:variant>
        <vt:i4>5</vt:i4>
      </vt:variant>
      <vt:variant>
        <vt:lpwstr/>
      </vt:variant>
      <vt:variant>
        <vt:lpwstr>_Toc369452952</vt:lpwstr>
      </vt:variant>
      <vt:variant>
        <vt:i4>1179702</vt:i4>
      </vt:variant>
      <vt:variant>
        <vt:i4>368</vt:i4>
      </vt:variant>
      <vt:variant>
        <vt:i4>0</vt:i4>
      </vt:variant>
      <vt:variant>
        <vt:i4>5</vt:i4>
      </vt:variant>
      <vt:variant>
        <vt:lpwstr/>
      </vt:variant>
      <vt:variant>
        <vt:lpwstr>_Toc369452951</vt:lpwstr>
      </vt:variant>
      <vt:variant>
        <vt:i4>1179702</vt:i4>
      </vt:variant>
      <vt:variant>
        <vt:i4>362</vt:i4>
      </vt:variant>
      <vt:variant>
        <vt:i4>0</vt:i4>
      </vt:variant>
      <vt:variant>
        <vt:i4>5</vt:i4>
      </vt:variant>
      <vt:variant>
        <vt:lpwstr/>
      </vt:variant>
      <vt:variant>
        <vt:lpwstr>_Toc369452950</vt:lpwstr>
      </vt:variant>
      <vt:variant>
        <vt:i4>1245238</vt:i4>
      </vt:variant>
      <vt:variant>
        <vt:i4>356</vt:i4>
      </vt:variant>
      <vt:variant>
        <vt:i4>0</vt:i4>
      </vt:variant>
      <vt:variant>
        <vt:i4>5</vt:i4>
      </vt:variant>
      <vt:variant>
        <vt:lpwstr/>
      </vt:variant>
      <vt:variant>
        <vt:lpwstr>_Toc369452949</vt:lpwstr>
      </vt:variant>
      <vt:variant>
        <vt:i4>1245238</vt:i4>
      </vt:variant>
      <vt:variant>
        <vt:i4>350</vt:i4>
      </vt:variant>
      <vt:variant>
        <vt:i4>0</vt:i4>
      </vt:variant>
      <vt:variant>
        <vt:i4>5</vt:i4>
      </vt:variant>
      <vt:variant>
        <vt:lpwstr/>
      </vt:variant>
      <vt:variant>
        <vt:lpwstr>_Toc369452948</vt:lpwstr>
      </vt:variant>
      <vt:variant>
        <vt:i4>1245238</vt:i4>
      </vt:variant>
      <vt:variant>
        <vt:i4>344</vt:i4>
      </vt:variant>
      <vt:variant>
        <vt:i4>0</vt:i4>
      </vt:variant>
      <vt:variant>
        <vt:i4>5</vt:i4>
      </vt:variant>
      <vt:variant>
        <vt:lpwstr/>
      </vt:variant>
      <vt:variant>
        <vt:lpwstr>_Toc369452947</vt:lpwstr>
      </vt:variant>
      <vt:variant>
        <vt:i4>1245238</vt:i4>
      </vt:variant>
      <vt:variant>
        <vt:i4>338</vt:i4>
      </vt:variant>
      <vt:variant>
        <vt:i4>0</vt:i4>
      </vt:variant>
      <vt:variant>
        <vt:i4>5</vt:i4>
      </vt:variant>
      <vt:variant>
        <vt:lpwstr/>
      </vt:variant>
      <vt:variant>
        <vt:lpwstr>_Toc369452946</vt:lpwstr>
      </vt:variant>
      <vt:variant>
        <vt:i4>1245238</vt:i4>
      </vt:variant>
      <vt:variant>
        <vt:i4>332</vt:i4>
      </vt:variant>
      <vt:variant>
        <vt:i4>0</vt:i4>
      </vt:variant>
      <vt:variant>
        <vt:i4>5</vt:i4>
      </vt:variant>
      <vt:variant>
        <vt:lpwstr/>
      </vt:variant>
      <vt:variant>
        <vt:lpwstr>_Toc369452945</vt:lpwstr>
      </vt:variant>
      <vt:variant>
        <vt:i4>1310782</vt:i4>
      </vt:variant>
      <vt:variant>
        <vt:i4>323</vt:i4>
      </vt:variant>
      <vt:variant>
        <vt:i4>0</vt:i4>
      </vt:variant>
      <vt:variant>
        <vt:i4>5</vt:i4>
      </vt:variant>
      <vt:variant>
        <vt:lpwstr/>
      </vt:variant>
      <vt:variant>
        <vt:lpwstr>_Toc374090049</vt:lpwstr>
      </vt:variant>
      <vt:variant>
        <vt:i4>1310782</vt:i4>
      </vt:variant>
      <vt:variant>
        <vt:i4>317</vt:i4>
      </vt:variant>
      <vt:variant>
        <vt:i4>0</vt:i4>
      </vt:variant>
      <vt:variant>
        <vt:i4>5</vt:i4>
      </vt:variant>
      <vt:variant>
        <vt:lpwstr/>
      </vt:variant>
      <vt:variant>
        <vt:lpwstr>_Toc374090048</vt:lpwstr>
      </vt:variant>
      <vt:variant>
        <vt:i4>1310782</vt:i4>
      </vt:variant>
      <vt:variant>
        <vt:i4>311</vt:i4>
      </vt:variant>
      <vt:variant>
        <vt:i4>0</vt:i4>
      </vt:variant>
      <vt:variant>
        <vt:i4>5</vt:i4>
      </vt:variant>
      <vt:variant>
        <vt:lpwstr/>
      </vt:variant>
      <vt:variant>
        <vt:lpwstr>_Toc374090047</vt:lpwstr>
      </vt:variant>
      <vt:variant>
        <vt:i4>1310782</vt:i4>
      </vt:variant>
      <vt:variant>
        <vt:i4>305</vt:i4>
      </vt:variant>
      <vt:variant>
        <vt:i4>0</vt:i4>
      </vt:variant>
      <vt:variant>
        <vt:i4>5</vt:i4>
      </vt:variant>
      <vt:variant>
        <vt:lpwstr/>
      </vt:variant>
      <vt:variant>
        <vt:lpwstr>_Toc374090046</vt:lpwstr>
      </vt:variant>
      <vt:variant>
        <vt:i4>1310782</vt:i4>
      </vt:variant>
      <vt:variant>
        <vt:i4>299</vt:i4>
      </vt:variant>
      <vt:variant>
        <vt:i4>0</vt:i4>
      </vt:variant>
      <vt:variant>
        <vt:i4>5</vt:i4>
      </vt:variant>
      <vt:variant>
        <vt:lpwstr/>
      </vt:variant>
      <vt:variant>
        <vt:lpwstr>_Toc374090045</vt:lpwstr>
      </vt:variant>
      <vt:variant>
        <vt:i4>1310782</vt:i4>
      </vt:variant>
      <vt:variant>
        <vt:i4>293</vt:i4>
      </vt:variant>
      <vt:variant>
        <vt:i4>0</vt:i4>
      </vt:variant>
      <vt:variant>
        <vt:i4>5</vt:i4>
      </vt:variant>
      <vt:variant>
        <vt:lpwstr/>
      </vt:variant>
      <vt:variant>
        <vt:lpwstr>_Toc374090044</vt:lpwstr>
      </vt:variant>
      <vt:variant>
        <vt:i4>1310782</vt:i4>
      </vt:variant>
      <vt:variant>
        <vt:i4>287</vt:i4>
      </vt:variant>
      <vt:variant>
        <vt:i4>0</vt:i4>
      </vt:variant>
      <vt:variant>
        <vt:i4>5</vt:i4>
      </vt:variant>
      <vt:variant>
        <vt:lpwstr/>
      </vt:variant>
      <vt:variant>
        <vt:lpwstr>_Toc374090043</vt:lpwstr>
      </vt:variant>
      <vt:variant>
        <vt:i4>1310782</vt:i4>
      </vt:variant>
      <vt:variant>
        <vt:i4>281</vt:i4>
      </vt:variant>
      <vt:variant>
        <vt:i4>0</vt:i4>
      </vt:variant>
      <vt:variant>
        <vt:i4>5</vt:i4>
      </vt:variant>
      <vt:variant>
        <vt:lpwstr/>
      </vt:variant>
      <vt:variant>
        <vt:lpwstr>_Toc374090042</vt:lpwstr>
      </vt:variant>
      <vt:variant>
        <vt:i4>1310782</vt:i4>
      </vt:variant>
      <vt:variant>
        <vt:i4>275</vt:i4>
      </vt:variant>
      <vt:variant>
        <vt:i4>0</vt:i4>
      </vt:variant>
      <vt:variant>
        <vt:i4>5</vt:i4>
      </vt:variant>
      <vt:variant>
        <vt:lpwstr/>
      </vt:variant>
      <vt:variant>
        <vt:lpwstr>_Toc374090041</vt:lpwstr>
      </vt:variant>
      <vt:variant>
        <vt:i4>1310782</vt:i4>
      </vt:variant>
      <vt:variant>
        <vt:i4>269</vt:i4>
      </vt:variant>
      <vt:variant>
        <vt:i4>0</vt:i4>
      </vt:variant>
      <vt:variant>
        <vt:i4>5</vt:i4>
      </vt:variant>
      <vt:variant>
        <vt:lpwstr/>
      </vt:variant>
      <vt:variant>
        <vt:lpwstr>_Toc374090040</vt:lpwstr>
      </vt:variant>
      <vt:variant>
        <vt:i4>1245246</vt:i4>
      </vt:variant>
      <vt:variant>
        <vt:i4>263</vt:i4>
      </vt:variant>
      <vt:variant>
        <vt:i4>0</vt:i4>
      </vt:variant>
      <vt:variant>
        <vt:i4>5</vt:i4>
      </vt:variant>
      <vt:variant>
        <vt:lpwstr/>
      </vt:variant>
      <vt:variant>
        <vt:lpwstr>_Toc374090039</vt:lpwstr>
      </vt:variant>
      <vt:variant>
        <vt:i4>1245246</vt:i4>
      </vt:variant>
      <vt:variant>
        <vt:i4>257</vt:i4>
      </vt:variant>
      <vt:variant>
        <vt:i4>0</vt:i4>
      </vt:variant>
      <vt:variant>
        <vt:i4>5</vt:i4>
      </vt:variant>
      <vt:variant>
        <vt:lpwstr/>
      </vt:variant>
      <vt:variant>
        <vt:lpwstr>_Toc374090038</vt:lpwstr>
      </vt:variant>
      <vt:variant>
        <vt:i4>1245246</vt:i4>
      </vt:variant>
      <vt:variant>
        <vt:i4>251</vt:i4>
      </vt:variant>
      <vt:variant>
        <vt:i4>0</vt:i4>
      </vt:variant>
      <vt:variant>
        <vt:i4>5</vt:i4>
      </vt:variant>
      <vt:variant>
        <vt:lpwstr/>
      </vt:variant>
      <vt:variant>
        <vt:lpwstr>_Toc374090037</vt:lpwstr>
      </vt:variant>
      <vt:variant>
        <vt:i4>1245246</vt:i4>
      </vt:variant>
      <vt:variant>
        <vt:i4>245</vt:i4>
      </vt:variant>
      <vt:variant>
        <vt:i4>0</vt:i4>
      </vt:variant>
      <vt:variant>
        <vt:i4>5</vt:i4>
      </vt:variant>
      <vt:variant>
        <vt:lpwstr/>
      </vt:variant>
      <vt:variant>
        <vt:lpwstr>_Toc374090036</vt:lpwstr>
      </vt:variant>
      <vt:variant>
        <vt:i4>1245246</vt:i4>
      </vt:variant>
      <vt:variant>
        <vt:i4>239</vt:i4>
      </vt:variant>
      <vt:variant>
        <vt:i4>0</vt:i4>
      </vt:variant>
      <vt:variant>
        <vt:i4>5</vt:i4>
      </vt:variant>
      <vt:variant>
        <vt:lpwstr/>
      </vt:variant>
      <vt:variant>
        <vt:lpwstr>_Toc374090035</vt:lpwstr>
      </vt:variant>
      <vt:variant>
        <vt:i4>1245246</vt:i4>
      </vt:variant>
      <vt:variant>
        <vt:i4>233</vt:i4>
      </vt:variant>
      <vt:variant>
        <vt:i4>0</vt:i4>
      </vt:variant>
      <vt:variant>
        <vt:i4>5</vt:i4>
      </vt:variant>
      <vt:variant>
        <vt:lpwstr/>
      </vt:variant>
      <vt:variant>
        <vt:lpwstr>_Toc374090034</vt:lpwstr>
      </vt:variant>
      <vt:variant>
        <vt:i4>1245246</vt:i4>
      </vt:variant>
      <vt:variant>
        <vt:i4>227</vt:i4>
      </vt:variant>
      <vt:variant>
        <vt:i4>0</vt:i4>
      </vt:variant>
      <vt:variant>
        <vt:i4>5</vt:i4>
      </vt:variant>
      <vt:variant>
        <vt:lpwstr/>
      </vt:variant>
      <vt:variant>
        <vt:lpwstr>_Toc374090033</vt:lpwstr>
      </vt:variant>
      <vt:variant>
        <vt:i4>1245246</vt:i4>
      </vt:variant>
      <vt:variant>
        <vt:i4>221</vt:i4>
      </vt:variant>
      <vt:variant>
        <vt:i4>0</vt:i4>
      </vt:variant>
      <vt:variant>
        <vt:i4>5</vt:i4>
      </vt:variant>
      <vt:variant>
        <vt:lpwstr/>
      </vt:variant>
      <vt:variant>
        <vt:lpwstr>_Toc374090032</vt:lpwstr>
      </vt:variant>
      <vt:variant>
        <vt:i4>1245246</vt:i4>
      </vt:variant>
      <vt:variant>
        <vt:i4>215</vt:i4>
      </vt:variant>
      <vt:variant>
        <vt:i4>0</vt:i4>
      </vt:variant>
      <vt:variant>
        <vt:i4>5</vt:i4>
      </vt:variant>
      <vt:variant>
        <vt:lpwstr/>
      </vt:variant>
      <vt:variant>
        <vt:lpwstr>_Toc374090031</vt:lpwstr>
      </vt:variant>
      <vt:variant>
        <vt:i4>1245246</vt:i4>
      </vt:variant>
      <vt:variant>
        <vt:i4>209</vt:i4>
      </vt:variant>
      <vt:variant>
        <vt:i4>0</vt:i4>
      </vt:variant>
      <vt:variant>
        <vt:i4>5</vt:i4>
      </vt:variant>
      <vt:variant>
        <vt:lpwstr/>
      </vt:variant>
      <vt:variant>
        <vt:lpwstr>_Toc374090030</vt:lpwstr>
      </vt:variant>
      <vt:variant>
        <vt:i4>1179710</vt:i4>
      </vt:variant>
      <vt:variant>
        <vt:i4>203</vt:i4>
      </vt:variant>
      <vt:variant>
        <vt:i4>0</vt:i4>
      </vt:variant>
      <vt:variant>
        <vt:i4>5</vt:i4>
      </vt:variant>
      <vt:variant>
        <vt:lpwstr/>
      </vt:variant>
      <vt:variant>
        <vt:lpwstr>_Toc374090029</vt:lpwstr>
      </vt:variant>
      <vt:variant>
        <vt:i4>1179710</vt:i4>
      </vt:variant>
      <vt:variant>
        <vt:i4>197</vt:i4>
      </vt:variant>
      <vt:variant>
        <vt:i4>0</vt:i4>
      </vt:variant>
      <vt:variant>
        <vt:i4>5</vt:i4>
      </vt:variant>
      <vt:variant>
        <vt:lpwstr/>
      </vt:variant>
      <vt:variant>
        <vt:lpwstr>_Toc374090028</vt:lpwstr>
      </vt:variant>
      <vt:variant>
        <vt:i4>1179710</vt:i4>
      </vt:variant>
      <vt:variant>
        <vt:i4>191</vt:i4>
      </vt:variant>
      <vt:variant>
        <vt:i4>0</vt:i4>
      </vt:variant>
      <vt:variant>
        <vt:i4>5</vt:i4>
      </vt:variant>
      <vt:variant>
        <vt:lpwstr/>
      </vt:variant>
      <vt:variant>
        <vt:lpwstr>_Toc374090027</vt:lpwstr>
      </vt:variant>
      <vt:variant>
        <vt:i4>1179710</vt:i4>
      </vt:variant>
      <vt:variant>
        <vt:i4>185</vt:i4>
      </vt:variant>
      <vt:variant>
        <vt:i4>0</vt:i4>
      </vt:variant>
      <vt:variant>
        <vt:i4>5</vt:i4>
      </vt:variant>
      <vt:variant>
        <vt:lpwstr/>
      </vt:variant>
      <vt:variant>
        <vt:lpwstr>_Toc374090026</vt:lpwstr>
      </vt:variant>
      <vt:variant>
        <vt:i4>1179710</vt:i4>
      </vt:variant>
      <vt:variant>
        <vt:i4>179</vt:i4>
      </vt:variant>
      <vt:variant>
        <vt:i4>0</vt:i4>
      </vt:variant>
      <vt:variant>
        <vt:i4>5</vt:i4>
      </vt:variant>
      <vt:variant>
        <vt:lpwstr/>
      </vt:variant>
      <vt:variant>
        <vt:lpwstr>_Toc374090025</vt:lpwstr>
      </vt:variant>
      <vt:variant>
        <vt:i4>1179710</vt:i4>
      </vt:variant>
      <vt:variant>
        <vt:i4>173</vt:i4>
      </vt:variant>
      <vt:variant>
        <vt:i4>0</vt:i4>
      </vt:variant>
      <vt:variant>
        <vt:i4>5</vt:i4>
      </vt:variant>
      <vt:variant>
        <vt:lpwstr/>
      </vt:variant>
      <vt:variant>
        <vt:lpwstr>_Toc374090024</vt:lpwstr>
      </vt:variant>
      <vt:variant>
        <vt:i4>1179710</vt:i4>
      </vt:variant>
      <vt:variant>
        <vt:i4>167</vt:i4>
      </vt:variant>
      <vt:variant>
        <vt:i4>0</vt:i4>
      </vt:variant>
      <vt:variant>
        <vt:i4>5</vt:i4>
      </vt:variant>
      <vt:variant>
        <vt:lpwstr/>
      </vt:variant>
      <vt:variant>
        <vt:lpwstr>_Toc374090023</vt:lpwstr>
      </vt:variant>
      <vt:variant>
        <vt:i4>1179710</vt:i4>
      </vt:variant>
      <vt:variant>
        <vt:i4>161</vt:i4>
      </vt:variant>
      <vt:variant>
        <vt:i4>0</vt:i4>
      </vt:variant>
      <vt:variant>
        <vt:i4>5</vt:i4>
      </vt:variant>
      <vt:variant>
        <vt:lpwstr/>
      </vt:variant>
      <vt:variant>
        <vt:lpwstr>_Toc374090022</vt:lpwstr>
      </vt:variant>
      <vt:variant>
        <vt:i4>1179710</vt:i4>
      </vt:variant>
      <vt:variant>
        <vt:i4>155</vt:i4>
      </vt:variant>
      <vt:variant>
        <vt:i4>0</vt:i4>
      </vt:variant>
      <vt:variant>
        <vt:i4>5</vt:i4>
      </vt:variant>
      <vt:variant>
        <vt:lpwstr/>
      </vt:variant>
      <vt:variant>
        <vt:lpwstr>_Toc374090021</vt:lpwstr>
      </vt:variant>
      <vt:variant>
        <vt:i4>1179710</vt:i4>
      </vt:variant>
      <vt:variant>
        <vt:i4>149</vt:i4>
      </vt:variant>
      <vt:variant>
        <vt:i4>0</vt:i4>
      </vt:variant>
      <vt:variant>
        <vt:i4>5</vt:i4>
      </vt:variant>
      <vt:variant>
        <vt:lpwstr/>
      </vt:variant>
      <vt:variant>
        <vt:lpwstr>_Toc374090020</vt:lpwstr>
      </vt:variant>
      <vt:variant>
        <vt:i4>1114174</vt:i4>
      </vt:variant>
      <vt:variant>
        <vt:i4>143</vt:i4>
      </vt:variant>
      <vt:variant>
        <vt:i4>0</vt:i4>
      </vt:variant>
      <vt:variant>
        <vt:i4>5</vt:i4>
      </vt:variant>
      <vt:variant>
        <vt:lpwstr/>
      </vt:variant>
      <vt:variant>
        <vt:lpwstr>_Toc374090019</vt:lpwstr>
      </vt:variant>
      <vt:variant>
        <vt:i4>1114174</vt:i4>
      </vt:variant>
      <vt:variant>
        <vt:i4>137</vt:i4>
      </vt:variant>
      <vt:variant>
        <vt:i4>0</vt:i4>
      </vt:variant>
      <vt:variant>
        <vt:i4>5</vt:i4>
      </vt:variant>
      <vt:variant>
        <vt:lpwstr/>
      </vt:variant>
      <vt:variant>
        <vt:lpwstr>_Toc374090018</vt:lpwstr>
      </vt:variant>
      <vt:variant>
        <vt:i4>1114174</vt:i4>
      </vt:variant>
      <vt:variant>
        <vt:i4>131</vt:i4>
      </vt:variant>
      <vt:variant>
        <vt:i4>0</vt:i4>
      </vt:variant>
      <vt:variant>
        <vt:i4>5</vt:i4>
      </vt:variant>
      <vt:variant>
        <vt:lpwstr/>
      </vt:variant>
      <vt:variant>
        <vt:lpwstr>_Toc374090017</vt:lpwstr>
      </vt:variant>
      <vt:variant>
        <vt:i4>1114174</vt:i4>
      </vt:variant>
      <vt:variant>
        <vt:i4>125</vt:i4>
      </vt:variant>
      <vt:variant>
        <vt:i4>0</vt:i4>
      </vt:variant>
      <vt:variant>
        <vt:i4>5</vt:i4>
      </vt:variant>
      <vt:variant>
        <vt:lpwstr/>
      </vt:variant>
      <vt:variant>
        <vt:lpwstr>_Toc374090016</vt:lpwstr>
      </vt:variant>
      <vt:variant>
        <vt:i4>1114174</vt:i4>
      </vt:variant>
      <vt:variant>
        <vt:i4>119</vt:i4>
      </vt:variant>
      <vt:variant>
        <vt:i4>0</vt:i4>
      </vt:variant>
      <vt:variant>
        <vt:i4>5</vt:i4>
      </vt:variant>
      <vt:variant>
        <vt:lpwstr/>
      </vt:variant>
      <vt:variant>
        <vt:lpwstr>_Toc374090015</vt:lpwstr>
      </vt:variant>
      <vt:variant>
        <vt:i4>1114174</vt:i4>
      </vt:variant>
      <vt:variant>
        <vt:i4>113</vt:i4>
      </vt:variant>
      <vt:variant>
        <vt:i4>0</vt:i4>
      </vt:variant>
      <vt:variant>
        <vt:i4>5</vt:i4>
      </vt:variant>
      <vt:variant>
        <vt:lpwstr/>
      </vt:variant>
      <vt:variant>
        <vt:lpwstr>_Toc374090014</vt:lpwstr>
      </vt:variant>
      <vt:variant>
        <vt:i4>1114174</vt:i4>
      </vt:variant>
      <vt:variant>
        <vt:i4>107</vt:i4>
      </vt:variant>
      <vt:variant>
        <vt:i4>0</vt:i4>
      </vt:variant>
      <vt:variant>
        <vt:i4>5</vt:i4>
      </vt:variant>
      <vt:variant>
        <vt:lpwstr/>
      </vt:variant>
      <vt:variant>
        <vt:lpwstr>_Toc374090013</vt:lpwstr>
      </vt:variant>
      <vt:variant>
        <vt:i4>1114174</vt:i4>
      </vt:variant>
      <vt:variant>
        <vt:i4>101</vt:i4>
      </vt:variant>
      <vt:variant>
        <vt:i4>0</vt:i4>
      </vt:variant>
      <vt:variant>
        <vt:i4>5</vt:i4>
      </vt:variant>
      <vt:variant>
        <vt:lpwstr/>
      </vt:variant>
      <vt:variant>
        <vt:lpwstr>_Toc374090012</vt:lpwstr>
      </vt:variant>
      <vt:variant>
        <vt:i4>1114174</vt:i4>
      </vt:variant>
      <vt:variant>
        <vt:i4>95</vt:i4>
      </vt:variant>
      <vt:variant>
        <vt:i4>0</vt:i4>
      </vt:variant>
      <vt:variant>
        <vt:i4>5</vt:i4>
      </vt:variant>
      <vt:variant>
        <vt:lpwstr/>
      </vt:variant>
      <vt:variant>
        <vt:lpwstr>_Toc374090011</vt:lpwstr>
      </vt:variant>
      <vt:variant>
        <vt:i4>1114174</vt:i4>
      </vt:variant>
      <vt:variant>
        <vt:i4>89</vt:i4>
      </vt:variant>
      <vt:variant>
        <vt:i4>0</vt:i4>
      </vt:variant>
      <vt:variant>
        <vt:i4>5</vt:i4>
      </vt:variant>
      <vt:variant>
        <vt:lpwstr/>
      </vt:variant>
      <vt:variant>
        <vt:lpwstr>_Toc374090010</vt:lpwstr>
      </vt:variant>
      <vt:variant>
        <vt:i4>1048638</vt:i4>
      </vt:variant>
      <vt:variant>
        <vt:i4>83</vt:i4>
      </vt:variant>
      <vt:variant>
        <vt:i4>0</vt:i4>
      </vt:variant>
      <vt:variant>
        <vt:i4>5</vt:i4>
      </vt:variant>
      <vt:variant>
        <vt:lpwstr/>
      </vt:variant>
      <vt:variant>
        <vt:lpwstr>_Toc374090009</vt:lpwstr>
      </vt:variant>
      <vt:variant>
        <vt:i4>1048638</vt:i4>
      </vt:variant>
      <vt:variant>
        <vt:i4>77</vt:i4>
      </vt:variant>
      <vt:variant>
        <vt:i4>0</vt:i4>
      </vt:variant>
      <vt:variant>
        <vt:i4>5</vt:i4>
      </vt:variant>
      <vt:variant>
        <vt:lpwstr/>
      </vt:variant>
      <vt:variant>
        <vt:lpwstr>_Toc374090008</vt:lpwstr>
      </vt:variant>
      <vt:variant>
        <vt:i4>1048638</vt:i4>
      </vt:variant>
      <vt:variant>
        <vt:i4>71</vt:i4>
      </vt:variant>
      <vt:variant>
        <vt:i4>0</vt:i4>
      </vt:variant>
      <vt:variant>
        <vt:i4>5</vt:i4>
      </vt:variant>
      <vt:variant>
        <vt:lpwstr/>
      </vt:variant>
      <vt:variant>
        <vt:lpwstr>_Toc374090007</vt:lpwstr>
      </vt:variant>
      <vt:variant>
        <vt:i4>1048638</vt:i4>
      </vt:variant>
      <vt:variant>
        <vt:i4>65</vt:i4>
      </vt:variant>
      <vt:variant>
        <vt:i4>0</vt:i4>
      </vt:variant>
      <vt:variant>
        <vt:i4>5</vt:i4>
      </vt:variant>
      <vt:variant>
        <vt:lpwstr/>
      </vt:variant>
      <vt:variant>
        <vt:lpwstr>_Toc374090006</vt:lpwstr>
      </vt:variant>
      <vt:variant>
        <vt:i4>1048638</vt:i4>
      </vt:variant>
      <vt:variant>
        <vt:i4>59</vt:i4>
      </vt:variant>
      <vt:variant>
        <vt:i4>0</vt:i4>
      </vt:variant>
      <vt:variant>
        <vt:i4>5</vt:i4>
      </vt:variant>
      <vt:variant>
        <vt:lpwstr/>
      </vt:variant>
      <vt:variant>
        <vt:lpwstr>_Toc374090005</vt:lpwstr>
      </vt:variant>
      <vt:variant>
        <vt:i4>1048638</vt:i4>
      </vt:variant>
      <vt:variant>
        <vt:i4>53</vt:i4>
      </vt:variant>
      <vt:variant>
        <vt:i4>0</vt:i4>
      </vt:variant>
      <vt:variant>
        <vt:i4>5</vt:i4>
      </vt:variant>
      <vt:variant>
        <vt:lpwstr/>
      </vt:variant>
      <vt:variant>
        <vt:lpwstr>_Toc374090004</vt:lpwstr>
      </vt:variant>
      <vt:variant>
        <vt:i4>1048638</vt:i4>
      </vt:variant>
      <vt:variant>
        <vt:i4>47</vt:i4>
      </vt:variant>
      <vt:variant>
        <vt:i4>0</vt:i4>
      </vt:variant>
      <vt:variant>
        <vt:i4>5</vt:i4>
      </vt:variant>
      <vt:variant>
        <vt:lpwstr/>
      </vt:variant>
      <vt:variant>
        <vt:lpwstr>_Toc374090003</vt:lpwstr>
      </vt:variant>
      <vt:variant>
        <vt:i4>1048638</vt:i4>
      </vt:variant>
      <vt:variant>
        <vt:i4>41</vt:i4>
      </vt:variant>
      <vt:variant>
        <vt:i4>0</vt:i4>
      </vt:variant>
      <vt:variant>
        <vt:i4>5</vt:i4>
      </vt:variant>
      <vt:variant>
        <vt:lpwstr/>
      </vt:variant>
      <vt:variant>
        <vt:lpwstr>_Toc374090002</vt:lpwstr>
      </vt:variant>
      <vt:variant>
        <vt:i4>1048638</vt:i4>
      </vt:variant>
      <vt:variant>
        <vt:i4>35</vt:i4>
      </vt:variant>
      <vt:variant>
        <vt:i4>0</vt:i4>
      </vt:variant>
      <vt:variant>
        <vt:i4>5</vt:i4>
      </vt:variant>
      <vt:variant>
        <vt:lpwstr/>
      </vt:variant>
      <vt:variant>
        <vt:lpwstr>_Toc374090001</vt:lpwstr>
      </vt:variant>
      <vt:variant>
        <vt:i4>1048638</vt:i4>
      </vt:variant>
      <vt:variant>
        <vt:i4>29</vt:i4>
      </vt:variant>
      <vt:variant>
        <vt:i4>0</vt:i4>
      </vt:variant>
      <vt:variant>
        <vt:i4>5</vt:i4>
      </vt:variant>
      <vt:variant>
        <vt:lpwstr/>
      </vt:variant>
      <vt:variant>
        <vt:lpwstr>_Toc374090000</vt:lpwstr>
      </vt:variant>
      <vt:variant>
        <vt:i4>1048630</vt:i4>
      </vt:variant>
      <vt:variant>
        <vt:i4>23</vt:i4>
      </vt:variant>
      <vt:variant>
        <vt:i4>0</vt:i4>
      </vt:variant>
      <vt:variant>
        <vt:i4>5</vt:i4>
      </vt:variant>
      <vt:variant>
        <vt:lpwstr/>
      </vt:variant>
      <vt:variant>
        <vt:lpwstr>_Toc374089999</vt:lpwstr>
      </vt:variant>
      <vt:variant>
        <vt:i4>1048630</vt:i4>
      </vt:variant>
      <vt:variant>
        <vt:i4>17</vt:i4>
      </vt:variant>
      <vt:variant>
        <vt:i4>0</vt:i4>
      </vt:variant>
      <vt:variant>
        <vt:i4>5</vt:i4>
      </vt:variant>
      <vt:variant>
        <vt:lpwstr/>
      </vt:variant>
      <vt:variant>
        <vt:lpwstr>_Toc374089998</vt:lpwstr>
      </vt:variant>
      <vt:variant>
        <vt:i4>1048630</vt:i4>
      </vt:variant>
      <vt:variant>
        <vt:i4>11</vt:i4>
      </vt:variant>
      <vt:variant>
        <vt:i4>0</vt:i4>
      </vt:variant>
      <vt:variant>
        <vt:i4>5</vt:i4>
      </vt:variant>
      <vt:variant>
        <vt:lpwstr/>
      </vt:variant>
      <vt:variant>
        <vt:lpwstr>_Toc374089997</vt:lpwstr>
      </vt:variant>
      <vt:variant>
        <vt:i4>8257578</vt:i4>
      </vt:variant>
      <vt:variant>
        <vt:i4>6</vt:i4>
      </vt:variant>
      <vt:variant>
        <vt:i4>0</vt:i4>
      </vt:variant>
      <vt:variant>
        <vt:i4>5</vt:i4>
      </vt:variant>
      <vt:variant>
        <vt:lpwstr>http://www.undp.org/content/dam/rba/docs/Programme Documents/Seychelles CPD 2012-2016 (en).pdf</vt:lpwstr>
      </vt:variant>
      <vt:variant>
        <vt:lpwstr/>
      </vt:variant>
      <vt:variant>
        <vt:i4>6094871</vt:i4>
      </vt:variant>
      <vt:variant>
        <vt:i4>3</vt:i4>
      </vt:variant>
      <vt:variant>
        <vt:i4>0</vt:i4>
      </vt:variant>
      <vt:variant>
        <vt:i4>5</vt:i4>
      </vt:variant>
      <vt:variant>
        <vt:lpwstr>http://www.undp.org/content/undp/en/home/librarypage/environment-energy/ecosystems_and_biodiversity/biodiversity-and-ecosystems-global-framework-2012-to-2020/PIMS 4529 PRODOC Seychelles Outer Islands_FOR DOA and signature_131013.doc</vt:lpwstr>
      </vt:variant>
      <vt:variant>
        <vt:lpwstr/>
      </vt:variant>
      <vt:variant>
        <vt:i4>5832748</vt:i4>
      </vt:variant>
      <vt:variant>
        <vt:i4>0</vt:i4>
      </vt:variant>
      <vt:variant>
        <vt:i4>0</vt:i4>
      </vt:variant>
      <vt:variant>
        <vt:i4>5</vt:i4>
      </vt:variant>
      <vt:variant>
        <vt:lpwstr>http://www.undp.org/content/dam/undp/library/corporate/Executive Board/2013/Second-regular-session/English/dp2013-40_ANNEX II.doc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for Outer Island Project</dc:title>
  <dc:subject/>
  <dc:creator>FI</dc:creator>
  <cp:keywords/>
  <dc:description/>
  <cp:lastModifiedBy>roland.alcindor</cp:lastModifiedBy>
  <cp:revision>7</cp:revision>
  <cp:lastPrinted>2013-06-20T09:02:00Z</cp:lastPrinted>
  <dcterms:created xsi:type="dcterms:W3CDTF">2014-08-04T12:59:00Z</dcterms:created>
  <dcterms:modified xsi:type="dcterms:W3CDTF">2014-08-05T08:44:00Z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1650;#SYC|339d38e5-4b96-4551-88d4-eb3114ae93f2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296;#Environment and Energy|507850c5-118d-4c78-99b1-c760df552b10</vt:lpwstr>
  </property>
  <property fmtid="{D5CDD505-2E9C-101B-9397-08002B2CF9AE}" pid="16" name="Atlas Document Type">
    <vt:lpwstr>1110;#Prodoc|099f975e-b4d9-4bba-a499-dbcc387c61ad</vt:lpwstr>
  </property>
  <property fmtid="{D5CDD505-2E9C-101B-9397-08002B2CF9AE}" pid="17" name="_dlc_DocIdItemGuid">
    <vt:lpwstr>cdf4d897-f19a-4cc0-aa36-00329f11ccc5</vt:lpwstr>
  </property>
  <property fmtid="{D5CDD505-2E9C-101B-9397-08002B2CF9AE}" pid="18" name="URL">
    <vt:lpwstr/>
  </property>
  <property fmtid="{D5CDD505-2E9C-101B-9397-08002B2CF9AE}" pid="19" name="DocumentSetDescription">
    <vt:lpwstr/>
  </property>
</Properties>
</file>